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cs="仿宋" w:asciiTheme="majorEastAsia" w:hAnsiTheme="majorEastAsia" w:eastAsiaTheme="majorEastAsia"/>
          <w:b/>
          <w:bCs/>
          <w:sz w:val="32"/>
          <w:szCs w:val="32"/>
        </w:rPr>
      </w:pPr>
      <w:bookmarkStart w:id="0" w:name="_GoBack"/>
      <w:bookmarkEnd w:id="0"/>
      <w:r>
        <w:rPr>
          <w:rFonts w:hint="eastAsia" w:cs="仿宋" w:asciiTheme="majorEastAsia" w:hAnsiTheme="majorEastAsia" w:eastAsiaTheme="majorEastAsia"/>
          <w:b/>
          <w:bCs/>
          <w:sz w:val="32"/>
          <w:szCs w:val="32"/>
        </w:rPr>
        <w:t>牡丹品牌彭州牡丹花节推广活动方案</w:t>
      </w:r>
    </w:p>
    <w:p>
      <w:pPr>
        <w:rPr>
          <w:rFonts w:cs="仿宋" w:asciiTheme="majorEastAsia" w:hAnsiTheme="majorEastAsia" w:eastAsiaTheme="majorEastAsia"/>
          <w:sz w:val="28"/>
          <w:szCs w:val="28"/>
        </w:rPr>
      </w:pP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2017年3月25日至2017年5月8日，成都彭州市将举办彭州牡丹花节，每年慕名而来赏花的人流量很大，成都慕名而来的游客高达30%。以此为契机，我们于牡丹花节期间，在丹景山景区内开展牡丹品牌产品品吸体验、促销活动，宣传品牌，引导消费，增强消费者体验，促进消费者购买，扩大牡丹品牌在成都市场的宣传推广，提升品牌在当地的知名度。</w:t>
      </w:r>
    </w:p>
    <w:p>
      <w:pPr>
        <w:numPr>
          <w:ilvl w:val="0"/>
          <w:numId w:val="1"/>
        </w:num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b/>
          <w:sz w:val="28"/>
          <w:szCs w:val="28"/>
        </w:rPr>
        <w:t>活动地点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>：</w:t>
      </w:r>
    </w:p>
    <w:p>
      <w:pPr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  在牡丹花节期间，设置3个主要会场分别为：彭州丹景山风景区、大唐牡丹园、盛世牡丹苑。期间游客人气最盛以及规模最大，因此推荐本次活动在以下三处园区进行开展：</w:t>
      </w:r>
    </w:p>
    <w:p>
      <w:pPr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彭州丹景山风景区：坐落于</w:t>
      </w:r>
      <w:r>
        <w:rPr>
          <w:rFonts w:cs="仿宋" w:asciiTheme="majorEastAsia" w:hAnsiTheme="majorEastAsia" w:eastAsiaTheme="majorEastAsia"/>
          <w:sz w:val="28"/>
          <w:szCs w:val="28"/>
        </w:rPr>
        <w:fldChar w:fldCharType="begin"/>
      </w:r>
      <w:r>
        <w:rPr>
          <w:rFonts w:cs="仿宋" w:asciiTheme="majorEastAsia" w:hAnsiTheme="majorEastAsia" w:eastAsiaTheme="majorEastAsia"/>
          <w:sz w:val="28"/>
          <w:szCs w:val="28"/>
        </w:rPr>
        <w:instrText xml:space="preserve"> HYPERLINK "http://baike.baidu.com/view/398491.htm" \t "http://baike.baidu.com/_blank" </w:instrText>
      </w:r>
      <w:r>
        <w:rPr>
          <w:rFonts w:cs="仿宋" w:asciiTheme="majorEastAsia" w:hAnsiTheme="majorEastAsia" w:eastAsiaTheme="majorEastAsia"/>
          <w:sz w:val="28"/>
          <w:szCs w:val="28"/>
        </w:rPr>
        <w:fldChar w:fldCharType="separate"/>
      </w:r>
      <w:r>
        <w:rPr>
          <w:rFonts w:cs="仿宋" w:asciiTheme="majorEastAsia" w:hAnsiTheme="majorEastAsia" w:eastAsiaTheme="majorEastAsia"/>
          <w:sz w:val="28"/>
          <w:szCs w:val="28"/>
        </w:rPr>
        <w:t>丹景山镇</w:t>
      </w:r>
      <w:r>
        <w:rPr>
          <w:rFonts w:cs="仿宋" w:asciiTheme="majorEastAsia" w:hAnsiTheme="majorEastAsia" w:eastAsiaTheme="majorEastAsia"/>
          <w:sz w:val="28"/>
          <w:szCs w:val="28"/>
        </w:rPr>
        <w:fldChar w:fldCharType="end"/>
      </w:r>
      <w:r>
        <w:rPr>
          <w:rFonts w:cs="仿宋" w:asciiTheme="majorEastAsia" w:hAnsiTheme="majorEastAsia" w:eastAsiaTheme="majorEastAsia"/>
          <w:sz w:val="28"/>
          <w:szCs w:val="28"/>
        </w:rPr>
        <w:t>内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>，自唐代开始大规模种植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ab/>
      </w: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牡丹，宋代特别是南宋时期花特盛，与洛阳齐名。丹景山为中国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ab/>
      </w: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</w:t>
      </w:r>
      <w:r>
        <w:rPr>
          <w:rFonts w:cs="仿宋" w:asciiTheme="majorEastAsia" w:hAnsiTheme="majorEastAsia" w:eastAsiaTheme="majorEastAsia"/>
          <w:sz w:val="28"/>
          <w:szCs w:val="28"/>
        </w:rPr>
        <w:fldChar w:fldCharType="begin"/>
      </w:r>
      <w:r>
        <w:rPr>
          <w:rFonts w:cs="仿宋" w:asciiTheme="majorEastAsia" w:hAnsiTheme="majorEastAsia" w:eastAsiaTheme="majorEastAsia"/>
          <w:sz w:val="28"/>
          <w:szCs w:val="28"/>
        </w:rPr>
        <w:instrText xml:space="preserve"> HYPERLINK "http://baike.baidu.com/view/148202.htm" \t "http://baike.baidu.com/_blank" </w:instrText>
      </w:r>
      <w:r>
        <w:rPr>
          <w:rFonts w:cs="仿宋" w:asciiTheme="majorEastAsia" w:hAnsiTheme="majorEastAsia" w:eastAsiaTheme="majorEastAsia"/>
          <w:sz w:val="28"/>
          <w:szCs w:val="28"/>
        </w:rPr>
        <w:fldChar w:fldCharType="separate"/>
      </w:r>
      <w:r>
        <w:rPr>
          <w:rFonts w:cs="仿宋" w:asciiTheme="majorEastAsia" w:hAnsiTheme="majorEastAsia" w:eastAsiaTheme="majorEastAsia"/>
          <w:sz w:val="28"/>
          <w:szCs w:val="28"/>
        </w:rPr>
        <w:t>天彭牡丹</w:t>
      </w:r>
      <w:r>
        <w:rPr>
          <w:rFonts w:cs="仿宋" w:asciiTheme="majorEastAsia" w:hAnsiTheme="majorEastAsia" w:eastAsiaTheme="majorEastAsia"/>
          <w:sz w:val="28"/>
          <w:szCs w:val="28"/>
        </w:rPr>
        <w:fldChar w:fldCharType="end"/>
      </w:r>
      <w:r>
        <w:rPr>
          <w:rFonts w:cs="仿宋" w:asciiTheme="majorEastAsia" w:hAnsiTheme="majorEastAsia" w:eastAsiaTheme="majorEastAsia"/>
          <w:sz w:val="28"/>
          <w:szCs w:val="28"/>
        </w:rPr>
        <w:t>的发源地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>。</w:t>
      </w:r>
    </w:p>
    <w:p>
      <w:pPr>
        <w:ind w:firstLine="480" w:firstLineChars="200"/>
        <w:rPr>
          <w:rFonts w:cs="宋体" w:asciiTheme="majorEastAsia" w:hAnsiTheme="majorEastAsia" w:eastAsiaTheme="majorEastAsia"/>
          <w:sz w:val="24"/>
        </w:rPr>
      </w:pPr>
      <w:r>
        <w:rPr>
          <w:rFonts w:cs="宋体" w:asciiTheme="majorEastAsia" w:hAnsiTheme="majorEastAsia" w:eastAsiaTheme="majorEastAsia"/>
          <w:sz w:val="24"/>
        </w:rPr>
        <w:fldChar w:fldCharType="begin"/>
      </w:r>
      <w:r>
        <w:rPr>
          <w:rFonts w:cs="宋体" w:asciiTheme="majorEastAsia" w:hAnsiTheme="majorEastAsia" w:eastAsiaTheme="majorEastAsia"/>
          <w:sz w:val="24"/>
        </w:rPr>
        <w:instrText xml:space="preserve">INCLUDEPICTURE \d "http://pic.lvmama.com/uploads/pc/place2/2015-04-14/11a35cc4-8e6f-48d4-905e-a453188602eb.jpg" \* MERGEFORMATINET </w:instrText>
      </w:r>
      <w:r>
        <w:rPr>
          <w:rFonts w:cs="宋体" w:asciiTheme="majorEastAsia" w:hAnsiTheme="majorEastAsia" w:eastAsiaTheme="majorEastAsia"/>
          <w:sz w:val="24"/>
        </w:rPr>
        <w:fldChar w:fldCharType="separate"/>
      </w:r>
      <w:r>
        <w:rPr>
          <w:rFonts w:cs="宋体" w:asciiTheme="majorEastAsia" w:hAnsiTheme="majorEastAsia" w:eastAsiaTheme="majorEastAsia"/>
          <w:sz w:val="24"/>
        </w:rPr>
        <w:drawing>
          <wp:inline distT="0" distB="0" distL="114300" distR="114300">
            <wp:extent cx="4755515" cy="2670175"/>
            <wp:effectExtent l="0" t="0" r="6985" b="15875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宋体" w:asciiTheme="majorEastAsia" w:hAnsiTheme="majorEastAsia" w:eastAsiaTheme="majorEastAsia"/>
          <w:sz w:val="24"/>
        </w:rPr>
        <w:fldChar w:fldCharType="end"/>
      </w:r>
    </w:p>
    <w:p>
      <w:pPr>
        <w:ind w:firstLine="48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宋体" w:asciiTheme="majorEastAsia" w:hAnsiTheme="majorEastAsia" w:eastAsiaTheme="majorEastAsia"/>
          <w:sz w:val="24"/>
        </w:rPr>
        <w:t>地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>址:彭州市丹景山镇丹景村</w:t>
      </w:r>
    </w:p>
    <w:p>
      <w:pPr>
        <w:ind w:firstLine="42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asciiTheme="majorEastAsia" w:hAnsiTheme="majorEastAsia" w:eastAsiaTheme="majorEastAsia"/>
        </w:rPr>
        <w:drawing>
          <wp:inline distT="0" distB="0" distL="114300" distR="114300">
            <wp:extent cx="4704080" cy="2880360"/>
            <wp:effectExtent l="0" t="0" r="1270" b="152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盛世牡丹苑：坐落在川西旅游环线与彭白路交叉处,现占地200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ab/>
      </w: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余亩,拥有牡丹品种200余种。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drawing>
          <wp:inline distT="0" distB="0" distL="114300" distR="114300">
            <wp:extent cx="4621530" cy="2837180"/>
            <wp:effectExtent l="0" t="0" r="7620" b="1270"/>
            <wp:docPr id="11" name="图片 11" descr="DSC_8521201311200404515698754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SC_852120131120040451569875431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地址：彭州其他彭白路盛世牡丹苑景区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asciiTheme="majorEastAsia" w:hAnsiTheme="majorEastAsia" w:eastAsiaTheme="majorEastAsia"/>
        </w:rPr>
        <w:drawing>
          <wp:inline distT="0" distB="0" distL="114300" distR="114300">
            <wp:extent cx="4678045" cy="2955925"/>
            <wp:effectExtent l="0" t="0" r="8255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大唐牡丹园:坐落于四川彭州市隆丰镇，被市政府定为本届牡丹 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艺术节主展场之一。大唐牡丹园距彭州市城区约7公里。</w:t>
      </w:r>
    </w:p>
    <w:p>
      <w:pPr>
        <w:ind w:firstLine="560"/>
        <w:rPr>
          <w:rFonts w:cs="宋体" w:asciiTheme="majorEastAsia" w:hAnsiTheme="majorEastAsia" w:eastAsiaTheme="majorEastAsia"/>
          <w:sz w:val="24"/>
        </w:rPr>
      </w:pPr>
      <w:r>
        <w:rPr>
          <w:rFonts w:cs="宋体" w:asciiTheme="majorEastAsia" w:hAnsiTheme="majorEastAsia" w:eastAsiaTheme="majorEastAsia"/>
          <w:sz w:val="24"/>
        </w:rPr>
        <w:fldChar w:fldCharType="begin"/>
      </w:r>
      <w:r>
        <w:rPr>
          <w:rFonts w:cs="宋体" w:asciiTheme="majorEastAsia" w:hAnsiTheme="majorEastAsia" w:eastAsiaTheme="majorEastAsia"/>
          <w:sz w:val="24"/>
        </w:rPr>
        <w:instrText xml:space="preserve">INCLUDEPICTURE \d "http://p2.55tuanimg.com/static/goods/richText/2014/03/12/19/f00a769cc6b2ea82830150326a394484_690_388.jpg" \* MERGEFORMATINET </w:instrText>
      </w:r>
      <w:r>
        <w:rPr>
          <w:rFonts w:cs="宋体" w:asciiTheme="majorEastAsia" w:hAnsiTheme="majorEastAsia" w:eastAsiaTheme="majorEastAsia"/>
          <w:sz w:val="24"/>
        </w:rPr>
        <w:fldChar w:fldCharType="separate"/>
      </w:r>
      <w:r>
        <w:rPr>
          <w:rFonts w:cs="宋体" w:asciiTheme="majorEastAsia" w:hAnsiTheme="majorEastAsia" w:eastAsiaTheme="majorEastAsia"/>
          <w:sz w:val="24"/>
        </w:rPr>
        <w:drawing>
          <wp:inline distT="0" distB="0" distL="114300" distR="114300">
            <wp:extent cx="4953635" cy="3234690"/>
            <wp:effectExtent l="0" t="0" r="18415" b="381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13866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宋体" w:asciiTheme="majorEastAsia" w:hAnsiTheme="majorEastAsia" w:eastAsiaTheme="majorEastAsia"/>
          <w:sz w:val="24"/>
        </w:rPr>
        <w:fldChar w:fldCharType="end"/>
      </w:r>
    </w:p>
    <w:p>
      <w:pPr>
        <w:jc w:val="left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   地址：隆丰镇西北村一社彭白路。</w:t>
      </w:r>
    </w:p>
    <w:p>
      <w:pPr>
        <w:jc w:val="left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    </w:t>
      </w:r>
    </w:p>
    <w:p>
      <w:pPr>
        <w:jc w:val="left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 </w:t>
      </w:r>
      <w:r>
        <w:rPr>
          <w:rFonts w:asciiTheme="majorEastAsia" w:hAnsiTheme="majorEastAsia" w:eastAsiaTheme="majorEastAsia"/>
        </w:rPr>
        <w:drawing>
          <wp:inline distT="0" distB="0" distL="114300" distR="114300">
            <wp:extent cx="4933950" cy="3253740"/>
            <wp:effectExtent l="0" t="0" r="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</w:t>
      </w:r>
      <w:r>
        <w:rPr>
          <w:rFonts w:hint="eastAsia" w:cs="仿宋" w:asciiTheme="majorEastAsia" w:hAnsiTheme="majorEastAsia" w:eastAsiaTheme="majorEastAsia"/>
          <w:b/>
          <w:bCs/>
          <w:sz w:val="28"/>
          <w:szCs w:val="28"/>
        </w:rPr>
        <w:t xml:space="preserve">  二、活动时间：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>牡丹花节期间节假日共计</w:t>
      </w:r>
      <w:r>
        <w:rPr>
          <w:rFonts w:hint="eastAsia" w:cs="仿宋" w:asciiTheme="majorEastAsia" w:hAnsiTheme="majorEastAsia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16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>天,具体时间安排为3月25日 、3月26日、4月1日 、4月2日 、4月8日 、4月9日、4月15日、4月16日、4月22日、4月23日、4月29日、4月30日、5月1日、5月5日、5月6日、5月7日。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b/>
          <w:sz w:val="28"/>
          <w:szCs w:val="28"/>
        </w:rPr>
        <w:t>三、活动方式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>：品吸体验、互动游戏、抽奖活动；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b/>
          <w:sz w:val="28"/>
          <w:szCs w:val="28"/>
        </w:rPr>
        <w:t>四、活动内容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>：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1、与花会主办单位、景区商户合作，在牡丹花节上设置品牌展示品鉴区。       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2、邀请消费者进行现场品吸体验。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3、邀请消费者参与牡丹时光邮箱游戏。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4、邀请牡丹礼盒装的消费者，参加抽奖活动。</w:t>
      </w:r>
    </w:p>
    <w:p>
      <w:pPr>
        <w:ind w:firstLine="606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b/>
          <w:sz w:val="28"/>
          <w:szCs w:val="28"/>
        </w:rPr>
        <w:t>五、</w:t>
      </w:r>
      <w:r>
        <w:rPr>
          <w:rFonts w:hint="eastAsia" w:cs="仿宋" w:asciiTheme="majorEastAsia" w:hAnsiTheme="majorEastAsia" w:eastAsiaTheme="majorEastAsia"/>
          <w:b/>
          <w:bCs/>
          <w:sz w:val="28"/>
          <w:szCs w:val="28"/>
        </w:rPr>
        <w:t>场地安排：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租用场地，搭建活动篷房，进行品牌展示宣传、促销宣传，设立吸烟区，进行品吸体验。</w:t>
      </w:r>
    </w:p>
    <w:p>
      <w:pPr>
        <w:ind w:firstLine="560" w:firstLineChars="200"/>
        <w:rPr>
          <w:rFonts w:cs="仿宋" w:asciiTheme="majorEastAsia" w:hAnsiTheme="majorEastAsia" w:eastAsiaTheme="majorEastAsia"/>
          <w:color w:val="000000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color w:val="000000"/>
          <w:sz w:val="28"/>
          <w:szCs w:val="28"/>
        </w:rPr>
        <w:t>展示销售区布置：篷房印刷品牌广告，展示台陈列产品礼盒，宣传资料，设置品牌宣传、活动规则易拉宝或画架。</w:t>
      </w:r>
    </w:p>
    <w:p>
      <w:pPr>
        <w:ind w:firstLine="560" w:firstLineChars="200"/>
        <w:jc w:val="left"/>
        <w:rPr>
          <w:rFonts w:cs="仿宋" w:asciiTheme="majorEastAsia" w:hAnsiTheme="majorEastAsia" w:eastAsiaTheme="majorEastAsia"/>
          <w:color w:val="000000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color w:val="000000"/>
          <w:sz w:val="28"/>
          <w:szCs w:val="28"/>
        </w:rPr>
        <w:t xml:space="preserve">品吸区布置：布置品吸休息区、摆放产品宣传资料，场内配备品牌宣传易拉宝或画架。       </w:t>
      </w:r>
    </w:p>
    <w:p>
      <w:pPr>
        <w:ind w:firstLine="560" w:firstLineChars="200"/>
        <w:jc w:val="left"/>
        <w:rPr>
          <w:rFonts w:cs="仿宋" w:asciiTheme="majorEastAsia" w:hAnsiTheme="majorEastAsia" w:eastAsiaTheme="majorEastAsia"/>
          <w:color w:val="000000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color w:val="000000"/>
          <w:sz w:val="28"/>
          <w:szCs w:val="28"/>
        </w:rPr>
        <w:t xml:space="preserve">   </w:t>
      </w:r>
      <w:r>
        <w:rPr>
          <w:rFonts w:hint="eastAsia" w:cs="仿宋" w:asciiTheme="majorEastAsia" w:hAnsiTheme="majorEastAsia" w:eastAsiaTheme="majorEastAsia"/>
          <w:color w:val="000000"/>
          <w:sz w:val="28"/>
          <w:szCs w:val="28"/>
        </w:rPr>
        <w:drawing>
          <wp:inline distT="0" distB="0" distL="114300" distR="114300">
            <wp:extent cx="5230495" cy="3295650"/>
            <wp:effectExtent l="0" t="0" r="8255" b="0"/>
            <wp:docPr id="7" name="图片 7" descr="188314133102698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883141331026989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仿宋" w:asciiTheme="majorEastAsia" w:hAnsiTheme="majorEastAsia" w:eastAsiaTheme="majorEastAsia"/>
          <w:color w:val="000000"/>
          <w:sz w:val="28"/>
          <w:szCs w:val="28"/>
        </w:rPr>
        <w:t xml:space="preserve">                          </w:t>
      </w:r>
    </w:p>
    <w:p>
      <w:pPr>
        <w:ind w:firstLine="3220" w:firstLineChars="1150"/>
        <w:rPr>
          <w:rFonts w:cs="仿宋" w:asciiTheme="majorEastAsia" w:hAnsiTheme="majorEastAsia" w:eastAsiaTheme="majorEastAsia"/>
          <w:color w:val="000000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color w:val="000000"/>
          <w:sz w:val="28"/>
          <w:szCs w:val="28"/>
        </w:rPr>
        <w:t>(示意图)</w:t>
      </w:r>
    </w:p>
    <w:p>
      <w:pPr>
        <w:jc w:val="left"/>
        <w:rPr>
          <w:rFonts w:cs="仿宋" w:asciiTheme="majorEastAsia" w:hAnsiTheme="majorEastAsia" w:eastAsiaTheme="majorEastAsia"/>
          <w:color w:val="000000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color w:val="000000"/>
          <w:sz w:val="28"/>
          <w:szCs w:val="28"/>
        </w:rPr>
        <w:t>PS:牡丹造景为示意，在活动开展前会请园林设计以牡丹为主题设计，以配合牡丹的主题达到最佳活动效果。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color w:val="000000"/>
          <w:sz w:val="28"/>
          <w:szCs w:val="28"/>
        </w:rPr>
        <w:t xml:space="preserve">          </w:t>
      </w:r>
      <w:r>
        <w:rPr>
          <w:rFonts w:hint="eastAsia" w:cs="仿宋" w:asciiTheme="majorEastAsia" w:hAnsiTheme="majorEastAsia" w:eastAsiaTheme="majorEastAsia"/>
          <w:b/>
          <w:bCs/>
          <w:sz w:val="28"/>
          <w:szCs w:val="28"/>
        </w:rPr>
        <w:t xml:space="preserve"> 六、</w:t>
      </w:r>
      <w:r>
        <w:rPr>
          <w:rFonts w:hint="eastAsia" w:cs="仿宋" w:asciiTheme="majorEastAsia" w:hAnsiTheme="majorEastAsia" w:eastAsiaTheme="majorEastAsia"/>
          <w:b/>
          <w:sz w:val="28"/>
          <w:szCs w:val="28"/>
        </w:rPr>
        <w:t>活动内容及方式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>：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品吸体验：在品吸体验区向消费者派发品吸烟，并在品吸中体验了解上烟品牌文化以及企业文化。</w:t>
      </w:r>
    </w:p>
    <w:p>
      <w:pPr>
        <w:ind w:left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时光邮筒活动内容:</w:t>
      </w:r>
    </w:p>
    <w:p>
      <w:pPr>
        <w:numPr>
          <w:ilvl w:val="0"/>
          <w:numId w:val="2"/>
        </w:numPr>
        <w:ind w:left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每日来到活动现场的前200位消费者可以参与牡丹时光邮筒活动。</w:t>
      </w:r>
    </w:p>
    <w:p>
      <w:pPr>
        <w:numPr>
          <w:ilvl w:val="0"/>
          <w:numId w:val="2"/>
        </w:numPr>
        <w:ind w:left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在品吸体验区域布置拍照墙、牡丹造景、以及时光邮筒。</w:t>
      </w:r>
    </w:p>
    <w:p>
      <w:pPr>
        <w:numPr>
          <w:ilvl w:val="0"/>
          <w:numId w:val="2"/>
        </w:numPr>
        <w:ind w:left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由促销人员引导消费者完成拍照、时光信件后。</w:t>
      </w:r>
    </w:p>
    <w:p>
      <w:pPr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  时光邮筒活动参与方式：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1、使用拍立得拍照并在照片写上对2018年自己想说的话。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2、装入牡丹定制信封后，投入牡丹时光油筒即完成任务。</w:t>
      </w:r>
    </w:p>
    <w:p>
      <w:pPr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抽奖活动内容：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1、牡丹礼盒装的消费者消费满100元可以通过促销人员引导，进行抽奖活动兑换礼品。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活动方式：</w:t>
      </w:r>
    </w:p>
    <w:p>
      <w:pPr>
        <w:numPr>
          <w:ilvl w:val="0"/>
          <w:numId w:val="3"/>
        </w:numPr>
        <w:ind w:firstLine="560"/>
        <w:rPr>
          <w:rFonts w:asciiTheme="majorEastAsia" w:hAnsiTheme="majorEastAsia" w:eastAsiaTheme="majorEastAsia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抽奖方式：采用IPad软件进行抽奖。滚动屏幕，触摸停止时候，停在哪个页面即兑换相应的礼品。</w:t>
      </w:r>
    </w:p>
    <w:p>
      <w:pPr>
        <w:widowControl/>
        <w:jc w:val="center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cs="宋体" w:asciiTheme="majorEastAsia" w:hAnsiTheme="majorEastAsia" w:eastAsiaTheme="majorEastAsia"/>
          <w:kern w:val="0"/>
          <w:sz w:val="24"/>
          <w:lang w:bidi="ar"/>
        </w:rPr>
        <w:fldChar w:fldCharType="begin"/>
      </w:r>
      <w:r>
        <w:rPr>
          <w:rFonts w:cs="宋体" w:asciiTheme="majorEastAsia" w:hAnsiTheme="majorEastAsia" w:eastAsiaTheme="majorEastAsia"/>
          <w:kern w:val="0"/>
          <w:sz w:val="24"/>
          <w:lang w:bidi="ar"/>
        </w:rPr>
        <w:instrText xml:space="preserve">INCLUDEPICTURE \d "C:\\Users\\Administrator\\AppData\\Roaming\\Tencent\\Users\\2467876198\\QQ\\WinTemp\\RichOle\\C3J3FZRLU()GS5KAI`1@GWA.png" \* MERGEFORMATINET </w:instrText>
      </w:r>
      <w:r>
        <w:rPr>
          <w:rFonts w:cs="宋体" w:asciiTheme="majorEastAsia" w:hAnsiTheme="majorEastAsia" w:eastAsiaTheme="majorEastAsia"/>
          <w:kern w:val="0"/>
          <w:sz w:val="24"/>
          <w:lang w:bidi="ar"/>
        </w:rPr>
        <w:fldChar w:fldCharType="separate"/>
      </w:r>
      <w:r>
        <w:rPr>
          <w:rFonts w:cs="宋体" w:asciiTheme="majorEastAsia" w:hAnsiTheme="majorEastAsia" w:eastAsiaTheme="majorEastAsia"/>
          <w:kern w:val="0"/>
          <w:sz w:val="24"/>
        </w:rPr>
        <w:drawing>
          <wp:inline distT="0" distB="0" distL="114300" distR="114300">
            <wp:extent cx="4464685" cy="3034030"/>
            <wp:effectExtent l="0" t="0" r="12065" b="139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宋体" w:asciiTheme="majorEastAsia" w:hAnsiTheme="majorEastAsia" w:eastAsiaTheme="majorEastAsia"/>
          <w:kern w:val="0"/>
          <w:sz w:val="24"/>
          <w:lang w:bidi="ar"/>
        </w:rPr>
        <w:fldChar w:fldCharType="end"/>
      </w:r>
    </w:p>
    <w:p>
      <w:pPr>
        <w:ind w:firstLine="606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b/>
          <w:sz w:val="28"/>
          <w:szCs w:val="28"/>
        </w:rPr>
        <w:t>七、奖品设置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>：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在活动中不同环节推荐采用不同的礼物配合活动内容，增强消费者的参与性。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品吸烟：盛世牡丹苑16天/每天400包共计6400包。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      大唐牡丹园16天/每天400包共计6400包。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      丹景山风景区16天/每天700包共计11200包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活动期间总体预计品吸烟的派发量为：24000包。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互动游戏-时光油筒：</w:t>
      </w:r>
    </w:p>
    <w:p>
      <w:pPr>
        <w:numPr>
          <w:ilvl w:val="0"/>
          <w:numId w:val="4"/>
        </w:num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拍立得照片及牡丹信封。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共10000份，盛世牡丹苑2000份、丹景山风景区4000份、大唐牡丹园4000份。</w:t>
      </w:r>
    </w:p>
    <w:p>
      <w:pPr>
        <w:rPr>
          <w:rFonts w:asciiTheme="majorEastAsia" w:hAnsiTheme="majorEastAsia" w:eastAsiaTheme="majorEastAsia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      </w:t>
      </w:r>
      <w:r>
        <w:rPr>
          <w:rFonts w:asciiTheme="majorEastAsia" w:hAnsiTheme="majorEastAsia" w:eastAsiaTheme="majorEastAsia"/>
        </w:rPr>
        <w:drawing>
          <wp:inline distT="0" distB="0" distL="114300" distR="114300">
            <wp:extent cx="2080895" cy="1633855"/>
            <wp:effectExtent l="0" t="0" r="14605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t="9113" b="11981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ajorEastAsia"/>
        </w:rPr>
        <w:drawing>
          <wp:inline distT="0" distB="0" distL="114300" distR="114300">
            <wp:extent cx="1264920" cy="1643380"/>
            <wp:effectExtent l="0" t="0" r="11430" b="139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64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 xml:space="preserve">                                示意图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>买赠活动-抽奖礼品：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奖项比例：如准备2000份礼物，一等奖10%200份、二等奖</w:t>
      </w:r>
    </w:p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15%300份、三等奖25%500份、参与奖50%1000份。   </w:t>
      </w:r>
    </w:p>
    <w:p>
      <w:pPr>
        <w:ind w:firstLine="606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b/>
          <w:sz w:val="28"/>
          <w:szCs w:val="28"/>
        </w:rPr>
        <w:t>七、物料申请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>：</w:t>
      </w:r>
    </w:p>
    <w:tbl>
      <w:tblPr>
        <w:tblStyle w:val="6"/>
        <w:tblW w:w="856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8"/>
        <w:gridCol w:w="1802"/>
        <w:gridCol w:w="538"/>
        <w:gridCol w:w="716"/>
        <w:gridCol w:w="3486"/>
        <w:gridCol w:w="1480"/>
      </w:tblGrid>
      <w:tr>
        <w:tblPrEx>
          <w:tblLayout w:type="fixed"/>
        </w:tblPrEx>
        <w:trPr>
          <w:trHeight w:val="480" w:hRule="atLeast"/>
        </w:trPr>
        <w:tc>
          <w:tcPr>
            <w:tcW w:w="5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b/>
                <w:bCs/>
                <w:kern w:val="0"/>
                <w:sz w:val="20"/>
                <w:szCs w:val="20"/>
              </w:rPr>
              <w:t>序号</w:t>
            </w:r>
          </w:p>
        </w:tc>
        <w:tc>
          <w:tcPr>
            <w:tcW w:w="180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b/>
                <w:bCs/>
                <w:kern w:val="0"/>
                <w:sz w:val="20"/>
                <w:szCs w:val="20"/>
              </w:rPr>
              <w:t>品名</w:t>
            </w:r>
          </w:p>
        </w:tc>
        <w:tc>
          <w:tcPr>
            <w:tcW w:w="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b/>
                <w:bCs/>
                <w:kern w:val="0"/>
                <w:sz w:val="20"/>
                <w:szCs w:val="20"/>
              </w:rPr>
              <w:t>单位</w:t>
            </w:r>
          </w:p>
        </w:tc>
        <w:tc>
          <w:tcPr>
            <w:tcW w:w="7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b/>
                <w:bCs/>
                <w:kern w:val="0"/>
                <w:sz w:val="20"/>
                <w:szCs w:val="20"/>
              </w:rPr>
              <w:t>总量</w:t>
            </w:r>
          </w:p>
        </w:tc>
        <w:tc>
          <w:tcPr>
            <w:tcW w:w="348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b/>
                <w:bCs/>
                <w:kern w:val="0"/>
                <w:sz w:val="20"/>
                <w:szCs w:val="20"/>
              </w:rPr>
              <w:t>分配数量</w:t>
            </w:r>
          </w:p>
        </w:tc>
        <w:tc>
          <w:tcPr>
            <w:tcW w:w="14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b/>
                <w:bCs/>
                <w:kern w:val="0"/>
                <w:sz w:val="20"/>
                <w:szCs w:val="20"/>
              </w:rPr>
              <w:t>使用说明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538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1802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color w:val="000000"/>
                <w:kern w:val="0"/>
                <w:sz w:val="20"/>
                <w:szCs w:val="20"/>
              </w:rPr>
              <w:t>牡丹（软蓝）两支装</w:t>
            </w:r>
          </w:p>
        </w:tc>
        <w:tc>
          <w:tcPr>
            <w:tcW w:w="538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包</w:t>
            </w:r>
          </w:p>
        </w:tc>
        <w:tc>
          <w:tcPr>
            <w:tcW w:w="71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17600</w:t>
            </w:r>
          </w:p>
        </w:tc>
        <w:tc>
          <w:tcPr>
            <w:tcW w:w="34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盛世牡丹苑16天/每天300包共计4800包。</w:t>
            </w:r>
          </w:p>
        </w:tc>
        <w:tc>
          <w:tcPr>
            <w:tcW w:w="1480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派发品吸、陈列</w:t>
            </w:r>
          </w:p>
        </w:tc>
      </w:tr>
      <w:tr>
        <w:tblPrEx>
          <w:tblLayout w:type="fixed"/>
        </w:tblPrEx>
        <w:trPr>
          <w:trHeight w:val="520" w:hRule="atLeast"/>
        </w:trPr>
        <w:tc>
          <w:tcPr>
            <w:tcW w:w="538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1802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38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71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大唐牡丹园16天/每天300包共计4800包。</w:t>
            </w: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</w:tr>
      <w:tr>
        <w:tblPrEx>
          <w:tblLayout w:type="fixed"/>
        </w:tblPrEx>
        <w:trPr>
          <w:trHeight w:val="480" w:hRule="atLeast"/>
        </w:trPr>
        <w:tc>
          <w:tcPr>
            <w:tcW w:w="538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1802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38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71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丹景山风景区16天/每天500包共计8000包。</w:t>
            </w: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</w:tr>
      <w:tr>
        <w:tblPrEx>
          <w:tblLayout w:type="fixed"/>
        </w:tblPrEx>
        <w:trPr>
          <w:trHeight w:val="560" w:hRule="atLeast"/>
        </w:trPr>
        <w:tc>
          <w:tcPr>
            <w:tcW w:w="538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1802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color w:val="000000"/>
                <w:kern w:val="0"/>
                <w:sz w:val="20"/>
                <w:szCs w:val="20"/>
              </w:rPr>
              <w:t>牡丹（软）333两支装</w:t>
            </w:r>
          </w:p>
        </w:tc>
        <w:tc>
          <w:tcPr>
            <w:tcW w:w="538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包</w:t>
            </w:r>
          </w:p>
        </w:tc>
        <w:tc>
          <w:tcPr>
            <w:tcW w:w="716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6400</w:t>
            </w:r>
          </w:p>
        </w:tc>
        <w:tc>
          <w:tcPr>
            <w:tcW w:w="34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盛世牡丹苑16天/每天100包共计1600包。</w:t>
            </w: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</w:tr>
      <w:tr>
        <w:tblPrEx>
          <w:tblLayout w:type="fixed"/>
        </w:tblPrEx>
        <w:trPr>
          <w:trHeight w:val="560" w:hRule="atLeast"/>
        </w:trPr>
        <w:tc>
          <w:tcPr>
            <w:tcW w:w="538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1802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38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71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大唐牡丹园16天/每天100包共计1600包。</w:t>
            </w: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</w:tr>
      <w:tr>
        <w:tblPrEx>
          <w:tblLayout w:type="fixed"/>
        </w:tblPrEx>
        <w:trPr>
          <w:trHeight w:val="520" w:hRule="atLeast"/>
        </w:trPr>
        <w:tc>
          <w:tcPr>
            <w:tcW w:w="538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1802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38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71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丹景山风景区16天/每天200包共计3200包。</w:t>
            </w: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</w:tr>
      <w:tr>
        <w:tblPrEx>
          <w:tblLayout w:type="fixed"/>
        </w:tblPrEx>
        <w:trPr>
          <w:trHeight w:val="580" w:hRule="atLeast"/>
        </w:trPr>
        <w:tc>
          <w:tcPr>
            <w:tcW w:w="53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18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color w:val="000000"/>
                <w:kern w:val="0"/>
                <w:sz w:val="20"/>
                <w:szCs w:val="20"/>
              </w:rPr>
              <w:t xml:space="preserve">牡丹（软蓝）竹语伞 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份</w:t>
            </w:r>
          </w:p>
        </w:tc>
        <w:tc>
          <w:tcPr>
            <w:tcW w:w="7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100</w:t>
            </w:r>
          </w:p>
        </w:tc>
        <w:tc>
          <w:tcPr>
            <w:tcW w:w="3486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盛世牡丹苑40份、丹景山风景区120份、大唐牡丹园40份。</w:t>
            </w: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一等奖礼品</w:t>
            </w:r>
          </w:p>
        </w:tc>
      </w:tr>
      <w:tr>
        <w:tblPrEx>
          <w:tblLayout w:type="fixed"/>
        </w:tblPrEx>
        <w:trPr>
          <w:trHeight w:val="620" w:hRule="atLeast"/>
        </w:trPr>
        <w:tc>
          <w:tcPr>
            <w:tcW w:w="53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18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color w:val="000000"/>
                <w:kern w:val="0"/>
                <w:sz w:val="20"/>
                <w:szCs w:val="20"/>
              </w:rPr>
              <w:t>牡丹品牌丝巾（大方巾）</w:t>
            </w:r>
          </w:p>
        </w:tc>
        <w:tc>
          <w:tcPr>
            <w:tcW w:w="538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份</w:t>
            </w:r>
          </w:p>
        </w:tc>
        <w:tc>
          <w:tcPr>
            <w:tcW w:w="7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100</w:t>
            </w:r>
          </w:p>
        </w:tc>
        <w:tc>
          <w:tcPr>
            <w:tcW w:w="348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一等奖礼品</w:t>
            </w:r>
          </w:p>
        </w:tc>
      </w:tr>
      <w:tr>
        <w:tblPrEx>
          <w:tblLayout w:type="fixed"/>
        </w:tblPrEx>
        <w:trPr>
          <w:trHeight w:val="680" w:hRule="atLeast"/>
        </w:trPr>
        <w:tc>
          <w:tcPr>
            <w:tcW w:w="53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5</w:t>
            </w:r>
          </w:p>
        </w:tc>
        <w:tc>
          <w:tcPr>
            <w:tcW w:w="18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color w:val="000000"/>
                <w:kern w:val="0"/>
                <w:sz w:val="20"/>
                <w:szCs w:val="20"/>
              </w:rPr>
              <w:t xml:space="preserve">牡丹（软蓝）鸡年记事本 </w:t>
            </w:r>
          </w:p>
        </w:tc>
        <w:tc>
          <w:tcPr>
            <w:tcW w:w="538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份</w:t>
            </w:r>
          </w:p>
        </w:tc>
        <w:tc>
          <w:tcPr>
            <w:tcW w:w="7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300</w:t>
            </w:r>
          </w:p>
        </w:tc>
        <w:tc>
          <w:tcPr>
            <w:tcW w:w="34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盛世牡丹苑70份、丹景山风景区160份、大唐牡丹园70份。</w:t>
            </w: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二等奖礼品</w:t>
            </w:r>
          </w:p>
        </w:tc>
      </w:tr>
      <w:tr>
        <w:tblPrEx>
          <w:tblLayout w:type="fixed"/>
        </w:tblPrEx>
        <w:trPr>
          <w:trHeight w:val="720" w:hRule="atLeast"/>
        </w:trPr>
        <w:tc>
          <w:tcPr>
            <w:tcW w:w="53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6</w:t>
            </w:r>
          </w:p>
        </w:tc>
        <w:tc>
          <w:tcPr>
            <w:tcW w:w="18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color w:val="000000"/>
                <w:kern w:val="0"/>
                <w:sz w:val="20"/>
                <w:szCs w:val="20"/>
              </w:rPr>
              <w:t>牡丹（软蓝）打火机 +牡丹（软蓝）烟盒</w:t>
            </w:r>
          </w:p>
        </w:tc>
        <w:tc>
          <w:tcPr>
            <w:tcW w:w="538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份</w:t>
            </w:r>
          </w:p>
        </w:tc>
        <w:tc>
          <w:tcPr>
            <w:tcW w:w="7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500</w:t>
            </w:r>
          </w:p>
        </w:tc>
        <w:tc>
          <w:tcPr>
            <w:tcW w:w="34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盛世牡丹苑120份、丹景山风景区260份、大唐牡丹园120份。</w:t>
            </w: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三等奖礼品</w:t>
            </w:r>
          </w:p>
        </w:tc>
      </w:tr>
      <w:tr>
        <w:tblPrEx>
          <w:tblLayout w:type="fixed"/>
        </w:tblPrEx>
        <w:trPr>
          <w:trHeight w:val="320" w:hRule="atLeast"/>
        </w:trPr>
        <w:tc>
          <w:tcPr>
            <w:tcW w:w="53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7</w:t>
            </w:r>
          </w:p>
        </w:tc>
        <w:tc>
          <w:tcPr>
            <w:tcW w:w="18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color w:val="000000"/>
                <w:kern w:val="0"/>
                <w:sz w:val="20"/>
                <w:szCs w:val="20"/>
              </w:rPr>
              <w:t>宣传册</w:t>
            </w:r>
          </w:p>
        </w:tc>
        <w:tc>
          <w:tcPr>
            <w:tcW w:w="5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张</w:t>
            </w:r>
          </w:p>
        </w:tc>
        <w:tc>
          <w:tcPr>
            <w:tcW w:w="7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100</w:t>
            </w:r>
          </w:p>
        </w:tc>
        <w:tc>
          <w:tcPr>
            <w:tcW w:w="34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　</w:t>
            </w: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现场陈列</w:t>
            </w:r>
          </w:p>
        </w:tc>
      </w:tr>
      <w:tr>
        <w:tblPrEx>
          <w:tblLayout w:type="fixed"/>
        </w:tblPrEx>
        <w:trPr>
          <w:trHeight w:val="320" w:hRule="atLeast"/>
        </w:trPr>
        <w:tc>
          <w:tcPr>
            <w:tcW w:w="53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8</w:t>
            </w:r>
          </w:p>
        </w:tc>
        <w:tc>
          <w:tcPr>
            <w:tcW w:w="18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color w:val="000000"/>
                <w:kern w:val="0"/>
                <w:sz w:val="20"/>
                <w:szCs w:val="20"/>
              </w:rPr>
              <w:t>花季礼盒</w:t>
            </w:r>
          </w:p>
        </w:tc>
        <w:tc>
          <w:tcPr>
            <w:tcW w:w="5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盒</w:t>
            </w:r>
          </w:p>
        </w:tc>
        <w:tc>
          <w:tcPr>
            <w:tcW w:w="7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800</w:t>
            </w:r>
          </w:p>
        </w:tc>
        <w:tc>
          <w:tcPr>
            <w:tcW w:w="34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　</w:t>
            </w: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现场销售</w:t>
            </w:r>
          </w:p>
        </w:tc>
      </w:tr>
      <w:tr>
        <w:tblPrEx>
          <w:tblLayout w:type="fixed"/>
        </w:tblPrEx>
        <w:trPr>
          <w:trHeight w:val="320" w:hRule="atLeast"/>
        </w:trPr>
        <w:tc>
          <w:tcPr>
            <w:tcW w:w="53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9</w:t>
            </w:r>
          </w:p>
        </w:tc>
        <w:tc>
          <w:tcPr>
            <w:tcW w:w="18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color w:val="000000"/>
                <w:kern w:val="0"/>
                <w:sz w:val="20"/>
                <w:szCs w:val="20"/>
              </w:rPr>
              <w:t>包袋</w:t>
            </w:r>
          </w:p>
        </w:tc>
        <w:tc>
          <w:tcPr>
            <w:tcW w:w="5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个</w:t>
            </w:r>
          </w:p>
        </w:tc>
        <w:tc>
          <w:tcPr>
            <w:tcW w:w="7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500</w:t>
            </w:r>
          </w:p>
        </w:tc>
        <w:tc>
          <w:tcPr>
            <w:tcW w:w="34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　</w:t>
            </w: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楷体" w:hAnsi="楷体" w:eastAsia="楷体" w:cs="Times New Roman"/>
                <w:kern w:val="0"/>
                <w:sz w:val="20"/>
                <w:szCs w:val="20"/>
              </w:rPr>
            </w:pPr>
            <w:r>
              <w:rPr>
                <w:rFonts w:hint="eastAsia" w:ascii="楷体" w:hAnsi="楷体" w:eastAsia="楷体" w:cs="Times New Roman"/>
                <w:kern w:val="0"/>
                <w:sz w:val="20"/>
                <w:szCs w:val="20"/>
              </w:rPr>
              <w:t>现场备用</w:t>
            </w:r>
          </w:p>
        </w:tc>
      </w:tr>
    </w:tbl>
    <w:p>
      <w:pPr>
        <w:ind w:firstLine="560"/>
        <w:rPr>
          <w:rFonts w:cs="仿宋" w:asciiTheme="majorEastAsia" w:hAnsiTheme="majorEastAsia" w:eastAsiaTheme="majorEastAsia"/>
          <w:sz w:val="28"/>
          <w:szCs w:val="28"/>
        </w:rPr>
      </w:pP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</w:p>
    <w:p>
      <w:pPr>
        <w:ind w:firstLine="42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asciiTheme="majorEastAsia" w:hAnsiTheme="majorEastAsia" w:eastAsiaTheme="majorEastAsia"/>
        </w:rPr>
        <w:t xml:space="preserve">                                    </w:t>
      </w: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     上海海烟广告有限公司</w:t>
      </w:r>
    </w:p>
    <w:p>
      <w:pPr>
        <w:ind w:firstLine="560" w:firstLineChars="200"/>
        <w:rPr>
          <w:rFonts w:cs="仿宋" w:asciiTheme="majorEastAsia" w:hAnsiTheme="majorEastAsia" w:eastAsiaTheme="majorEastAsia"/>
          <w:sz w:val="28"/>
          <w:szCs w:val="28"/>
        </w:rPr>
      </w:pPr>
      <w:r>
        <w:rPr>
          <w:rFonts w:hint="eastAsia" w:cs="仿宋" w:asciiTheme="majorEastAsia" w:hAnsiTheme="majorEastAsia" w:eastAsiaTheme="majorEastAsia"/>
          <w:sz w:val="28"/>
          <w:szCs w:val="28"/>
        </w:rPr>
        <w:t xml:space="preserve">                                     2017年2月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仿宋">
    <w:altName w:val="Arial Unicode MS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">
    <w:panose1 w:val="02010609060101010101"/>
    <w:charset w:val="50"/>
    <w:family w:val="auto"/>
    <w:pitch w:val="default"/>
    <w:sig w:usb0="00000000" w:usb1="00000000" w:usb2="00000016" w:usb3="00000000" w:csb0="00040001" w:csb1="00000000"/>
  </w:font>
  <w:font w:name="Calibri Light">
    <w:altName w:val="Calibri"/>
    <w:panose1 w:val="00000000000000000000"/>
    <w:charset w:val="00"/>
    <w:family w:val="roman"/>
    <w:pitch w:val="default"/>
    <w:sig w:usb0="00000000" w:usb1="00000000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B9021"/>
    <w:multiLevelType w:val="singleLevel"/>
    <w:tmpl w:val="585B902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85BC277"/>
    <w:multiLevelType w:val="singleLevel"/>
    <w:tmpl w:val="585BC27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85BE7B0"/>
    <w:multiLevelType w:val="singleLevel"/>
    <w:tmpl w:val="585BE7B0"/>
    <w:lvl w:ilvl="0" w:tentative="0">
      <w:start w:val="1"/>
      <w:numFmt w:val="decimal"/>
      <w:suff w:val="space"/>
      <w:lvlText w:val="%1、"/>
      <w:lvlJc w:val="left"/>
    </w:lvl>
  </w:abstractNum>
  <w:abstractNum w:abstractNumId="3">
    <w:nsid w:val="585F9C88"/>
    <w:multiLevelType w:val="singleLevel"/>
    <w:tmpl w:val="585F9C88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qFormat/>
    <w:uiPriority w:val="0"/>
    <w:rPr>
      <w:sz w:val="18"/>
      <w:szCs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批注框文本字符"/>
    <w:basedOn w:val="4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9">
    <w:name w:val="列出段落1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438</Words>
  <Characters>2503</Characters>
  <Lines>20</Lines>
  <Paragraphs>5</Paragraphs>
  <TotalTime>0</TotalTime>
  <ScaleCrop>false</ScaleCrop>
  <LinksUpToDate>false</LinksUpToDate>
  <CharactersWithSpaces>2936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2017-02-13T10:39:00Z</dcterms:created>
  <dc:creator>87388</dc:creator>
  <cp:lastModifiedBy>“Haoster”的 iPhone</cp:lastModifiedBy>
  <dcterms:modified xsi:type="dcterms:W3CDTF">2017-02-16T18:05:55Z</dcterms:modified>
  <cp:revision>5</cp:revision>
</cp:coreProperties>
</file>