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25532B" w14:textId="77777777" w:rsidR="007E1976" w:rsidRDefault="00000000">
      <w:pPr>
        <w:pStyle w:val="Heading1"/>
        <w:jc w:val="center"/>
        <w:rPr>
          <w:rFonts w:ascii="Google Sans" w:eastAsia="Google Sans" w:hAnsi="Google Sans" w:cs="Google Sans"/>
        </w:rPr>
      </w:pPr>
      <w:bookmarkStart w:id="0" w:name="_heading=h.gjdgxs" w:colFirst="0" w:colLast="0"/>
      <w:bookmarkEnd w:id="0"/>
      <w:r>
        <w:rPr>
          <w:rFonts w:ascii="Google Sans" w:eastAsia="Google Sans" w:hAnsi="Google Sans" w:cs="Google Sans"/>
        </w:rPr>
        <w:t>Controls and compliance checklist</w:t>
      </w:r>
    </w:p>
    <w:p w14:paraId="60F45204" w14:textId="77777777" w:rsidR="007E1976" w:rsidRDefault="007E1976">
      <w:pPr>
        <w:rPr>
          <w:rFonts w:ascii="Google Sans" w:eastAsia="Google Sans" w:hAnsi="Google Sans" w:cs="Google Sans"/>
          <w:sz w:val="24"/>
          <w:szCs w:val="24"/>
        </w:rPr>
      </w:pPr>
    </w:p>
    <w:p w14:paraId="17FB428A"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controls assessment checklist, refer to the information provided in the </w:t>
      </w:r>
      <w:hyperlink r:id="rId6"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control, including the type and purpose, refer to the </w:t>
      </w:r>
      <w:hyperlink r:id="rId7">
        <w:r>
          <w:rPr>
            <w:rFonts w:ascii="Google Sans" w:eastAsia="Google Sans" w:hAnsi="Google Sans" w:cs="Google Sans"/>
            <w:color w:val="1155CC"/>
            <w:sz w:val="24"/>
            <w:szCs w:val="24"/>
            <w:u w:val="single"/>
          </w:rPr>
          <w:t>control categories</w:t>
        </w:r>
      </w:hyperlink>
      <w:r>
        <w:rPr>
          <w:rFonts w:ascii="Google Sans" w:eastAsia="Google Sans" w:hAnsi="Google Sans" w:cs="Google Sans"/>
          <w:sz w:val="24"/>
          <w:szCs w:val="24"/>
        </w:rPr>
        <w:t xml:space="preserve"> document.</w:t>
      </w:r>
    </w:p>
    <w:p w14:paraId="1D346EDE" w14:textId="77777777" w:rsidR="007E1976" w:rsidRDefault="007E1976">
      <w:pPr>
        <w:rPr>
          <w:rFonts w:ascii="Google Sans" w:eastAsia="Google Sans" w:hAnsi="Google Sans" w:cs="Google Sans"/>
          <w:sz w:val="24"/>
          <w:szCs w:val="24"/>
        </w:rPr>
      </w:pPr>
    </w:p>
    <w:p w14:paraId="7F8E001A"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have this control in place?</w:t>
      </w:r>
      <w:r>
        <w:rPr>
          <w:rFonts w:ascii="Google Sans" w:eastAsia="Google Sans" w:hAnsi="Google Sans" w:cs="Google Sans"/>
          <w:sz w:val="24"/>
          <w:szCs w:val="24"/>
        </w:rPr>
        <w:t xml:space="preserve"> </w:t>
      </w:r>
    </w:p>
    <w:p w14:paraId="05A6F443" w14:textId="77777777" w:rsidR="007E1976" w:rsidRDefault="007E1976">
      <w:pPr>
        <w:rPr>
          <w:rFonts w:ascii="Google Sans" w:eastAsia="Google Sans" w:hAnsi="Google Sans" w:cs="Google Sans"/>
        </w:rPr>
      </w:pPr>
    </w:p>
    <w:p w14:paraId="70F569E8" w14:textId="77777777" w:rsidR="007E1976" w:rsidRDefault="007E1976">
      <w:pPr>
        <w:rPr>
          <w:rFonts w:ascii="Google Sans" w:eastAsia="Google Sans" w:hAnsi="Google Sans" w:cs="Google Sans"/>
        </w:rPr>
      </w:pPr>
    </w:p>
    <w:p w14:paraId="11ECD2A2" w14:textId="77777777" w:rsidR="007E1976" w:rsidRDefault="00000000">
      <w:pPr>
        <w:rPr>
          <w:rFonts w:ascii="Google Sans" w:eastAsia="Google Sans" w:hAnsi="Google Sans" w:cs="Google Sans"/>
          <w:sz w:val="26"/>
          <w:szCs w:val="26"/>
        </w:rPr>
      </w:pPr>
      <w:r>
        <w:rPr>
          <w:rFonts w:ascii="Google Sans" w:eastAsia="Google Sans" w:hAnsi="Google Sans" w:cs="Google Sans"/>
          <w:b/>
          <w:sz w:val="24"/>
          <w:szCs w:val="24"/>
        </w:rPr>
        <w:t>Controls assessment checklist</w:t>
      </w:r>
    </w:p>
    <w:p w14:paraId="45595350" w14:textId="77777777" w:rsidR="007E1976" w:rsidRDefault="007E1976">
      <w:pPr>
        <w:rPr>
          <w:rFonts w:ascii="Google Sans" w:eastAsia="Google Sans" w:hAnsi="Google Sans" w:cs="Google Sans"/>
        </w:rPr>
      </w:pPr>
    </w:p>
    <w:tbl>
      <w:tblPr>
        <w:tblStyle w:val="a3"/>
        <w:tblW w:w="9195" w:type="dxa"/>
        <w:tblInd w:w="16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95"/>
        <w:gridCol w:w="1275"/>
        <w:gridCol w:w="6825"/>
      </w:tblGrid>
      <w:tr w:rsidR="007E1976" w14:paraId="6ADB2513" w14:textId="77777777">
        <w:tc>
          <w:tcPr>
            <w:tcW w:w="1095" w:type="dxa"/>
            <w:shd w:val="clear" w:color="auto" w:fill="auto"/>
            <w:tcMar>
              <w:top w:w="100" w:type="dxa"/>
              <w:left w:w="100" w:type="dxa"/>
              <w:bottom w:w="100" w:type="dxa"/>
              <w:right w:w="100" w:type="dxa"/>
            </w:tcMar>
          </w:tcPr>
          <w:p w14:paraId="0EDE0253" w14:textId="77777777" w:rsidR="007E1976" w:rsidRDefault="00000000" w:rsidP="007C0588">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Yes</w:t>
            </w:r>
          </w:p>
        </w:tc>
        <w:tc>
          <w:tcPr>
            <w:tcW w:w="1275" w:type="dxa"/>
            <w:shd w:val="clear" w:color="auto" w:fill="auto"/>
            <w:tcMar>
              <w:top w:w="100" w:type="dxa"/>
              <w:left w:w="100" w:type="dxa"/>
              <w:bottom w:w="100" w:type="dxa"/>
              <w:right w:w="100" w:type="dxa"/>
            </w:tcMar>
          </w:tcPr>
          <w:p w14:paraId="760BF0F5" w14:textId="77777777" w:rsidR="007E1976" w:rsidRDefault="00000000" w:rsidP="007C0588">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6825" w:type="dxa"/>
            <w:shd w:val="clear" w:color="auto" w:fill="auto"/>
            <w:tcMar>
              <w:top w:w="100" w:type="dxa"/>
              <w:left w:w="100" w:type="dxa"/>
              <w:bottom w:w="100" w:type="dxa"/>
              <w:right w:w="100" w:type="dxa"/>
            </w:tcMar>
          </w:tcPr>
          <w:p w14:paraId="4327D9CB" w14:textId="77777777" w:rsidR="007E197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Control</w:t>
            </w:r>
          </w:p>
        </w:tc>
      </w:tr>
      <w:tr w:rsidR="007E1976" w14:paraId="2F2CD879" w14:textId="77777777">
        <w:tc>
          <w:tcPr>
            <w:tcW w:w="1095" w:type="dxa"/>
            <w:shd w:val="clear" w:color="auto" w:fill="auto"/>
            <w:tcMar>
              <w:top w:w="100" w:type="dxa"/>
              <w:left w:w="100" w:type="dxa"/>
              <w:bottom w:w="100" w:type="dxa"/>
              <w:right w:w="100" w:type="dxa"/>
            </w:tcMar>
          </w:tcPr>
          <w:p w14:paraId="742A2C0E" w14:textId="77777777" w:rsidR="007E1976" w:rsidRDefault="007E1976" w:rsidP="007C0588">
            <w:pPr>
              <w:widowControl w:val="0"/>
              <w:numPr>
                <w:ilvl w:val="0"/>
                <w:numId w:val="1"/>
              </w:numPr>
              <w:spacing w:line="240" w:lineRule="auto"/>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0E9137E" w14:textId="7961389C"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 xml:space="preserve">   X </w:t>
            </w:r>
          </w:p>
        </w:tc>
        <w:tc>
          <w:tcPr>
            <w:tcW w:w="6825" w:type="dxa"/>
            <w:shd w:val="clear" w:color="auto" w:fill="auto"/>
            <w:tcMar>
              <w:top w:w="100" w:type="dxa"/>
              <w:left w:w="100" w:type="dxa"/>
              <w:bottom w:w="100" w:type="dxa"/>
              <w:right w:w="100" w:type="dxa"/>
            </w:tcMar>
          </w:tcPr>
          <w:p w14:paraId="589D8CBB"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Least Privilege</w:t>
            </w:r>
          </w:p>
        </w:tc>
      </w:tr>
      <w:tr w:rsidR="007E1976" w14:paraId="79C87BAB" w14:textId="77777777">
        <w:tc>
          <w:tcPr>
            <w:tcW w:w="1095" w:type="dxa"/>
            <w:shd w:val="clear" w:color="auto" w:fill="auto"/>
            <w:tcMar>
              <w:top w:w="100" w:type="dxa"/>
              <w:left w:w="100" w:type="dxa"/>
              <w:bottom w:w="100" w:type="dxa"/>
              <w:right w:w="100" w:type="dxa"/>
            </w:tcMar>
          </w:tcPr>
          <w:p w14:paraId="66795B11"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58A79575" w14:textId="08D08989"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 xml:space="preserve"> X</w:t>
            </w:r>
          </w:p>
        </w:tc>
        <w:tc>
          <w:tcPr>
            <w:tcW w:w="6825" w:type="dxa"/>
            <w:shd w:val="clear" w:color="auto" w:fill="auto"/>
            <w:tcMar>
              <w:top w:w="100" w:type="dxa"/>
              <w:left w:w="100" w:type="dxa"/>
              <w:bottom w:w="100" w:type="dxa"/>
              <w:right w:w="100" w:type="dxa"/>
            </w:tcMar>
          </w:tcPr>
          <w:p w14:paraId="301D9421"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Disaster recovery plans</w:t>
            </w:r>
          </w:p>
        </w:tc>
      </w:tr>
      <w:tr w:rsidR="007E1976" w14:paraId="7AB42267" w14:textId="77777777">
        <w:tc>
          <w:tcPr>
            <w:tcW w:w="1095" w:type="dxa"/>
            <w:shd w:val="clear" w:color="auto" w:fill="auto"/>
            <w:tcMar>
              <w:top w:w="100" w:type="dxa"/>
              <w:left w:w="100" w:type="dxa"/>
              <w:bottom w:w="100" w:type="dxa"/>
              <w:right w:w="100" w:type="dxa"/>
            </w:tcMar>
          </w:tcPr>
          <w:p w14:paraId="1B3D4C7B" w14:textId="1FA630B4"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19ABB9D1"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6C044411" w14:textId="45A71C91"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policies</w:t>
            </w:r>
            <w:r w:rsidR="007C0588">
              <w:rPr>
                <w:rFonts w:ascii="Google Sans" w:eastAsia="Google Sans" w:hAnsi="Google Sans" w:cs="Google Sans"/>
                <w:sz w:val="24"/>
                <w:szCs w:val="24"/>
              </w:rPr>
              <w:t xml:space="preserve"> </w:t>
            </w:r>
          </w:p>
        </w:tc>
      </w:tr>
      <w:tr w:rsidR="007E1976" w14:paraId="3E48FB41" w14:textId="77777777">
        <w:tc>
          <w:tcPr>
            <w:tcW w:w="1095" w:type="dxa"/>
            <w:shd w:val="clear" w:color="auto" w:fill="auto"/>
            <w:tcMar>
              <w:top w:w="100" w:type="dxa"/>
              <w:left w:w="100" w:type="dxa"/>
              <w:bottom w:w="100" w:type="dxa"/>
              <w:right w:w="100" w:type="dxa"/>
            </w:tcMar>
          </w:tcPr>
          <w:p w14:paraId="6B98CEB7"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03F21B6" w14:textId="36FFC2D7"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70FD3E39"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Separation of duties</w:t>
            </w:r>
          </w:p>
        </w:tc>
      </w:tr>
      <w:tr w:rsidR="007E1976" w14:paraId="546E5AAF" w14:textId="77777777">
        <w:tc>
          <w:tcPr>
            <w:tcW w:w="1095" w:type="dxa"/>
            <w:shd w:val="clear" w:color="auto" w:fill="auto"/>
            <w:tcMar>
              <w:top w:w="100" w:type="dxa"/>
              <w:left w:w="100" w:type="dxa"/>
              <w:bottom w:w="100" w:type="dxa"/>
              <w:right w:w="100" w:type="dxa"/>
            </w:tcMar>
          </w:tcPr>
          <w:p w14:paraId="10DBD1D8" w14:textId="0CE2759F"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5C0E0E27"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2241E156"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Firewall</w:t>
            </w:r>
          </w:p>
        </w:tc>
      </w:tr>
      <w:tr w:rsidR="007E1976" w14:paraId="6D83ED3B" w14:textId="77777777">
        <w:tc>
          <w:tcPr>
            <w:tcW w:w="1095" w:type="dxa"/>
            <w:shd w:val="clear" w:color="auto" w:fill="auto"/>
            <w:tcMar>
              <w:top w:w="100" w:type="dxa"/>
              <w:left w:w="100" w:type="dxa"/>
              <w:bottom w:w="100" w:type="dxa"/>
              <w:right w:w="100" w:type="dxa"/>
            </w:tcMar>
          </w:tcPr>
          <w:p w14:paraId="2899DF7D"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321F982D" w14:textId="66C6FB1F"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011DC10E"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Intrusion detection system (IDS)</w:t>
            </w:r>
          </w:p>
        </w:tc>
      </w:tr>
      <w:tr w:rsidR="007E1976" w14:paraId="1F6D2344" w14:textId="77777777">
        <w:tc>
          <w:tcPr>
            <w:tcW w:w="1095" w:type="dxa"/>
            <w:shd w:val="clear" w:color="auto" w:fill="auto"/>
            <w:tcMar>
              <w:top w:w="100" w:type="dxa"/>
              <w:left w:w="100" w:type="dxa"/>
              <w:bottom w:w="100" w:type="dxa"/>
              <w:right w:w="100" w:type="dxa"/>
            </w:tcMar>
          </w:tcPr>
          <w:p w14:paraId="7930E4A5"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63C08F31" w14:textId="7A9CD476"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6D423160"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Backups</w:t>
            </w:r>
          </w:p>
        </w:tc>
      </w:tr>
      <w:tr w:rsidR="007E1976" w14:paraId="35E0BEEE" w14:textId="77777777">
        <w:tc>
          <w:tcPr>
            <w:tcW w:w="1095" w:type="dxa"/>
            <w:shd w:val="clear" w:color="auto" w:fill="auto"/>
            <w:tcMar>
              <w:top w:w="100" w:type="dxa"/>
              <w:left w:w="100" w:type="dxa"/>
              <w:bottom w:w="100" w:type="dxa"/>
              <w:right w:w="100" w:type="dxa"/>
            </w:tcMar>
          </w:tcPr>
          <w:p w14:paraId="38EEB70E" w14:textId="6D8FAAE6"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38F15546"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D613952"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Antivirus software</w:t>
            </w:r>
          </w:p>
        </w:tc>
      </w:tr>
      <w:tr w:rsidR="007E1976" w14:paraId="2F2D6193" w14:textId="77777777">
        <w:tc>
          <w:tcPr>
            <w:tcW w:w="1095" w:type="dxa"/>
            <w:shd w:val="clear" w:color="auto" w:fill="auto"/>
            <w:tcMar>
              <w:top w:w="100" w:type="dxa"/>
              <w:left w:w="100" w:type="dxa"/>
              <w:bottom w:w="100" w:type="dxa"/>
              <w:right w:w="100" w:type="dxa"/>
            </w:tcMar>
          </w:tcPr>
          <w:p w14:paraId="0A097686" w14:textId="22C95881"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28149FCA" w14:textId="735519BD" w:rsidR="007E1976" w:rsidRDefault="007C0588"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3A42C932"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Manual monitoring, maintenance, and intervention for legacy systems</w:t>
            </w:r>
          </w:p>
        </w:tc>
      </w:tr>
      <w:tr w:rsidR="007E1976" w14:paraId="31C1B4C4" w14:textId="77777777">
        <w:tc>
          <w:tcPr>
            <w:tcW w:w="1095" w:type="dxa"/>
            <w:shd w:val="clear" w:color="auto" w:fill="auto"/>
            <w:tcMar>
              <w:top w:w="100" w:type="dxa"/>
              <w:left w:w="100" w:type="dxa"/>
              <w:bottom w:w="100" w:type="dxa"/>
              <w:right w:w="100" w:type="dxa"/>
            </w:tcMar>
          </w:tcPr>
          <w:p w14:paraId="7B051925" w14:textId="77777777" w:rsidR="007E1976" w:rsidRDefault="007E1976" w:rsidP="007C0588">
            <w:pPr>
              <w:widowControl w:val="0"/>
              <w:numPr>
                <w:ilvl w:val="0"/>
                <w:numId w:val="1"/>
              </w:numPr>
              <w:spacing w:line="240" w:lineRule="auto"/>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0DA28AFE" w14:textId="30E7E3B5" w:rsidR="007E1976" w:rsidRDefault="00E0099E"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2FBAF124"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Encryption</w:t>
            </w:r>
          </w:p>
        </w:tc>
      </w:tr>
      <w:tr w:rsidR="007E1976" w14:paraId="33536189" w14:textId="77777777">
        <w:tc>
          <w:tcPr>
            <w:tcW w:w="1095" w:type="dxa"/>
            <w:shd w:val="clear" w:color="auto" w:fill="auto"/>
            <w:tcMar>
              <w:top w:w="100" w:type="dxa"/>
              <w:left w:w="100" w:type="dxa"/>
              <w:bottom w:w="100" w:type="dxa"/>
              <w:right w:w="100" w:type="dxa"/>
            </w:tcMar>
          </w:tcPr>
          <w:p w14:paraId="6F409001" w14:textId="58A6FE2C"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1275" w:type="dxa"/>
            <w:shd w:val="clear" w:color="auto" w:fill="auto"/>
            <w:tcMar>
              <w:top w:w="100" w:type="dxa"/>
              <w:left w:w="100" w:type="dxa"/>
              <w:bottom w:w="100" w:type="dxa"/>
              <w:right w:w="100" w:type="dxa"/>
            </w:tcMar>
          </w:tcPr>
          <w:p w14:paraId="1AE1572C" w14:textId="1971C144" w:rsidR="007E1976" w:rsidRDefault="00E0099E"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6825" w:type="dxa"/>
            <w:shd w:val="clear" w:color="auto" w:fill="auto"/>
            <w:tcMar>
              <w:top w:w="100" w:type="dxa"/>
              <w:left w:w="100" w:type="dxa"/>
              <w:bottom w:w="100" w:type="dxa"/>
              <w:right w:w="100" w:type="dxa"/>
            </w:tcMar>
          </w:tcPr>
          <w:p w14:paraId="51DA0089"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Password management system</w:t>
            </w:r>
          </w:p>
        </w:tc>
      </w:tr>
      <w:tr w:rsidR="007E1976" w14:paraId="2E8BEBB1" w14:textId="77777777">
        <w:tc>
          <w:tcPr>
            <w:tcW w:w="1095" w:type="dxa"/>
            <w:shd w:val="clear" w:color="auto" w:fill="auto"/>
            <w:tcMar>
              <w:top w:w="100" w:type="dxa"/>
              <w:left w:w="100" w:type="dxa"/>
              <w:bottom w:w="100" w:type="dxa"/>
              <w:right w:w="100" w:type="dxa"/>
            </w:tcMar>
          </w:tcPr>
          <w:p w14:paraId="20D18F7A" w14:textId="0352C828" w:rsidR="007E1976" w:rsidRDefault="001E2E35"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2279F278" w14:textId="054A029C"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3B57B372"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Locks (offices, storefront, warehouse)</w:t>
            </w:r>
          </w:p>
        </w:tc>
      </w:tr>
      <w:tr w:rsidR="007E1976" w14:paraId="4AB5E1CF" w14:textId="77777777">
        <w:tc>
          <w:tcPr>
            <w:tcW w:w="1095" w:type="dxa"/>
            <w:shd w:val="clear" w:color="auto" w:fill="auto"/>
            <w:tcMar>
              <w:top w:w="100" w:type="dxa"/>
              <w:left w:w="100" w:type="dxa"/>
              <w:bottom w:w="100" w:type="dxa"/>
              <w:right w:w="100" w:type="dxa"/>
            </w:tcMar>
          </w:tcPr>
          <w:p w14:paraId="48DD9F85" w14:textId="19D563D3" w:rsidR="007E1976" w:rsidRDefault="001E2E35"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t>X</w:t>
            </w:r>
          </w:p>
        </w:tc>
        <w:tc>
          <w:tcPr>
            <w:tcW w:w="1275" w:type="dxa"/>
            <w:shd w:val="clear" w:color="auto" w:fill="auto"/>
            <w:tcMar>
              <w:top w:w="100" w:type="dxa"/>
              <w:left w:w="100" w:type="dxa"/>
              <w:bottom w:w="100" w:type="dxa"/>
              <w:right w:w="100" w:type="dxa"/>
            </w:tcMar>
          </w:tcPr>
          <w:p w14:paraId="793D9053"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49D6A648"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Closed-circuit television (CCTV) surveillance</w:t>
            </w:r>
          </w:p>
        </w:tc>
      </w:tr>
      <w:tr w:rsidR="007E1976" w14:paraId="62E6C12D" w14:textId="77777777">
        <w:tc>
          <w:tcPr>
            <w:tcW w:w="1095" w:type="dxa"/>
            <w:shd w:val="clear" w:color="auto" w:fill="auto"/>
            <w:tcMar>
              <w:top w:w="100" w:type="dxa"/>
              <w:left w:w="100" w:type="dxa"/>
              <w:bottom w:w="100" w:type="dxa"/>
              <w:right w:w="100" w:type="dxa"/>
            </w:tcMar>
          </w:tcPr>
          <w:p w14:paraId="3EA4B13E" w14:textId="2A635F76" w:rsidR="007E1976" w:rsidRDefault="001E2E35" w:rsidP="007C0588">
            <w:pPr>
              <w:widowControl w:val="0"/>
              <w:spacing w:line="240" w:lineRule="auto"/>
              <w:ind w:left="720"/>
              <w:jc w:val="right"/>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275" w:type="dxa"/>
            <w:shd w:val="clear" w:color="auto" w:fill="auto"/>
            <w:tcMar>
              <w:top w:w="100" w:type="dxa"/>
              <w:left w:w="100" w:type="dxa"/>
              <w:bottom w:w="100" w:type="dxa"/>
              <w:right w:w="100" w:type="dxa"/>
            </w:tcMar>
          </w:tcPr>
          <w:p w14:paraId="4F3078B4" w14:textId="77777777" w:rsidR="007E1976" w:rsidRDefault="007E1976" w:rsidP="007C0588">
            <w:pPr>
              <w:widowControl w:val="0"/>
              <w:spacing w:line="240" w:lineRule="auto"/>
              <w:ind w:left="720"/>
              <w:jc w:val="right"/>
              <w:rPr>
                <w:rFonts w:ascii="Google Sans" w:eastAsia="Google Sans" w:hAnsi="Google Sans" w:cs="Google Sans"/>
                <w:sz w:val="24"/>
                <w:szCs w:val="24"/>
              </w:rPr>
            </w:pPr>
          </w:p>
        </w:tc>
        <w:tc>
          <w:tcPr>
            <w:tcW w:w="6825" w:type="dxa"/>
            <w:shd w:val="clear" w:color="auto" w:fill="auto"/>
            <w:tcMar>
              <w:top w:w="100" w:type="dxa"/>
              <w:left w:w="100" w:type="dxa"/>
              <w:bottom w:w="100" w:type="dxa"/>
              <w:right w:w="100" w:type="dxa"/>
            </w:tcMar>
          </w:tcPr>
          <w:p w14:paraId="119381C9"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Fire detection/prevention (fire alarm, sprinkler system, etc.)</w:t>
            </w:r>
          </w:p>
        </w:tc>
      </w:tr>
    </w:tbl>
    <w:p w14:paraId="498DCE4A" w14:textId="77777777" w:rsidR="007E1976" w:rsidRDefault="007E1976">
      <w:pPr>
        <w:rPr>
          <w:rFonts w:ascii="Google Sans" w:eastAsia="Google Sans" w:hAnsi="Google Sans" w:cs="Google Sans"/>
          <w:sz w:val="24"/>
          <w:szCs w:val="24"/>
        </w:rPr>
      </w:pPr>
    </w:p>
    <w:p w14:paraId="602FB8C9" w14:textId="77777777" w:rsidR="007E1976" w:rsidRDefault="00000000">
      <w:pPr>
        <w:rPr>
          <w:rFonts w:ascii="Google Sans" w:eastAsia="Google Sans" w:hAnsi="Google Sans" w:cs="Google Sans"/>
          <w:sz w:val="24"/>
          <w:szCs w:val="24"/>
        </w:rPr>
      </w:pPr>
      <w:r>
        <w:pict w14:anchorId="01AB38DF">
          <v:rect id="_x0000_i1025" style="width:0;height:1.5pt" o:hralign="center" o:hrstd="t" o:hr="t" fillcolor="#a0a0a0" stroked="f"/>
        </w:pict>
      </w:r>
    </w:p>
    <w:p w14:paraId="21D0D0F0" w14:textId="77777777" w:rsidR="007E1976" w:rsidRDefault="007E1976">
      <w:pPr>
        <w:rPr>
          <w:rFonts w:ascii="Google Sans" w:eastAsia="Google Sans" w:hAnsi="Google Sans" w:cs="Google Sans"/>
          <w:sz w:val="24"/>
          <w:szCs w:val="24"/>
        </w:rPr>
      </w:pPr>
    </w:p>
    <w:p w14:paraId="62EC3976"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To complete the compliance checklist, refer to the information provided in the </w:t>
      </w:r>
      <w:hyperlink r:id="rId8" w:anchor="heading=h.evidx83t54sc">
        <w:r>
          <w:rPr>
            <w:rFonts w:ascii="Google Sans" w:eastAsia="Google Sans" w:hAnsi="Google Sans" w:cs="Google Sans"/>
            <w:color w:val="1155CC"/>
            <w:sz w:val="24"/>
            <w:szCs w:val="24"/>
            <w:u w:val="single"/>
          </w:rPr>
          <w:t>scope, goals, and risk assessment report</w:t>
        </w:r>
      </w:hyperlink>
      <w:r>
        <w:rPr>
          <w:rFonts w:ascii="Google Sans" w:eastAsia="Google Sans" w:hAnsi="Google Sans" w:cs="Google Sans"/>
          <w:sz w:val="24"/>
          <w:szCs w:val="24"/>
        </w:rPr>
        <w:t xml:space="preserve">. For more details about each compliance regulation, review the </w:t>
      </w:r>
      <w:hyperlink r:id="rId9">
        <w:r>
          <w:rPr>
            <w:rFonts w:ascii="Google Sans" w:eastAsia="Google Sans" w:hAnsi="Google Sans" w:cs="Google Sans"/>
            <w:color w:val="1155CC"/>
            <w:sz w:val="24"/>
            <w:szCs w:val="24"/>
            <w:u w:val="single"/>
          </w:rPr>
          <w:t>controls, frameworks, and compliance</w:t>
        </w:r>
      </w:hyperlink>
      <w:r>
        <w:rPr>
          <w:rFonts w:ascii="Google Sans" w:eastAsia="Google Sans" w:hAnsi="Google Sans" w:cs="Google Sans"/>
          <w:sz w:val="24"/>
          <w:szCs w:val="24"/>
        </w:rPr>
        <w:t xml:space="preserve"> reading.</w:t>
      </w:r>
    </w:p>
    <w:p w14:paraId="1B655F80" w14:textId="77777777" w:rsidR="007E1976" w:rsidRDefault="007E1976">
      <w:pPr>
        <w:rPr>
          <w:rFonts w:ascii="Google Sans" w:eastAsia="Google Sans" w:hAnsi="Google Sans" w:cs="Google Sans"/>
          <w:sz w:val="24"/>
          <w:szCs w:val="24"/>
        </w:rPr>
      </w:pPr>
    </w:p>
    <w:p w14:paraId="1B0D801A" w14:textId="77777777" w:rsidR="007E1976" w:rsidRDefault="00000000">
      <w:pPr>
        <w:rPr>
          <w:rFonts w:ascii="Google Sans" w:eastAsia="Google Sans" w:hAnsi="Google Sans" w:cs="Google Sans"/>
          <w:i/>
          <w:sz w:val="24"/>
          <w:szCs w:val="24"/>
        </w:rPr>
      </w:pPr>
      <w:r>
        <w:rPr>
          <w:rFonts w:ascii="Google Sans" w:eastAsia="Google Sans" w:hAnsi="Google Sans" w:cs="Google Sans"/>
          <w:sz w:val="24"/>
          <w:szCs w:val="24"/>
        </w:rPr>
        <w:t xml:space="preserve">Then, type an X in the “yes” or “no” column to answer the question: </w:t>
      </w:r>
      <w:r>
        <w:rPr>
          <w:rFonts w:ascii="Google Sans" w:eastAsia="Google Sans" w:hAnsi="Google Sans" w:cs="Google Sans"/>
          <w:i/>
          <w:sz w:val="24"/>
          <w:szCs w:val="24"/>
        </w:rPr>
        <w:t xml:space="preserve">Does </w:t>
      </w:r>
      <w:proofErr w:type="spellStart"/>
      <w:r>
        <w:rPr>
          <w:rFonts w:ascii="Google Sans" w:eastAsia="Google Sans" w:hAnsi="Google Sans" w:cs="Google Sans"/>
          <w:i/>
          <w:sz w:val="24"/>
          <w:szCs w:val="24"/>
        </w:rPr>
        <w:t>Botium</w:t>
      </w:r>
      <w:proofErr w:type="spellEnd"/>
      <w:r>
        <w:rPr>
          <w:rFonts w:ascii="Google Sans" w:eastAsia="Google Sans" w:hAnsi="Google Sans" w:cs="Google Sans"/>
          <w:i/>
          <w:sz w:val="24"/>
          <w:szCs w:val="24"/>
        </w:rPr>
        <w:t xml:space="preserve"> Toys currently adhere to this compliance best practice?</w:t>
      </w:r>
    </w:p>
    <w:p w14:paraId="6FF82DAC" w14:textId="77777777" w:rsidR="007E1976" w:rsidRDefault="007E1976">
      <w:pPr>
        <w:rPr>
          <w:rFonts w:ascii="Google Sans" w:eastAsia="Google Sans" w:hAnsi="Google Sans" w:cs="Google Sans"/>
          <w:sz w:val="24"/>
          <w:szCs w:val="24"/>
        </w:rPr>
      </w:pPr>
    </w:p>
    <w:p w14:paraId="1EFD2396" w14:textId="77777777" w:rsidR="007E1976" w:rsidRDefault="00000000">
      <w:pPr>
        <w:rPr>
          <w:rFonts w:ascii="Google Sans" w:eastAsia="Google Sans" w:hAnsi="Google Sans" w:cs="Google Sans"/>
          <w:sz w:val="24"/>
          <w:szCs w:val="24"/>
        </w:rPr>
      </w:pPr>
      <w:r>
        <w:rPr>
          <w:rFonts w:ascii="Google Sans" w:eastAsia="Google Sans" w:hAnsi="Google Sans" w:cs="Google Sans"/>
          <w:b/>
          <w:sz w:val="24"/>
          <w:szCs w:val="24"/>
        </w:rPr>
        <w:t>Compliance checklist</w:t>
      </w:r>
    </w:p>
    <w:p w14:paraId="704AEDF5" w14:textId="77777777" w:rsidR="007E1976" w:rsidRDefault="007E1976">
      <w:pPr>
        <w:rPr>
          <w:rFonts w:ascii="Google Sans" w:eastAsia="Google Sans" w:hAnsi="Google Sans" w:cs="Google Sans"/>
          <w:b/>
          <w:sz w:val="24"/>
          <w:szCs w:val="24"/>
        </w:rPr>
      </w:pPr>
    </w:p>
    <w:p w14:paraId="0597C040" w14:textId="77777777" w:rsidR="007E1976"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Payment Card Industry Data Security Standard (PCI DSS)</w:t>
      </w:r>
    </w:p>
    <w:tbl>
      <w:tblPr>
        <w:tblStyle w:val="a4"/>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35"/>
        <w:gridCol w:w="1080"/>
        <w:gridCol w:w="7245"/>
      </w:tblGrid>
      <w:tr w:rsidR="007E1976" w14:paraId="61F00BDA" w14:textId="77777777">
        <w:tc>
          <w:tcPr>
            <w:tcW w:w="1035" w:type="dxa"/>
            <w:shd w:val="clear" w:color="auto" w:fill="auto"/>
            <w:tcMar>
              <w:top w:w="100" w:type="dxa"/>
              <w:left w:w="100" w:type="dxa"/>
              <w:bottom w:w="100" w:type="dxa"/>
              <w:right w:w="100" w:type="dxa"/>
            </w:tcMar>
          </w:tcPr>
          <w:p w14:paraId="29B70EA0" w14:textId="77777777" w:rsidR="007E1976"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80" w:type="dxa"/>
            <w:shd w:val="clear" w:color="auto" w:fill="auto"/>
            <w:tcMar>
              <w:top w:w="100" w:type="dxa"/>
              <w:left w:w="100" w:type="dxa"/>
              <w:bottom w:w="100" w:type="dxa"/>
              <w:right w:w="100" w:type="dxa"/>
            </w:tcMar>
          </w:tcPr>
          <w:p w14:paraId="6EB8CC84" w14:textId="77777777" w:rsidR="007E1976"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45" w:type="dxa"/>
            <w:shd w:val="clear" w:color="auto" w:fill="auto"/>
            <w:tcMar>
              <w:top w:w="100" w:type="dxa"/>
              <w:left w:w="100" w:type="dxa"/>
              <w:bottom w:w="100" w:type="dxa"/>
              <w:right w:w="100" w:type="dxa"/>
            </w:tcMar>
          </w:tcPr>
          <w:p w14:paraId="428ACD3A" w14:textId="77777777" w:rsidR="007E197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7E1976" w14:paraId="2F136C09" w14:textId="77777777">
        <w:tc>
          <w:tcPr>
            <w:tcW w:w="1035" w:type="dxa"/>
            <w:shd w:val="clear" w:color="auto" w:fill="auto"/>
            <w:tcMar>
              <w:top w:w="100" w:type="dxa"/>
              <w:left w:w="100" w:type="dxa"/>
              <w:bottom w:w="100" w:type="dxa"/>
              <w:right w:w="100" w:type="dxa"/>
            </w:tcMar>
          </w:tcPr>
          <w:p w14:paraId="5103859B" w14:textId="77777777" w:rsidR="007E1976" w:rsidRDefault="007E1976">
            <w:pPr>
              <w:widowControl w:val="0"/>
              <w:numPr>
                <w:ilvl w:val="0"/>
                <w:numId w:val="1"/>
              </w:numPr>
              <w:spacing w:line="240" w:lineRule="auto"/>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0F297C3B" w14:textId="4151F920"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458F8CA5"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 xml:space="preserve">Only authorized users have access to customers’ credit card information. </w:t>
            </w:r>
          </w:p>
        </w:tc>
      </w:tr>
      <w:tr w:rsidR="007E1976" w14:paraId="32C1F888" w14:textId="77777777">
        <w:tc>
          <w:tcPr>
            <w:tcW w:w="1035" w:type="dxa"/>
            <w:shd w:val="clear" w:color="auto" w:fill="auto"/>
            <w:tcMar>
              <w:top w:w="100" w:type="dxa"/>
              <w:left w:w="100" w:type="dxa"/>
              <w:bottom w:w="100" w:type="dxa"/>
              <w:right w:w="100" w:type="dxa"/>
            </w:tcMar>
          </w:tcPr>
          <w:p w14:paraId="172463CC" w14:textId="262E2BDA"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80" w:type="dxa"/>
            <w:shd w:val="clear" w:color="auto" w:fill="auto"/>
            <w:tcMar>
              <w:top w:w="100" w:type="dxa"/>
              <w:left w:w="100" w:type="dxa"/>
              <w:bottom w:w="100" w:type="dxa"/>
              <w:right w:w="100" w:type="dxa"/>
            </w:tcMar>
          </w:tcPr>
          <w:p w14:paraId="6A154A5F" w14:textId="54551875" w:rsidR="007E1976" w:rsidRDefault="007E1976">
            <w:pPr>
              <w:widowControl w:val="0"/>
              <w:spacing w:line="240" w:lineRule="auto"/>
              <w:ind w:left="720"/>
              <w:jc w:val="both"/>
              <w:rPr>
                <w:rFonts w:ascii="Google Sans" w:eastAsia="Google Sans" w:hAnsi="Google Sans" w:cs="Google Sans"/>
                <w:sz w:val="24"/>
                <w:szCs w:val="24"/>
              </w:rPr>
            </w:pPr>
          </w:p>
        </w:tc>
        <w:tc>
          <w:tcPr>
            <w:tcW w:w="7245" w:type="dxa"/>
            <w:shd w:val="clear" w:color="auto" w:fill="auto"/>
            <w:tcMar>
              <w:top w:w="100" w:type="dxa"/>
              <w:left w:w="100" w:type="dxa"/>
              <w:bottom w:w="100" w:type="dxa"/>
              <w:right w:w="100" w:type="dxa"/>
            </w:tcMar>
          </w:tcPr>
          <w:p w14:paraId="4DD3005E"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Credit card information is stored, accepted, processed, and transmitted internally, in a secure environment.</w:t>
            </w:r>
          </w:p>
        </w:tc>
      </w:tr>
      <w:tr w:rsidR="007E1976" w14:paraId="41F7EF77" w14:textId="77777777">
        <w:tc>
          <w:tcPr>
            <w:tcW w:w="1035" w:type="dxa"/>
            <w:shd w:val="clear" w:color="auto" w:fill="auto"/>
            <w:tcMar>
              <w:top w:w="100" w:type="dxa"/>
              <w:left w:w="100" w:type="dxa"/>
              <w:bottom w:w="100" w:type="dxa"/>
              <w:right w:w="100" w:type="dxa"/>
            </w:tcMar>
          </w:tcPr>
          <w:p w14:paraId="56683FD6"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7865EB0D" w14:textId="22B8CA1B"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78F74AA7" w14:textId="77777777" w:rsidR="007E1976" w:rsidRDefault="00000000">
            <w:pPr>
              <w:widowControl w:val="0"/>
              <w:spacing w:line="240" w:lineRule="auto"/>
              <w:rPr>
                <w:rFonts w:ascii="Google Sans" w:eastAsia="Google Sans" w:hAnsi="Google Sans" w:cs="Google Sans"/>
                <w:sz w:val="24"/>
                <w:szCs w:val="24"/>
                <w:highlight w:val="yellow"/>
              </w:rPr>
            </w:pPr>
            <w:r>
              <w:rPr>
                <w:rFonts w:ascii="Google Sans" w:eastAsia="Google Sans" w:hAnsi="Google Sans" w:cs="Google Sans"/>
                <w:sz w:val="24"/>
                <w:szCs w:val="24"/>
              </w:rPr>
              <w:t>Implement data encryption procedures to better secure credit card transaction touchpoints and data.</w:t>
            </w:r>
            <w:r>
              <w:rPr>
                <w:rFonts w:ascii="Google Sans" w:eastAsia="Google Sans" w:hAnsi="Google Sans" w:cs="Google Sans"/>
                <w:sz w:val="24"/>
                <w:szCs w:val="24"/>
                <w:highlight w:val="yellow"/>
              </w:rPr>
              <w:t xml:space="preserve"> </w:t>
            </w:r>
          </w:p>
        </w:tc>
      </w:tr>
      <w:tr w:rsidR="007E1976" w14:paraId="78617E6D" w14:textId="77777777">
        <w:tc>
          <w:tcPr>
            <w:tcW w:w="1035" w:type="dxa"/>
            <w:shd w:val="clear" w:color="auto" w:fill="auto"/>
            <w:tcMar>
              <w:top w:w="100" w:type="dxa"/>
              <w:left w:w="100" w:type="dxa"/>
              <w:bottom w:w="100" w:type="dxa"/>
              <w:right w:w="100" w:type="dxa"/>
            </w:tcMar>
          </w:tcPr>
          <w:p w14:paraId="5FAA7960"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1080" w:type="dxa"/>
            <w:shd w:val="clear" w:color="auto" w:fill="auto"/>
            <w:tcMar>
              <w:top w:w="100" w:type="dxa"/>
              <w:left w:w="100" w:type="dxa"/>
              <w:bottom w:w="100" w:type="dxa"/>
              <w:right w:w="100" w:type="dxa"/>
            </w:tcMar>
          </w:tcPr>
          <w:p w14:paraId="29FF4D37" w14:textId="5F9822EC"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45" w:type="dxa"/>
            <w:shd w:val="clear" w:color="auto" w:fill="auto"/>
            <w:tcMar>
              <w:top w:w="100" w:type="dxa"/>
              <w:left w:w="100" w:type="dxa"/>
              <w:bottom w:w="100" w:type="dxa"/>
              <w:right w:w="100" w:type="dxa"/>
            </w:tcMar>
          </w:tcPr>
          <w:p w14:paraId="4241FBB1"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Adopt secure password management policies.</w:t>
            </w:r>
          </w:p>
        </w:tc>
      </w:tr>
    </w:tbl>
    <w:p w14:paraId="4F3C2697" w14:textId="77777777" w:rsidR="007E1976" w:rsidRDefault="007E1976">
      <w:pPr>
        <w:rPr>
          <w:rFonts w:ascii="Google Sans" w:eastAsia="Google Sans" w:hAnsi="Google Sans" w:cs="Google Sans"/>
          <w:sz w:val="24"/>
          <w:szCs w:val="24"/>
        </w:rPr>
      </w:pPr>
    </w:p>
    <w:p w14:paraId="51A14699" w14:textId="77777777" w:rsidR="007E1976" w:rsidRDefault="007E1976">
      <w:pPr>
        <w:rPr>
          <w:rFonts w:ascii="Google Sans" w:eastAsia="Google Sans" w:hAnsi="Google Sans" w:cs="Google Sans"/>
          <w:sz w:val="24"/>
          <w:szCs w:val="24"/>
        </w:rPr>
      </w:pPr>
    </w:p>
    <w:p w14:paraId="331E29F5" w14:textId="77777777" w:rsidR="007E1976" w:rsidRDefault="00000000">
      <w:pPr>
        <w:spacing w:after="200" w:line="360" w:lineRule="auto"/>
        <w:rPr>
          <w:rFonts w:ascii="Google Sans" w:eastAsia="Google Sans" w:hAnsi="Google Sans" w:cs="Google Sans"/>
          <w:sz w:val="24"/>
          <w:szCs w:val="24"/>
          <w:u w:val="single"/>
        </w:rPr>
      </w:pPr>
      <w:r>
        <w:rPr>
          <w:rFonts w:ascii="Google Sans" w:eastAsia="Google Sans" w:hAnsi="Google Sans" w:cs="Google Sans"/>
          <w:sz w:val="24"/>
          <w:szCs w:val="24"/>
          <w:u w:val="single"/>
        </w:rPr>
        <w:t>General Data Protection Regulation (GDPR)</w:t>
      </w:r>
    </w:p>
    <w:tbl>
      <w:tblPr>
        <w:tblStyle w:val="a5"/>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140"/>
        <w:gridCol w:w="1005"/>
        <w:gridCol w:w="7215"/>
      </w:tblGrid>
      <w:tr w:rsidR="007E1976" w14:paraId="10DBA86B" w14:textId="77777777">
        <w:tc>
          <w:tcPr>
            <w:tcW w:w="1140" w:type="dxa"/>
            <w:shd w:val="clear" w:color="auto" w:fill="auto"/>
            <w:tcMar>
              <w:top w:w="100" w:type="dxa"/>
              <w:left w:w="100" w:type="dxa"/>
              <w:bottom w:w="100" w:type="dxa"/>
              <w:right w:w="100" w:type="dxa"/>
            </w:tcMar>
          </w:tcPr>
          <w:p w14:paraId="273C75B2" w14:textId="77777777" w:rsidR="007E1976"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005" w:type="dxa"/>
            <w:shd w:val="clear" w:color="auto" w:fill="auto"/>
            <w:tcMar>
              <w:top w:w="100" w:type="dxa"/>
              <w:left w:w="100" w:type="dxa"/>
              <w:bottom w:w="100" w:type="dxa"/>
              <w:right w:w="100" w:type="dxa"/>
            </w:tcMar>
          </w:tcPr>
          <w:p w14:paraId="557BF166" w14:textId="77777777" w:rsidR="007E1976"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215" w:type="dxa"/>
            <w:shd w:val="clear" w:color="auto" w:fill="auto"/>
            <w:tcMar>
              <w:top w:w="100" w:type="dxa"/>
              <w:left w:w="100" w:type="dxa"/>
              <w:bottom w:w="100" w:type="dxa"/>
              <w:right w:w="100" w:type="dxa"/>
            </w:tcMar>
          </w:tcPr>
          <w:p w14:paraId="0EE8B7B1" w14:textId="77777777" w:rsidR="007E197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7E1976" w14:paraId="2824265B" w14:textId="77777777">
        <w:tc>
          <w:tcPr>
            <w:tcW w:w="1140" w:type="dxa"/>
            <w:shd w:val="clear" w:color="auto" w:fill="auto"/>
            <w:tcMar>
              <w:top w:w="100" w:type="dxa"/>
              <w:left w:w="100" w:type="dxa"/>
              <w:bottom w:w="100" w:type="dxa"/>
              <w:right w:w="100" w:type="dxa"/>
            </w:tcMar>
          </w:tcPr>
          <w:p w14:paraId="55D8BD4D" w14:textId="77777777" w:rsidR="007E1976" w:rsidRDefault="007E1976">
            <w:pPr>
              <w:widowControl w:val="0"/>
              <w:numPr>
                <w:ilvl w:val="0"/>
                <w:numId w:val="1"/>
              </w:numPr>
              <w:spacing w:line="240" w:lineRule="auto"/>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76E32828" w14:textId="6A8094CB"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03888A09"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E.U. customers’ data is kept private/secured.</w:t>
            </w:r>
          </w:p>
        </w:tc>
      </w:tr>
      <w:tr w:rsidR="007E1976" w14:paraId="2DAF184E" w14:textId="77777777">
        <w:tc>
          <w:tcPr>
            <w:tcW w:w="1140" w:type="dxa"/>
            <w:shd w:val="clear" w:color="auto" w:fill="auto"/>
            <w:tcMar>
              <w:top w:w="100" w:type="dxa"/>
              <w:left w:w="100" w:type="dxa"/>
              <w:bottom w:w="100" w:type="dxa"/>
              <w:right w:w="100" w:type="dxa"/>
            </w:tcMar>
          </w:tcPr>
          <w:p w14:paraId="0DE0358C" w14:textId="61D92083"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005" w:type="dxa"/>
            <w:shd w:val="clear" w:color="auto" w:fill="auto"/>
            <w:tcMar>
              <w:top w:w="100" w:type="dxa"/>
              <w:left w:w="100" w:type="dxa"/>
              <w:bottom w:w="100" w:type="dxa"/>
              <w:right w:w="100" w:type="dxa"/>
            </w:tcMar>
          </w:tcPr>
          <w:p w14:paraId="6D72F015"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6D71469E"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There is a plan in place to notify E.U. customers within 72 hours if their data is compromised/there is a breach.</w:t>
            </w:r>
          </w:p>
        </w:tc>
      </w:tr>
      <w:tr w:rsidR="007E1976" w14:paraId="704C1964" w14:textId="77777777">
        <w:tc>
          <w:tcPr>
            <w:tcW w:w="1140" w:type="dxa"/>
            <w:shd w:val="clear" w:color="auto" w:fill="auto"/>
            <w:tcMar>
              <w:top w:w="100" w:type="dxa"/>
              <w:left w:w="100" w:type="dxa"/>
              <w:bottom w:w="100" w:type="dxa"/>
              <w:right w:w="100" w:type="dxa"/>
            </w:tcMar>
          </w:tcPr>
          <w:p w14:paraId="31443A62"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1005" w:type="dxa"/>
            <w:shd w:val="clear" w:color="auto" w:fill="auto"/>
            <w:tcMar>
              <w:top w:w="100" w:type="dxa"/>
              <w:left w:w="100" w:type="dxa"/>
              <w:bottom w:w="100" w:type="dxa"/>
              <w:right w:w="100" w:type="dxa"/>
            </w:tcMar>
          </w:tcPr>
          <w:p w14:paraId="21809779" w14:textId="61C12997"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215" w:type="dxa"/>
            <w:shd w:val="clear" w:color="auto" w:fill="auto"/>
            <w:tcMar>
              <w:top w:w="100" w:type="dxa"/>
              <w:left w:w="100" w:type="dxa"/>
              <w:bottom w:w="100" w:type="dxa"/>
              <w:right w:w="100" w:type="dxa"/>
            </w:tcMar>
          </w:tcPr>
          <w:p w14:paraId="5D3FB693"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Ensure data is properly classified and inventoried.</w:t>
            </w:r>
          </w:p>
        </w:tc>
      </w:tr>
      <w:tr w:rsidR="007E1976" w14:paraId="305DA7FD" w14:textId="77777777">
        <w:tc>
          <w:tcPr>
            <w:tcW w:w="1140" w:type="dxa"/>
            <w:shd w:val="clear" w:color="auto" w:fill="auto"/>
            <w:tcMar>
              <w:top w:w="100" w:type="dxa"/>
              <w:left w:w="100" w:type="dxa"/>
              <w:bottom w:w="100" w:type="dxa"/>
              <w:right w:w="100" w:type="dxa"/>
            </w:tcMar>
          </w:tcPr>
          <w:p w14:paraId="3276F210" w14:textId="4F61EB12"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lastRenderedPageBreak/>
              <w:t>X</w:t>
            </w:r>
          </w:p>
        </w:tc>
        <w:tc>
          <w:tcPr>
            <w:tcW w:w="1005" w:type="dxa"/>
            <w:shd w:val="clear" w:color="auto" w:fill="auto"/>
            <w:tcMar>
              <w:top w:w="100" w:type="dxa"/>
              <w:left w:w="100" w:type="dxa"/>
              <w:bottom w:w="100" w:type="dxa"/>
              <w:right w:w="100" w:type="dxa"/>
            </w:tcMar>
          </w:tcPr>
          <w:p w14:paraId="18311679" w14:textId="2EC17994" w:rsidR="007E1976" w:rsidRDefault="007E1976">
            <w:pPr>
              <w:widowControl w:val="0"/>
              <w:spacing w:line="240" w:lineRule="auto"/>
              <w:ind w:left="720"/>
              <w:jc w:val="both"/>
              <w:rPr>
                <w:rFonts w:ascii="Google Sans" w:eastAsia="Google Sans" w:hAnsi="Google Sans" w:cs="Google Sans"/>
                <w:sz w:val="24"/>
                <w:szCs w:val="24"/>
              </w:rPr>
            </w:pPr>
          </w:p>
        </w:tc>
        <w:tc>
          <w:tcPr>
            <w:tcW w:w="7215" w:type="dxa"/>
            <w:shd w:val="clear" w:color="auto" w:fill="auto"/>
            <w:tcMar>
              <w:top w:w="100" w:type="dxa"/>
              <w:left w:w="100" w:type="dxa"/>
              <w:bottom w:w="100" w:type="dxa"/>
              <w:right w:w="100" w:type="dxa"/>
            </w:tcMar>
          </w:tcPr>
          <w:p w14:paraId="2E37DE73"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Enforce privacy policies, procedures, and processes to properly document and maintain data.</w:t>
            </w:r>
          </w:p>
        </w:tc>
      </w:tr>
    </w:tbl>
    <w:p w14:paraId="14024FF5" w14:textId="77777777" w:rsidR="007E1976" w:rsidRDefault="007E1976">
      <w:pPr>
        <w:rPr>
          <w:rFonts w:ascii="Google Sans" w:eastAsia="Google Sans" w:hAnsi="Google Sans" w:cs="Google Sans"/>
          <w:sz w:val="24"/>
          <w:szCs w:val="24"/>
        </w:rPr>
      </w:pPr>
    </w:p>
    <w:p w14:paraId="37C22293" w14:textId="77777777" w:rsidR="007E1976" w:rsidRDefault="007E1976">
      <w:pPr>
        <w:rPr>
          <w:rFonts w:ascii="Google Sans" w:eastAsia="Google Sans" w:hAnsi="Google Sans" w:cs="Google Sans"/>
          <w:sz w:val="24"/>
          <w:szCs w:val="24"/>
        </w:rPr>
      </w:pPr>
    </w:p>
    <w:p w14:paraId="2DB54090" w14:textId="77777777" w:rsidR="007E1976"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u w:val="single"/>
        </w:rPr>
        <w:t>System and Organizations Controls (SOC type 1, SOC type 2)</w:t>
      </w:r>
      <w:r>
        <w:rPr>
          <w:rFonts w:ascii="Google Sans" w:eastAsia="Google Sans" w:hAnsi="Google Sans" w:cs="Google Sans"/>
          <w:sz w:val="24"/>
          <w:szCs w:val="24"/>
        </w:rPr>
        <w:t xml:space="preserve"> </w:t>
      </w:r>
    </w:p>
    <w:tbl>
      <w:tblPr>
        <w:tblStyle w:val="a6"/>
        <w:tblW w:w="936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1065"/>
        <w:gridCol w:w="1155"/>
        <w:gridCol w:w="7140"/>
      </w:tblGrid>
      <w:tr w:rsidR="007E1976" w14:paraId="097B5984" w14:textId="77777777">
        <w:tc>
          <w:tcPr>
            <w:tcW w:w="1065" w:type="dxa"/>
            <w:shd w:val="clear" w:color="auto" w:fill="auto"/>
            <w:tcMar>
              <w:top w:w="100" w:type="dxa"/>
              <w:left w:w="100" w:type="dxa"/>
              <w:bottom w:w="100" w:type="dxa"/>
              <w:right w:w="100" w:type="dxa"/>
            </w:tcMar>
          </w:tcPr>
          <w:p w14:paraId="1D7AA204" w14:textId="77777777" w:rsidR="007E1976" w:rsidRDefault="00000000">
            <w:pPr>
              <w:widowControl w:val="0"/>
              <w:spacing w:line="240" w:lineRule="auto"/>
              <w:jc w:val="right"/>
              <w:rPr>
                <w:rFonts w:ascii="Google Sans" w:eastAsia="Google Sans" w:hAnsi="Google Sans" w:cs="Google Sans"/>
                <w:b/>
                <w:sz w:val="24"/>
                <w:szCs w:val="24"/>
              </w:rPr>
            </w:pPr>
            <w:r>
              <w:rPr>
                <w:rFonts w:ascii="Google Sans" w:eastAsia="Google Sans" w:hAnsi="Google Sans" w:cs="Google Sans"/>
                <w:b/>
                <w:sz w:val="24"/>
                <w:szCs w:val="24"/>
              </w:rPr>
              <w:t>Yes</w:t>
            </w:r>
          </w:p>
        </w:tc>
        <w:tc>
          <w:tcPr>
            <w:tcW w:w="1155" w:type="dxa"/>
            <w:shd w:val="clear" w:color="auto" w:fill="auto"/>
            <w:tcMar>
              <w:top w:w="100" w:type="dxa"/>
              <w:left w:w="100" w:type="dxa"/>
              <w:bottom w:w="100" w:type="dxa"/>
              <w:right w:w="100" w:type="dxa"/>
            </w:tcMar>
          </w:tcPr>
          <w:p w14:paraId="04A634CB" w14:textId="77777777" w:rsidR="007E1976" w:rsidRDefault="00000000">
            <w:pPr>
              <w:widowControl w:val="0"/>
              <w:spacing w:line="240" w:lineRule="auto"/>
              <w:jc w:val="center"/>
              <w:rPr>
                <w:rFonts w:ascii="Google Sans" w:eastAsia="Google Sans" w:hAnsi="Google Sans" w:cs="Google Sans"/>
                <w:b/>
                <w:sz w:val="24"/>
                <w:szCs w:val="24"/>
              </w:rPr>
            </w:pPr>
            <w:r>
              <w:rPr>
                <w:rFonts w:ascii="Google Sans" w:eastAsia="Google Sans" w:hAnsi="Google Sans" w:cs="Google Sans"/>
                <w:b/>
                <w:sz w:val="24"/>
                <w:szCs w:val="24"/>
              </w:rPr>
              <w:t xml:space="preserve">    No</w:t>
            </w:r>
          </w:p>
        </w:tc>
        <w:tc>
          <w:tcPr>
            <w:tcW w:w="7140" w:type="dxa"/>
            <w:shd w:val="clear" w:color="auto" w:fill="auto"/>
            <w:tcMar>
              <w:top w:w="100" w:type="dxa"/>
              <w:left w:w="100" w:type="dxa"/>
              <w:bottom w:w="100" w:type="dxa"/>
              <w:right w:w="100" w:type="dxa"/>
            </w:tcMar>
          </w:tcPr>
          <w:p w14:paraId="77441234" w14:textId="77777777" w:rsidR="007E1976" w:rsidRDefault="00000000">
            <w:pPr>
              <w:widowControl w:val="0"/>
              <w:spacing w:line="240" w:lineRule="auto"/>
              <w:rPr>
                <w:rFonts w:ascii="Google Sans" w:eastAsia="Google Sans" w:hAnsi="Google Sans" w:cs="Google Sans"/>
                <w:b/>
                <w:sz w:val="24"/>
                <w:szCs w:val="24"/>
              </w:rPr>
            </w:pPr>
            <w:r>
              <w:rPr>
                <w:rFonts w:ascii="Google Sans" w:eastAsia="Google Sans" w:hAnsi="Google Sans" w:cs="Google Sans"/>
                <w:b/>
                <w:sz w:val="24"/>
                <w:szCs w:val="24"/>
              </w:rPr>
              <w:t>Best practice</w:t>
            </w:r>
          </w:p>
        </w:tc>
      </w:tr>
      <w:tr w:rsidR="007E1976" w14:paraId="79EBB277" w14:textId="77777777">
        <w:tc>
          <w:tcPr>
            <w:tcW w:w="1065" w:type="dxa"/>
            <w:shd w:val="clear" w:color="auto" w:fill="auto"/>
            <w:tcMar>
              <w:top w:w="100" w:type="dxa"/>
              <w:left w:w="100" w:type="dxa"/>
              <w:bottom w:w="100" w:type="dxa"/>
              <w:right w:w="100" w:type="dxa"/>
            </w:tcMar>
          </w:tcPr>
          <w:p w14:paraId="5C25E3E9" w14:textId="77777777" w:rsidR="007E1976" w:rsidRDefault="007E1976">
            <w:pPr>
              <w:widowControl w:val="0"/>
              <w:numPr>
                <w:ilvl w:val="0"/>
                <w:numId w:val="1"/>
              </w:numPr>
              <w:spacing w:line="240" w:lineRule="auto"/>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34A53C02" w14:textId="7A83F63D"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41FBF4D0" w14:textId="77777777" w:rsidR="007E1976" w:rsidRDefault="00000000">
            <w:pPr>
              <w:rPr>
                <w:rFonts w:ascii="Google Sans" w:eastAsia="Google Sans" w:hAnsi="Google Sans" w:cs="Google Sans"/>
                <w:sz w:val="24"/>
                <w:szCs w:val="24"/>
              </w:rPr>
            </w:pPr>
            <w:r>
              <w:rPr>
                <w:rFonts w:ascii="Google Sans" w:eastAsia="Google Sans" w:hAnsi="Google Sans" w:cs="Google Sans"/>
                <w:sz w:val="24"/>
                <w:szCs w:val="24"/>
              </w:rPr>
              <w:t>User access policies are established.</w:t>
            </w:r>
          </w:p>
        </w:tc>
      </w:tr>
      <w:tr w:rsidR="007E1976" w14:paraId="138E4254" w14:textId="77777777">
        <w:tc>
          <w:tcPr>
            <w:tcW w:w="1065" w:type="dxa"/>
            <w:shd w:val="clear" w:color="auto" w:fill="auto"/>
            <w:tcMar>
              <w:top w:w="100" w:type="dxa"/>
              <w:left w:w="100" w:type="dxa"/>
              <w:bottom w:w="100" w:type="dxa"/>
              <w:right w:w="100" w:type="dxa"/>
            </w:tcMar>
          </w:tcPr>
          <w:p w14:paraId="622A7671"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1155" w:type="dxa"/>
            <w:shd w:val="clear" w:color="auto" w:fill="auto"/>
            <w:tcMar>
              <w:top w:w="100" w:type="dxa"/>
              <w:left w:w="100" w:type="dxa"/>
              <w:bottom w:w="100" w:type="dxa"/>
              <w:right w:w="100" w:type="dxa"/>
            </w:tcMar>
          </w:tcPr>
          <w:p w14:paraId="120EA698" w14:textId="338A8729"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7140" w:type="dxa"/>
            <w:shd w:val="clear" w:color="auto" w:fill="auto"/>
            <w:tcMar>
              <w:top w:w="100" w:type="dxa"/>
              <w:left w:w="100" w:type="dxa"/>
              <w:bottom w:w="100" w:type="dxa"/>
              <w:right w:w="100" w:type="dxa"/>
            </w:tcMar>
          </w:tcPr>
          <w:p w14:paraId="5719CB04"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Sensitive data (PII/SPII) is confidential/private.</w:t>
            </w:r>
          </w:p>
        </w:tc>
      </w:tr>
      <w:tr w:rsidR="007E1976" w14:paraId="4EFB93E5" w14:textId="77777777">
        <w:tc>
          <w:tcPr>
            <w:tcW w:w="1065" w:type="dxa"/>
            <w:shd w:val="clear" w:color="auto" w:fill="auto"/>
            <w:tcMar>
              <w:top w:w="100" w:type="dxa"/>
              <w:left w:w="100" w:type="dxa"/>
              <w:bottom w:w="100" w:type="dxa"/>
              <w:right w:w="100" w:type="dxa"/>
            </w:tcMar>
          </w:tcPr>
          <w:p w14:paraId="53935D3E" w14:textId="646FF341"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576CED5D"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08DADA76"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integrity ensures the data is consistent, complete, accurate, and has been validated.</w:t>
            </w:r>
          </w:p>
        </w:tc>
      </w:tr>
      <w:tr w:rsidR="007E1976" w14:paraId="23A2C654" w14:textId="77777777">
        <w:tc>
          <w:tcPr>
            <w:tcW w:w="1065" w:type="dxa"/>
            <w:shd w:val="clear" w:color="auto" w:fill="auto"/>
            <w:tcMar>
              <w:top w:w="100" w:type="dxa"/>
              <w:left w:w="100" w:type="dxa"/>
              <w:bottom w:w="100" w:type="dxa"/>
              <w:right w:w="100" w:type="dxa"/>
            </w:tcMar>
          </w:tcPr>
          <w:p w14:paraId="2465866B" w14:textId="35D3E9C4" w:rsidR="007E1976" w:rsidRDefault="001E2E35">
            <w:pPr>
              <w:widowControl w:val="0"/>
              <w:spacing w:line="240" w:lineRule="auto"/>
              <w:ind w:left="720"/>
              <w:jc w:val="both"/>
              <w:rPr>
                <w:rFonts w:ascii="Google Sans" w:eastAsia="Google Sans" w:hAnsi="Google Sans" w:cs="Google Sans"/>
                <w:sz w:val="24"/>
                <w:szCs w:val="24"/>
              </w:rPr>
            </w:pPr>
            <w:r>
              <w:rPr>
                <w:rFonts w:ascii="Google Sans" w:eastAsia="Google Sans" w:hAnsi="Google Sans" w:cs="Google Sans"/>
                <w:sz w:val="24"/>
                <w:szCs w:val="24"/>
              </w:rPr>
              <w:t>X</w:t>
            </w:r>
          </w:p>
        </w:tc>
        <w:tc>
          <w:tcPr>
            <w:tcW w:w="1155" w:type="dxa"/>
            <w:shd w:val="clear" w:color="auto" w:fill="auto"/>
            <w:tcMar>
              <w:top w:w="100" w:type="dxa"/>
              <w:left w:w="100" w:type="dxa"/>
              <w:bottom w:w="100" w:type="dxa"/>
              <w:right w:w="100" w:type="dxa"/>
            </w:tcMar>
          </w:tcPr>
          <w:p w14:paraId="65E2829F" w14:textId="77777777" w:rsidR="007E1976" w:rsidRDefault="007E1976">
            <w:pPr>
              <w:widowControl w:val="0"/>
              <w:spacing w:line="240" w:lineRule="auto"/>
              <w:ind w:left="720"/>
              <w:jc w:val="both"/>
              <w:rPr>
                <w:rFonts w:ascii="Google Sans" w:eastAsia="Google Sans" w:hAnsi="Google Sans" w:cs="Google Sans"/>
                <w:sz w:val="24"/>
                <w:szCs w:val="24"/>
              </w:rPr>
            </w:pPr>
          </w:p>
        </w:tc>
        <w:tc>
          <w:tcPr>
            <w:tcW w:w="7140" w:type="dxa"/>
            <w:shd w:val="clear" w:color="auto" w:fill="auto"/>
            <w:tcMar>
              <w:top w:w="100" w:type="dxa"/>
              <w:left w:w="100" w:type="dxa"/>
              <w:bottom w:w="100" w:type="dxa"/>
              <w:right w:w="100" w:type="dxa"/>
            </w:tcMar>
          </w:tcPr>
          <w:p w14:paraId="3DBA001A" w14:textId="77777777" w:rsidR="007E1976" w:rsidRDefault="00000000">
            <w:pPr>
              <w:widowControl w:val="0"/>
              <w:spacing w:line="240" w:lineRule="auto"/>
              <w:rPr>
                <w:rFonts w:ascii="Google Sans" w:eastAsia="Google Sans" w:hAnsi="Google Sans" w:cs="Google Sans"/>
                <w:sz w:val="24"/>
                <w:szCs w:val="24"/>
              </w:rPr>
            </w:pPr>
            <w:r>
              <w:rPr>
                <w:rFonts w:ascii="Google Sans" w:eastAsia="Google Sans" w:hAnsi="Google Sans" w:cs="Google Sans"/>
                <w:sz w:val="24"/>
                <w:szCs w:val="24"/>
              </w:rPr>
              <w:t>Data is available to individuals authorized to access it.</w:t>
            </w:r>
          </w:p>
        </w:tc>
      </w:tr>
    </w:tbl>
    <w:p w14:paraId="369F5909" w14:textId="77777777" w:rsidR="007E1976" w:rsidRDefault="007E1976">
      <w:pPr>
        <w:spacing w:after="200" w:line="360" w:lineRule="auto"/>
        <w:rPr>
          <w:rFonts w:ascii="Google Sans" w:eastAsia="Google Sans" w:hAnsi="Google Sans" w:cs="Google Sans"/>
          <w:sz w:val="24"/>
          <w:szCs w:val="24"/>
        </w:rPr>
      </w:pPr>
    </w:p>
    <w:p w14:paraId="1A2783EA" w14:textId="77777777" w:rsidR="007E1976" w:rsidRDefault="00000000">
      <w:pPr>
        <w:spacing w:after="200" w:line="360" w:lineRule="auto"/>
        <w:rPr>
          <w:rFonts w:ascii="Google Sans" w:eastAsia="Google Sans" w:hAnsi="Google Sans" w:cs="Google Sans"/>
          <w:sz w:val="24"/>
          <w:szCs w:val="24"/>
        </w:rPr>
      </w:pPr>
      <w:r>
        <w:pict w14:anchorId="20B174C4">
          <v:rect id="_x0000_i1026" style="width:0;height:1.5pt" o:hralign="center" o:hrstd="t" o:hr="t" fillcolor="#a0a0a0" stroked="f"/>
        </w:pict>
      </w:r>
    </w:p>
    <w:p w14:paraId="78FC7315" w14:textId="77777777" w:rsidR="007E1976" w:rsidRDefault="00000000">
      <w:pPr>
        <w:spacing w:after="200" w:line="360" w:lineRule="auto"/>
        <w:rPr>
          <w:rFonts w:ascii="Google Sans" w:eastAsia="Google Sans" w:hAnsi="Google Sans" w:cs="Google Sans"/>
          <w:sz w:val="24"/>
          <w:szCs w:val="24"/>
        </w:rPr>
      </w:pPr>
      <w:r>
        <w:rPr>
          <w:rFonts w:ascii="Google Sans" w:eastAsia="Google Sans" w:hAnsi="Google Sans" w:cs="Google Sans"/>
          <w:sz w:val="24"/>
          <w:szCs w:val="24"/>
        </w:rPr>
        <w:t xml:space="preserve">This section is </w:t>
      </w:r>
      <w:r>
        <w:rPr>
          <w:rFonts w:ascii="Google Sans" w:eastAsia="Google Sans" w:hAnsi="Google Sans" w:cs="Google Sans"/>
          <w:i/>
          <w:sz w:val="24"/>
          <w:szCs w:val="24"/>
        </w:rPr>
        <w:t>optional</w:t>
      </w:r>
      <w:r>
        <w:rPr>
          <w:rFonts w:ascii="Google Sans" w:eastAsia="Google Sans" w:hAnsi="Google Sans" w:cs="Google Sans"/>
          <w:sz w:val="24"/>
          <w:szCs w:val="24"/>
        </w:rPr>
        <w:t xml:space="preserve"> and can be used to provide a summary of recommendations to the IT manager regarding which controls and/or compliance best practices </w:t>
      </w:r>
      <w:proofErr w:type="spellStart"/>
      <w:r>
        <w:rPr>
          <w:rFonts w:ascii="Google Sans" w:eastAsia="Google Sans" w:hAnsi="Google Sans" w:cs="Google Sans"/>
          <w:sz w:val="24"/>
          <w:szCs w:val="24"/>
        </w:rPr>
        <w:t>Botium</w:t>
      </w:r>
      <w:proofErr w:type="spellEnd"/>
      <w:r>
        <w:rPr>
          <w:rFonts w:ascii="Google Sans" w:eastAsia="Google Sans" w:hAnsi="Google Sans" w:cs="Google Sans"/>
          <w:sz w:val="24"/>
          <w:szCs w:val="24"/>
        </w:rPr>
        <w:t xml:space="preserve"> Toys needs to implement, based on the risk posed if not implemented in a timely manner.</w:t>
      </w:r>
    </w:p>
    <w:p w14:paraId="4C7E4F71" w14:textId="060EE549" w:rsidR="001E2E35" w:rsidRDefault="00000000">
      <w:pPr>
        <w:spacing w:after="200" w:line="360" w:lineRule="auto"/>
        <w:rPr>
          <w:rFonts w:ascii="Google Sans" w:eastAsia="Google Sans" w:hAnsi="Google Sans" w:cs="Google Sans"/>
          <w:b/>
          <w:sz w:val="24"/>
          <w:szCs w:val="24"/>
        </w:rPr>
      </w:pPr>
      <w:r>
        <w:rPr>
          <w:rFonts w:ascii="Google Sans" w:eastAsia="Google Sans" w:hAnsi="Google Sans" w:cs="Google Sans"/>
          <w:b/>
          <w:sz w:val="24"/>
          <w:szCs w:val="24"/>
        </w:rPr>
        <w:t xml:space="preserve">Recommendations (optional): </w:t>
      </w:r>
      <w:r w:rsidR="001E2E35">
        <w:rPr>
          <w:rFonts w:ascii="Google Sans" w:eastAsia="Google Sans" w:hAnsi="Google Sans" w:cs="Google Sans"/>
          <w:b/>
          <w:sz w:val="24"/>
          <w:szCs w:val="24"/>
        </w:rPr>
        <w:t xml:space="preserve">There are numerous actions that can be taken to greatly improve the security posture of </w:t>
      </w:r>
      <w:proofErr w:type="spellStart"/>
      <w:r w:rsidR="001E2E35">
        <w:rPr>
          <w:rFonts w:ascii="Google Sans" w:eastAsia="Google Sans" w:hAnsi="Google Sans" w:cs="Google Sans"/>
          <w:b/>
          <w:sz w:val="24"/>
          <w:szCs w:val="24"/>
        </w:rPr>
        <w:t>Botium</w:t>
      </w:r>
      <w:proofErr w:type="spellEnd"/>
      <w:r w:rsidR="001E2E35">
        <w:rPr>
          <w:rFonts w:ascii="Google Sans" w:eastAsia="Google Sans" w:hAnsi="Google Sans" w:cs="Google Sans"/>
          <w:b/>
          <w:sz w:val="24"/>
          <w:szCs w:val="24"/>
        </w:rPr>
        <w:t xml:space="preserve"> Toys, many of which are critical to meeting the minimal standard requirements and to comply with applicable laws and regulations. It is highly recommended and mission critical to implement security controls for missing and/or inadequate controls.</w:t>
      </w:r>
    </w:p>
    <w:p w14:paraId="07D7ECFC" w14:textId="047ED17A" w:rsidR="007E1976" w:rsidRDefault="007E1976">
      <w:pPr>
        <w:spacing w:after="200" w:line="360" w:lineRule="auto"/>
      </w:pPr>
    </w:p>
    <w:sectPr w:rsidR="007E197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oogle Sans">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C7A09"/>
    <w:multiLevelType w:val="multilevel"/>
    <w:tmpl w:val="E9A61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221428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976"/>
    <w:rsid w:val="001E2E35"/>
    <w:rsid w:val="007C0588"/>
    <w:rsid w:val="007E1976"/>
    <w:rsid w:val="00E009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477AC"/>
  <w15:docId w15:val="{5C34CF05-9732-4BC9-9B9F-98B26CB20E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ocs.google.com/document/d/1s2u_RuhRAI40JSh-eZHvaFsV1ZMxcNSWXifHDTOsgFc/template/preview" TargetMode="External"/><Relationship Id="rId3" Type="http://schemas.openxmlformats.org/officeDocument/2006/relationships/styles" Target="styles.xml"/><Relationship Id="rId7" Type="http://schemas.openxmlformats.org/officeDocument/2006/relationships/hyperlink" Target="https://docs.google.com/document/d/1HsIw5HNDbRXzW7pmhPLsK06B7HF-KMifENO_TlccbSU/template/preview"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ocs.google.com/document/d/1s2u_RuhRAI40JSh-eZHvaFsV1ZMxcNSWXifHDTOsgFc/template/preview"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foundations-of-cybersecurity/supplement/xu4pr/controls-frameworks-and-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3Tnu8CYooyYbBNq24evTHtEXmhg==">CgMxLjAyCGguZ2pkZ3hzOAByITFLV2l1THJEaGVISGpZUFB4ajZvano1MlNaRjhGTHFGdA==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1016</TotalTime>
  <Pages>3</Pages>
  <Words>541</Words>
  <Characters>3085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Harry Chin</cp:lastModifiedBy>
  <cp:revision>2</cp:revision>
  <dcterms:created xsi:type="dcterms:W3CDTF">2023-12-19T23:10:00Z</dcterms:created>
  <dcterms:modified xsi:type="dcterms:W3CDTF">2023-12-20T16:06:00Z</dcterms:modified>
</cp:coreProperties>
</file>