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A50034"/>
          <w:sz w:val="17"/>
        </w:rPr>
        <w:t>LGE INTERNAL CONFIDENTIAL ｜ 경영진 보고용 (대외비)</w:t>
      </w:r>
    </w:p>
    <w:p>
      <w:pPr>
        <w:spacing w:after="40"/>
      </w:pPr>
      <w:r>
        <w:rPr>
          <w:b/>
          <w:color w:val="0F172A"/>
          <w:sz w:val="44"/>
        </w:rPr>
        <w:t>그리스 법인(LGEHS) 2026년 8월 TV 사업 경영실적 보고서</w:t>
      </w:r>
    </w:p>
    <w:p>
      <w:pPr>
        <w:spacing w:after="280"/>
      </w:pPr>
      <w:r>
        <w:rPr>
          <w:color w:val="64748B"/>
          <w:sz w:val="22"/>
        </w:rPr>
        <w:t>P&amp;L Turnaround, GDMI Sell-out Momentum &amp; Retailer Execution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보고 대상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경영진 / 사업총괄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작성 부서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AX Master Agent Task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기준 시점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2026년 8월 마감 (3~8월 추이 및 YTD)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데이터 소스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P&amp;L DB, GDMI W36, GfK 7-8월, Price Tracker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1. 8월 핵심 경영 지표 총괄 요약 (Executive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8월 Net Sales (매출)</w:t>
              <w:br/>
            </w:r>
            <w:r>
              <w:rPr>
                <w:b/>
                <w:color w:val="0F172A"/>
                <w:sz w:val="30"/>
              </w:rPr>
              <w:t>$2.25M</w:t>
              <w:br/>
            </w:r>
            <w:r>
              <w:rPr>
                <w:b/>
                <w:color w:val="0D9488"/>
                <w:sz w:val="15"/>
              </w:rPr>
              <w:t>YoY +5.6% (견조한 성장)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8월 영업이익 (COI)</w:t>
              <w:br/>
            </w:r>
            <w:r>
              <w:rPr>
                <w:b/>
                <w:color w:val="0F172A"/>
                <w:sz w:val="30"/>
              </w:rPr>
              <w:t>+$5.7K</w:t>
              <w:br/>
            </w:r>
            <w:r>
              <w:rPr>
                <w:b/>
                <w:color w:val="0D9488"/>
                <w:sz w:val="15"/>
              </w:rPr>
              <w:t>OPM +0.26% (흑자 전환)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10B981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평균판매단가 (ASP)</w:t>
              <w:br/>
            </w:r>
            <w:r>
              <w:rPr>
                <w:b/>
                <w:color w:val="0F172A"/>
                <w:sz w:val="30"/>
              </w:rPr>
              <w:t>$420.0</w:t>
              <w:br/>
            </w:r>
            <w:r>
              <w:rPr>
                <w:b/>
                <w:color w:val="0D9488"/>
                <w:sz w:val="15"/>
              </w:rPr>
              <w:t>YoY +29.3% (프리미엄 믹스)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유통 재고 주수 (WOS)</w:t>
              <w:br/>
            </w:r>
            <w:r>
              <w:rPr>
                <w:b/>
                <w:color w:val="0F172A"/>
                <w:sz w:val="30"/>
              </w:rPr>
              <w:t>6.1주</w:t>
              <w:br/>
            </w:r>
            <w:r>
              <w:rPr>
                <w:b/>
                <w:color w:val="0D9488"/>
                <w:sz w:val="15"/>
              </w:rPr>
              <w:t>✓ Healthy (유통재고 안정)</w:t>
            </w:r>
          </w:p>
        </w:tc>
      </w:tr>
    </w:tbl>
    <w:p>
      <w:pPr>
        <w:spacing w:after="160"/>
      </w:pPr>
    </w:p>
    <w:p>
      <w:pPr>
        <w:spacing w:line="300" w:lineRule="auto" w:after="200"/>
      </w:pPr>
      <w:r>
        <w:rPr>
          <w:b/>
        </w:rPr>
        <w:t xml:space="preserve">■ 총평: </w:t>
      </w:r>
      <w:r>
        <w:t>2026년 8월 그리스 법인(LGEHS)은 지난 7월의 일시적 영업적자(-$125.7K, OPM -5.29%)를 완벽히 극복하고 8월 단월 순매출 $2,248.7K(YoY +5.6%), 영업이익 +$5.7K(OPM +0.26%, YoY +20.8%p 개선)로 흑자 전환(Turnaround)에 성공하였습니다. 특히 수익성이 낮은 보급형 물량을 의도적으로 축소(수량 5,037대, YoY -19.1%)하는 대신 OLED C5/G5 및 대형 QNED 중심의 믹스 영업을 강화하여, 평균판매단가(ASP)가 전년 동월 대비 +29.3% 급등한 $419.97를 기록하였고, 한계이익률(MP Rate) 또한 34.14%(YoY +18.2%p)로 사상 최고 수준에 도달했습니다. 아울러 판매장려금(SD)을 15.45%로 전월비 -7.1%p 대폭 건전화하고 전체 채널 재고 주수(WOS)를 6.1주(총 11,899대)의 적정 수준으로 관리하였습니다. 다만 QNED 세그먼트의 재고 주수가 8.3주(4,037대)로 다소 누적되어 있고, 중국계 TCL이 수량 M/S 17.3%로 진입함에 따라 Q4 성수기 대비 선제적 대응이 필요합니다.</w:t>
      </w:r>
    </w:p>
    <w:p>
      <w:pPr>
        <w:spacing w:before="280" w:after="120"/>
      </w:pPr>
      <w:r>
        <w:rPr>
          <w:b/>
          <w:color w:val="0F172A"/>
          <w:sz w:val="26"/>
        </w:rPr>
        <w:t>2. 월별 손익 추이 및 8월 마감 상세 (P&amp;L Deep-Dive)</w:t>
      </w:r>
    </w:p>
    <w:p>
      <w:pPr>
        <w:spacing w:after="80"/>
      </w:pPr>
      <w:r>
        <w:rPr>
          <w:b/>
          <w:color w:val="334155"/>
          <w:sz w:val="19"/>
        </w:rPr>
        <w:t>&lt;표 2-1&gt; 최근 6개월(3월~8월) 월별 손익 및 수익성 지표 추이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손익 지표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3월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4월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6월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(당월)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Net Sales (순매출)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$3,065.7K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$3,053.9K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$3,495.5K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$3,142.4K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$2,377.2K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$2,248.7K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 (MP)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$797.3K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$816.7K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$906.9K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$1,029.5K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$648.4K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$767.7K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한계이익률 (MP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26.0%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26.7%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25.9%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32.8%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27.3%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34.1%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판매장려금률 (SD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15.2%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17.2%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19.2%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16.8%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22.6%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10B981"/>
                <w:sz w:val="17"/>
              </w:rPr>
              <w:t>15.4%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물류비율 (TT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2.6%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3.1%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3.0%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 (COI)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+$26.5K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+$30.1K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+$108.2K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+$299.3K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7"/>
              </w:rPr>
              <w:t>-$125.7K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+$5.7K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영업이익률 (OPM)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+0.86%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+0.98%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+3.10%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+9.52%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7"/>
              </w:rPr>
              <w:t>-5.29%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+0.26%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334155"/>
          <w:sz w:val="19"/>
        </w:rPr>
        <w:t>&lt;표 2-2&gt; 8월 MTD 및 1~8월 YTD 누적 실적 및 전년 동기(YoY)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경영 지표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2026년 8월 MTD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YoY 증감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2026년 YTD 누계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YTD YoY 증감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판매 수량 (Qty)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5,037대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-19.1% (디마케팅)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62,247대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+9.7%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순매출액 (Net Sales)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$2,248,728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+5.6%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$25,545,255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+11.5%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평균 판매단가 (ASP)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$419.97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+29.3% (+$95.0)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$392.01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+1.8%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한계이익률 (MP Rate)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34.14%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+18.2%p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27.15%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+7.2%p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판매장려금률 (SD Rate)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15.45%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-9.4%p (건전화)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18.65%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-3.0%p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영업이익률 (OPM)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+0.26%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+20.8%p (흑자전환)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+3.92%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+10.3%p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흑자 전환 턴어라운드 동인: </w:t>
      </w:r>
      <w:r>
        <w:t>7월 -$125.7K(-5.29%)의 적자는 7월 유통 여름 바겐세일 참여에 따른 판매장려금(SD 22.6%) 급증이 주원인이었습니다. 8월에는 무분별한 BTL 가격 할인을 즉각 중단하고 고마진 C5/G5 및 대형 QNED 중심으로 믹스를 재편하여 SD율을 15.5%로 -7.1%p 감축, 영업이익을 흑자로 즉각 전환시켰습니다.</w:t>
        <w:br/>
      </w:r>
      <w:r>
        <w:rPr>
          <w:b/>
        </w:rPr>
        <w:t xml:space="preserve">• 한계이익률(MP 34.1%) 및 ASP 구조 혁신: </w:t>
      </w:r>
      <w:r>
        <w:t>단순 수량 확대(Volume Chase) 대신 가치 중심 영업(Value-Up)을 전개하여 판매 수량이 5,037대로 전년비 -19.1% 줄었음에도, 단가가 $420로 +29.3% 상승하면서 매출액은 오히려 +5.6% 신장하고 한계이익률은 34.1%로 전년 동기(15.9%) 대비 두 배 이상 폭등하였습니다.</w:t>
      </w:r>
    </w:p>
    <w:p>
      <w:pPr>
        <w:spacing w:before="280" w:after="120"/>
      </w:pPr>
      <w:r>
        <w:rPr>
          <w:b/>
          <w:color w:val="0F172A"/>
          <w:sz w:val="26"/>
        </w:rPr>
        <w:t>3. GDMI 주간 셀아웃 및 제품 세그먼트별 재고(WOS) 진단</w:t>
      </w:r>
    </w:p>
    <w:p>
      <w:pPr>
        <w:spacing w:after="80"/>
      </w:pPr>
      <w:r>
        <w:rPr>
          <w:b/>
          <w:color w:val="334155"/>
          <w:sz w:val="19"/>
        </w:rPr>
        <w:t>&lt;표 3-1&gt; GDMI W36(8월말 기준) 세그먼트별 Sell-out 및 채널 재고(WOS)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77"/>
        <w:gridCol w:w="1577"/>
        <w:gridCol w:w="1577"/>
        <w:gridCol w:w="1577"/>
        <w:gridCol w:w="1577"/>
        <w:gridCol w:w="1577"/>
      </w:tblGrid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제품 세그먼트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주간 Sell-out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전년비 (YoY)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채널재고 (대)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재고주수 (WOS)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건전성 평가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OLED (초프리미엄)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294대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+55.6%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1,456대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5.7주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QNED / MRGB (프리미엄)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497대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+73.8%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4,037대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8.3주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⚠ Warning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NANO (중고급형)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374대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+129.4%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1,091대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3.4주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UHD (메인스트림)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756대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-18.3%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4,005대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5.8주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FHD / STV (보급형)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198대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-13.9%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1,310대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6.2주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그리스 전체 (Total)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2,119대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+18.2%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11,899대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6.1주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셀아웃 초과 달성 및 OLED 폭발적 성장: </w:t>
      </w:r>
      <w:r>
        <w:t>W36 주간 셀아웃은 2,119대로 사업계획 대비 199.2%를 기록하며 압도적 판매 모멘텀을 보였습니다. 특히 OLED 셀아웃은 전년비 +55.6% 급증하였고 WOS 5.7주로 공급망이 완벽히 안정화되었습니다.</w:t>
        <w:br/>
      </w:r>
      <w:r>
        <w:rPr>
          <w:b/>
        </w:rPr>
        <w:t xml:space="preserve">• QNED 재고 집중 관리(Warning): </w:t>
      </w:r>
      <w:r>
        <w:t>QNED 셀아웃은 +73.8%로 빠르게 확대되고 있으나, 채널 재고가 4,037대(WOS 8.3주)로 전체 재고의 34%를 차지하고 있습니다. 4분기 블랙프라이데이 물량 입고 전 8주 이하로 압축하는 프로모션이 요구됩니다.</w:t>
      </w:r>
    </w:p>
    <w:p>
      <w:pPr>
        <w:spacing w:before="280" w:after="120"/>
      </w:pPr>
      <w:r>
        <w:rPr>
          <w:b/>
          <w:color w:val="0F172A"/>
          <w:sz w:val="26"/>
        </w:rPr>
        <w:t>4. GfK 시장 점유율 및 3대 유통 채널 전략</w:t>
      </w:r>
    </w:p>
    <w:p>
      <w:pPr>
        <w:spacing w:after="80"/>
      </w:pPr>
      <w:r>
        <w:rPr>
          <w:b/>
          <w:color w:val="334155"/>
          <w:sz w:val="19"/>
        </w:rPr>
        <w:t>&lt;표 4-1&gt; 그리스 TV 시장 주요 브랜드별 점유율(M/S) 및 경쟁 구도 (GfK 기준)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제조사 (Brand)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금액 M/S (Value)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수량 M/S (Volume)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주력 라인업 및 가격 포지셔닝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경쟁 구도 진단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Samsung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35.0%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22.9%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Neo QLED, QLED (€500~€1,800)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전통적 종합 1위 수성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LG Electronics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24.5%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16.5%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OLED C5/G5, QNED (€600~€2,500)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프리미엄 가치 1위, 고수익 집중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TCL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10.3%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E11D48"/>
                <w:sz w:val="17"/>
              </w:rPr>
              <w:t>17.3%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MiniLED 초저가, UHD (€250~€700)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⚠️ 수량 2위 급부상 (LG 추월)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Hisense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4.7%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8.8%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보급형 LCD, UHD (€200~€500)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중저가 세그먼트 가격 파괴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F&amp;U / Others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4.5%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8.7%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로컬 PB 및 초저가 소형 (€150~€300)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로컬 양판 엔트리 시장 장악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>■ 그리스 3대 가전 체인(전체 시장 매출의 70.7% 장악)별 대응 현황:</w:t>
        <w:br/>
      </w:r>
      <w:r>
        <w:rPr>
          <w:b/>
        </w:rPr>
        <w:t xml:space="preserve">1) Kotsovolos (그리스 1위 리테일러, 시장 45% 점유): </w:t>
      </w:r>
      <w:r>
        <w:t>독점 금융 프로그램인 'Plan K' 36개월 무이자 할부를 전면 활용하여 OLED C5 및 대형 QNED 하이엔드 업셀링 전개. 90개 핵심 매장에 상주하는 8명의 전담 프로모터를 고수익 라인업에 집중 배치 중.</w:t>
        <w:br/>
      </w:r>
      <w:r>
        <w:rPr>
          <w:b/>
        </w:rPr>
        <w:t xml:space="preserve">2) Public (MediaMarkt 그리스 합병 체인, 시장 20% 점유): </w:t>
      </w:r>
      <w:r>
        <w:t>젊은 소비층 타깃의 온·오프라인 옴니채널 강화에 맞춰 OLED + 사운드바 패키지 프로모션 및 온라인 전용 e-쿠폰 집행.</w:t>
        <w:br/>
      </w:r>
      <w:r>
        <w:rPr>
          <w:b/>
        </w:rPr>
        <w:t xml:space="preserve">3) Plaisio (IT/디지털 전문 체인, 시장 6% 점유): </w:t>
      </w:r>
      <w:r>
        <w:t>게이밍 PC 수요와 연계하여 OLED42/48인치 게이밍 전용존 구축 및 VIP 게이머 타깃 마케팅 추진.</w:t>
      </w:r>
    </w:p>
    <w:p>
      <w:pPr>
        <w:spacing w:before="280" w:after="120"/>
      </w:pPr>
      <w:r>
        <w:rPr>
          <w:b/>
          <w:color w:val="0F172A"/>
          <w:sz w:val="26"/>
        </w:rPr>
        <w:t>5. 핵심 리스크 진단 및 경영진 3대 실행 과제 (Action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B45309"/>
                <w:sz w:val="19"/>
              </w:rPr>
              <w:t>⚠️ 경영 리스크 경보: QNED 재고(WOS 8.3주) 누적 및 중국계 TCL 수량 M/S 잠식</w:t>
              <w:br/>
            </w:r>
            <w:r>
              <w:rPr>
                <w:color w:val="0F172A"/>
                <w:sz w:val="17"/>
              </w:rPr>
              <w:t>1) QNED 재고 리스크: 전체 재고(11,899대) 중 QNED가 4,037대(34%)에 달하며 재고주수 8.3주로 권역 가이드라인(6~8주)을 초과함. 4분기 블랙프라이데이 신규 물량 입고 전 8주 이하로 소진하지 못할 경우 연말 재고 감가손 위험 상존.</w:t>
              <w:br/>
              <w:t>2) TCL 수량 잠식 위협: TCL이 공격적인 저가 MiniLED 및 보급형 판촉으로 수량 점유율 17.3%를 기록하며 당사(16.5%)를 추월함. 메인스트림(UHD) 시장에서의 최소 점유율 방어벽 구축 필수.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 분류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실행 계획 (Action Items)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추진 일정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지표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[재고 정상화]</w:t>
              <w:br/>
              <w:t>QNED 클리어링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Kotsovolos 'Plan K' 무이자 36개월 프로그램과 연계하여 55/65QNED80/85 대상 사운드바 캐시백 번들링 집중 판촉 전개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9월 3주차 ~ 10월 2주차</w:t>
              <w:br/>
              <w:t>(4주 집중)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QNED WOS</w:t>
              <w:br/>
              <w:t>8.3주 → 6.5주 이하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[점유율 방어]</w:t>
              <w:br/>
              <w:t>TCL 공세 대응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무차별적 가격 인하를 배제하고, 고효율 60Hz 55/65인치 UHD 기획 모델 한정 공급 및 OLED 초격차 화질 매장 시연(8인 프로모터)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즉시 가동 ~ 10월 말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수량 M/S 16.5% → 18.0%</w:t>
              <w:br/>
              <w:t>금액 M/S 25.0% 수성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[수익성 극대화]</w:t>
              <w:br/>
              <w:t>Q4 피크시즌 대비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8월 흑자 전환 모멘텀을 이어 블랙프라이데이/사이버먼데이 타깃 OLED C5/G5 프리미엄 비중 35% 이상 유지 및 SD율 16% 이하 엄격 통제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10월~12월 (연말 성수기)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Q4 OPM +5.0% 이상</w:t>
              <w:br/>
              <w:t>연간 COI 목표 100% 달성</w:t>
            </w:r>
          </w:p>
        </w:tc>
      </w:tr>
    </w:tbl>
    <w:p>
      <w:pPr>
        <w:spacing w:after="280"/>
      </w:pPr>
    </w:p>
    <w:p>
      <w:pPr>
        <w:jc w:val="right"/>
      </w:pPr>
      <w:r>
        <w:rPr>
          <w:i/>
          <w:color w:val="94A3B8"/>
          <w:sz w:val="16"/>
        </w:rPr>
        <w:t>LG Electronics Europe TV Sales Management ｜ Master AI Agent Generated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