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A50034"/>
          <w:sz w:val="17"/>
        </w:rPr>
        <w:t>LGE INTERNAL CONFIDENTIAL ｜ 경영진 보고용 (대외비)</w:t>
      </w:r>
    </w:p>
    <w:p>
      <w:pPr>
        <w:spacing w:before="40" w:after="40"/>
      </w:pPr>
      <w:r>
        <w:rPr>
          <w:b/>
          <w:color w:val="051C2C"/>
          <w:sz w:val="34"/>
        </w:rPr>
        <w:t>체코 법인(LGECK) 2026년 TV 판매 모델 경쟁력 및 재고·수익성 종합 진단 보고서</w:t>
      </w:r>
    </w:p>
    <w:p>
      <w:pPr>
        <w:spacing w:before="0" w:after="240"/>
      </w:pPr>
      <w:r>
        <w:rPr>
          <w:color w:val="64748B"/>
          <w:sz w:val="20"/>
        </w:rPr>
        <w:t>ATA 가격 열세, CPSI 주간 셀아웃/재고 체화 및 모델별 NERP P&amp;L 수익성 연계 심층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491"/>
        <w:gridCol w:w="2491"/>
        <w:gridCol w:w="2491"/>
        <w:gridCol w:w="2491"/>
      </w:tblGrid>
      <w:tr>
        <w:tc>
          <w:tcPr>
            <w:tcW w:type="dxa" w:w="2491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>보고 일자</w:t>
            </w:r>
          </w:p>
        </w:tc>
        <w:tc>
          <w:tcPr>
            <w:tcW w:type="dxa" w:w="249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2026년 9월 17일</w:t>
            </w:r>
          </w:p>
        </w:tc>
        <w:tc>
          <w:tcPr>
            <w:tcW w:type="dxa" w:w="2491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>보고 대상</w:t>
            </w:r>
          </w:p>
        </w:tc>
        <w:tc>
          <w:tcPr>
            <w:tcW w:type="dxa" w:w="249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TV 사업부장, 유럽영업담당, 경영진</w:t>
            </w:r>
          </w:p>
        </w:tc>
      </w:tr>
      <w:tr>
        <w:tc>
          <w:tcPr>
            <w:tcW w:type="dxa" w:w="2491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>분석 주관</w:t>
            </w:r>
          </w:p>
        </w:tc>
        <w:tc>
          <w:tcPr>
            <w:tcW w:type="dxa" w:w="249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TV 유럽영업 Master AI Agent / 전략기획 파트</w:t>
            </w:r>
          </w:p>
        </w:tc>
        <w:tc>
          <w:tcPr>
            <w:tcW w:type="dxa" w:w="2491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>대상 법인</w:t>
            </w:r>
          </w:p>
        </w:tc>
        <w:tc>
          <w:tcPr>
            <w:tcW w:type="dxa" w:w="249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동유럽 체코/슬로바키아 법인 (LGECK)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51C2C"/>
          <w:sz w:val="26"/>
        </w:rPr>
        <w:t>1. 핵심 경영 요약 (Executive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51C2C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051C2C"/>
                <w:sz w:val="20"/>
              </w:rPr>
              <w:t>■ 체코 TV 시장 현황 및 3대 핵심 리스크 진단</w:t>
            </w:r>
          </w:p>
          <w:p>
            <w:pPr>
              <w:spacing w:after="60" w:line="288" w:lineRule="auto"/>
            </w:pPr>
            <w:r>
              <w:t>• 체코 시장은 OLED 부문에서 당사가 매출 M/S 53.7%로 시장 지배력을 유지하고 있으나, 2026년 하반기 들어 중대형 QNED 및 볼륨 모델을 중심으로 경쟁사(삼성, 중국계 TCL) 대비 극심한 가격 열세(ATA 135~211%)와 심각한 재고 누적(WOS 20~106주)이 동시에 발생하는 복합 위기에 직면하였습니다.</w:t>
              <w:br/>
            </w:r>
            <w:r>
              <w:t>• 특히 75인치 및 55인치 QNED 라인업은 출혈성 판촉비(SD Rate 최대 40%) 투입에도 불구하고 판매 부진이 지속되어 영업이익률(OPM)이 -24.3%까지 급락하는 등 법인 전체 손익을 갉아먹는 최대 출혈처로 전락하였습니다.</w:t>
              <w:br/>
            </w:r>
            <w:r>
              <w:t>• 본 보고서는 체코 내 주요 모델별 ATA 인덱스, CPSI 주간 유통 재고, 그리고 NERP 실제 손익(P&amp;L) 데이터를 1:1 매칭하여 문제 모델을 도출하고, Q4 성수기 대비 긴급 경영 의사결정 및 개선 조치 방안을 제시합니다.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51C2C"/>
          <w:sz w:val="26"/>
        </w:rPr>
        <w:t>2. 모델별 3대 축(ATA·재고·수익성) 종합 진단 매트릭스</w:t>
      </w:r>
    </w:p>
    <w:p>
      <w:pPr>
        <w:spacing w:after="80"/>
      </w:pPr>
      <w:r>
        <w:rPr>
          <w:b/>
          <w:color w:val="334155"/>
          <w:sz w:val="18"/>
        </w:rPr>
        <w:t>&lt;표 2-1&gt; 체코(LGECK) 주요 TV 판매 모델 경쟁력 및 재고·수익성 종합 현황표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제품군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모델명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경쟁 모델(삼성)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ATA Index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가격 갭(CZK)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채널재고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주간판매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재고주수(WOS)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CPSI 등급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한계이익(MP%)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영업이익(OP%)</w:t>
            </w:r>
          </w:p>
        </w:tc>
        <w:tc>
          <w:tcPr>
            <w:tcW w:type="dxa" w:w="830"/>
            <w:shd w:fill="051C2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종합 판정</w:t>
            </w:r>
          </w:p>
        </w:tc>
      </w:tr>
      <w:tr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75QNED85B6B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UE75M72H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135.0%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+9,337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100+대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12대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22.0주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8.9%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5"/>
              </w:rPr>
              <w:t>-24.3%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91C1C"/>
                <w:sz w:val="15"/>
              </w:rPr>
              <w:t>🚨 고가+체화+적자</w:t>
            </w:r>
          </w:p>
        </w:tc>
      </w:tr>
      <w:tr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75QNED87B6A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232대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38대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24.4주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13.7%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5"/>
              </w:rPr>
              <w:t>-9.5%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91C1C"/>
                <w:sz w:val="15"/>
              </w:rPr>
              <w:t>🚨 6개월 재고적체</w:t>
            </w:r>
          </w:p>
        </w:tc>
      </w:tr>
      <w:tr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55QNED87B6A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775대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129대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24.0주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21.5%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+2.1%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체코 최다재고</w:t>
            </w:r>
          </w:p>
        </w:tc>
      </w:tr>
      <w:tr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55QNED7EB3C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QE43LS03F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152대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27대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22.5주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Warning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판촉비 과다출혈</w:t>
            </w:r>
          </w:p>
        </w:tc>
      </w:tr>
      <w:tr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75QNED83B6A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132대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26대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20.3주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22.4%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+1.3%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저마진 턱걸이</w:t>
            </w:r>
          </w:p>
        </w:tc>
      </w:tr>
      <w:tr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QNED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65QNED86A6A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UE65M70H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103.6%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+500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80+대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8대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18.5주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판매정체/손실</w:t>
            </w:r>
          </w:p>
        </w:tc>
      </w:tr>
      <w:tr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UHD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55NU850B6LA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461대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41대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45.0주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31.4%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+11.9%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1년치 악성체화</w:t>
            </w:r>
          </w:p>
        </w:tc>
      </w:tr>
      <w:tr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UHD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65MRGB88B6B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71대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6대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47.3주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Critical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57.5%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+38.6%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91C1C"/>
                <w:sz w:val="15"/>
              </w:rPr>
              <w:t>🚨 주6대판매 체화</w:t>
            </w:r>
          </w:p>
        </w:tc>
      </w:tr>
      <w:tr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UHD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55MRGB88B6B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대응군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-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53대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106.0주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Warning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65.1%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+48.7%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91C1C"/>
                <w:sz w:val="15"/>
              </w:rPr>
              <w:t>🚨 2년치 극심체화</w:t>
            </w:r>
          </w:p>
        </w:tc>
      </w:tr>
      <w:tr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OLED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OLED55B6ELC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QE55Q7F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211.2%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+10,000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40+대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3대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35.0주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N/A</w:t>
            </w:r>
          </w:p>
        </w:tc>
        <w:tc>
          <w:tcPr>
            <w:tcW w:type="dxa" w:w="830"/>
            <w:shd w:fill="FFF1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91C1C"/>
                <w:sz w:val="15"/>
              </w:rPr>
              <w:t>🚨 가격2배/판매0</w:t>
            </w:r>
          </w:p>
        </w:tc>
      </w:tr>
      <w:tr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OLED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OLED48C64LA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QE48S85H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124.0%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+5,752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35대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15대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9.3주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51.2%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+32.7%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💡 고수익/볼륨제약</w:t>
            </w:r>
          </w:p>
        </w:tc>
      </w:tr>
      <w:tr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거대UHD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98NU900B6LB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UE98DU9072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150.3%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+15,063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25대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2대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50.0주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33.9%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+17.9%</w:t>
            </w:r>
          </w:p>
        </w:tc>
        <w:tc>
          <w:tcPr>
            <w:tcW w:type="dxa" w:w="83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삼세대비 1.5만 비쌈</w:t>
            </w:r>
          </w:p>
        </w:tc>
      </w:tr>
      <w:tr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초대형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00QNED87B6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QE100QN80F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5"/>
              </w:rPr>
              <w:t>147.1%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+32,000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12대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1대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48.0주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5"/>
              </w:rPr>
              <w:t>Watch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44.5%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color w:val="334155"/>
                <w:sz w:val="15"/>
              </w:rPr>
              <w:t>+26.6%</w:t>
            </w:r>
          </w:p>
        </w:tc>
        <w:tc>
          <w:tcPr>
            <w:tcW w:type="dxa" w:w="83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B45309"/>
                <w:sz w:val="15"/>
              </w:rPr>
              <w:t>⚠️ 3.2만 갭 판매부진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051C2C"/>
          <w:sz w:val="26"/>
        </w:rPr>
        <w:t>3. 세그먼트별 심층 리스크 진단 (Deep-Dive Analysis)</w:t>
      </w:r>
    </w:p>
    <w:p>
      <w:pPr>
        <w:spacing w:before="120" w:after="40"/>
      </w:pPr>
      <w:r>
        <w:rPr>
          <w:b/>
          <w:color w:val="A50034"/>
          <w:sz w:val="22"/>
        </w:rPr>
        <w:t>3.1. 75/55인치 QNED 라인업: 삼중고(가격 열세 + 재고 적체 + 대규모 영업적자)</w:t>
      </w:r>
    </w:p>
    <w:p>
      <w:pPr>
        <w:spacing w:after="80" w:line="276" w:lineRule="auto"/>
      </w:pPr>
      <w:r>
        <w:t>• [75QNED85B6B / 75QNED87B6A 현황]: 체코 시장의 75인치 대화면 수요 성장세에도 불구하고, 당사 75QNED85B6B는 체코 1위 온라인 유통 알자(Alza) 기준 35,990 CZK에 책정되어 삼성(UE75M72H 26,653 CZK) 대비 ATA 135.0%(가격 갭 +9,337 CZK)의 극심한 고가를 유지 중입니다. 이에 따라 주간 판매량이 12대 수준으로 급감하여 재고주수(WOS)가 22~24.4주(약 6개월 치)로 치솟았습니다.</w:t>
        <w:br/>
        <w:t>• [수익성 훼손 메커니즘]: 셀아웃 부진을 타개하기 위해 후선 판매장려금(SD Rate 28.9%~40.0%)을 쏟아부었으나 실판매로 이어지지 못하고 마진만 갉아먹는 결과를 초래하였습니다. 결과적으로 75QNED85B6B의 영업이익률(OPM)은 -24.3%, 75QNED87B6A는 -9.5%의 심각한 적자를 기록하며 법인 전체 손익을 크게 훼손하고 있습니다.</w:t>
        <w:br/>
        <w:t>• [55QNED87B6A 단일 최다 재고]: 55인치 메인스트림 모델인 55QNED87B6A는 체코 전 유통에 걸쳐 총 775대의 재고가 묶여 있으며, 주간 129대의 판매 속도로는 WOS가 24.0주에 달해 Q4 성수기 신규 모델 회전 및 창고 보관료 부담을 가중시키고 있습니다.</w:t>
      </w:r>
    </w:p>
    <w:p>
      <w:pPr>
        <w:spacing w:before="120" w:after="40"/>
      </w:pPr>
      <w:r>
        <w:rPr>
          <w:b/>
          <w:color w:val="051C2C"/>
          <w:sz w:val="22"/>
        </w:rPr>
        <w:t>3.2. 프리미엄 OLED 라인업: 가격 왜곡으로 인한 셀아웃 붕괴 및 볼륨 제약</w:t>
      </w:r>
    </w:p>
    <w:p>
      <w:pPr>
        <w:spacing w:after="80" w:line="276" w:lineRule="auto"/>
      </w:pPr>
      <w:r>
        <w:t>• [OLED55B6ELC 비정상 가격 노출]: 당사 엔트리 OLED인 B6 시리즈가 알자(Alza)에서 18,990 CZK에 판매되고 있는 반면, 경쟁사 삼성의 Q7F는 8,990 CZK로 책정되어 ATA 인덱스가 무려 211.2%(가격 갭 +10,000 CZK)에 달합니다. 1만 크로네의 비정상적 가격 괴리로 인해 8월 실판매가 3대에 불과하며 순매출이 마이너스로 돌아섰습니다.</w:t>
        <w:br/>
        <w:t>• [OLED48C64LA 고수익성 대비 볼륨 확장 한계]: 48인치 C6 모델은 한계이익률 51.2%, 영업이익률 32.7%의 초고수익 모델이나, 삼성(QE48S85H 23,990 CZK) 대비 29,742 CZK로 책정되어 ATA 124.0%(+5,752 CZK 고가)의 가격 장벽이 존재합니다. 가격 탄력성을 고려한 탄력적 판가 운용 시 추가 볼륨 및 절대 이익 확장이 가능할 것으로 판단됩니다.</w:t>
      </w:r>
    </w:p>
    <w:p>
      <w:pPr>
        <w:spacing w:before="120" w:after="40"/>
      </w:pPr>
      <w:r>
        <w:rPr>
          <w:b/>
          <w:color w:val="051C2C"/>
          <w:sz w:val="22"/>
        </w:rPr>
        <w:t>3.3. 98/100인치 초대형 세그먼트: 삼성·중국계 저가 공세 대비 가격 격차 고립</w:t>
      </w:r>
    </w:p>
    <w:p>
      <w:pPr>
        <w:spacing w:after="80" w:line="276" w:lineRule="auto"/>
      </w:pPr>
      <w:r>
        <w:t>• [98NU900B6LB]: 삼성의 거대인치 보급형 98인치(UE98DU9072)가 29,928 CZK로 공격적 침투를 전개하는 반면, 당사 98NU900은 44,991 CZK로 ATA 150.3%(+15,063 CZK) 고가에 방치되어 있습니다.</w:t>
        <w:br/>
        <w:t>• [00QNED87B6]: 100인치 QNED 또한 삼성(QE100QN80F 67,990 CZK) 대비 당사 99,990 CZK로 32,000 CZK(ATA 147.1%)의 괴리가 발생하여 주간 판매가 1대 수준으로 정체, WOS 48~50주의 심각한 정체를 겪고 있습니다.</w:t>
      </w:r>
    </w:p>
    <w:p>
      <w:pPr>
        <w:spacing w:before="120" w:after="40"/>
      </w:pPr>
      <w:r>
        <w:rPr>
          <w:b/>
          <w:color w:val="051C2C"/>
          <w:sz w:val="22"/>
        </w:rPr>
        <w:t>3.4. 보급형 UHD 및 MRGB 체화 재고: WOS 45~106주(1~2년 치) 초위험군</w:t>
      </w:r>
    </w:p>
    <w:p>
      <w:pPr>
        <w:spacing w:after="120" w:line="276" w:lineRule="auto"/>
      </w:pPr>
      <w:r>
        <w:t>• [55NU850B6LA]: 채널 재고 461대 대비 주간 셀아웃이 41대에 그쳐 WOS 45.0주(약 1년 치)의 장기 체화가 진행 중입니다.</w:t>
        <w:br/>
        <w:t>• [65MRGB88B6B / 55MRGB88B6B]: CPSI 시스템상 Critical(⛔) 및 Warning(⚠) 등급이 지정된 모델로, 65인치는 주간 6대 판매(WOS 47.3주), 55인치는 주간 단 2대 판매(WOS 106.0주, 약 2년 치)로 사실상 판매가 중단된 상태입니다. 다만 한계이익률이 57.5%~65.1%로 원가 여력이 충분하므로 즉각적인 클리어런스 처리가 시급합니다.</w:t>
      </w:r>
    </w:p>
    <w:p>
      <w:pPr>
        <w:spacing w:before="240" w:after="80"/>
      </w:pPr>
      <w:r>
        <w:rPr>
          <w:b/>
          <w:color w:val="051C2C"/>
          <w:sz w:val="26"/>
        </w:rPr>
        <w:t>4. 경영진 의사결정 및 긴급 실행 과제 (Action 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A50034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A50034"/>
                <w:sz w:val="20"/>
              </w:rPr>
              <w:t xml:space="preserve">[Action 1] </w:t>
            </w:r>
            <w:r>
              <w:rPr>
                <w:b/>
                <w:color w:val="051C2C"/>
                <w:sz w:val="20"/>
              </w:rPr>
              <w:t>75인치 QNED 판가 전술 인하(ATA 112% 타겟) 및 신규 공급 즉각 동결(Shipment Cut)</w:t>
            </w:r>
          </w:p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• 75QNED85B6B의 판매가를 현행 35,990 CZK에서 29,990 CZK로 전술 인하하여 삼성(26,650 CZK)과의 갭을 3,340 CZK(ATA 112%) 이내로 축소.</w:t>
              <w:br/>
              <w:t>• 법인 본사 추가 입고를 전면 중단(Shipment Cut)하여 유통 내 누적된 232대의 재고를 10주 이내로 소진 유도.</w:t>
              <w:br/>
              <w:t>• 사후 보전용 SD(40%) 지급을 즉시 중단하고 유통사 즉시할인(Direct Cut) 마케팅으로 전환하여 OPM 적자폭(-24.3%)을 흑자 전환.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A50034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A50034"/>
                <w:sz w:val="20"/>
              </w:rPr>
              <w:t xml:space="preserve">[Action 2] </w:t>
            </w:r>
            <w:r>
              <w:rPr>
                <w:b/>
                <w:color w:val="051C2C"/>
                <w:sz w:val="20"/>
              </w:rPr>
              <w:t>55QNED87B6A(체코 최다 재고 775대) Datart / Electro World 메인 쇼룸 플래시 세일</w:t>
            </w:r>
          </w:p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• 체코 오프라인 가전 매출의 80%를 지배하는 Datart 및 Electro World 전 매장 메인 쇼룸 입구에 골든존 POP 전진 배치.</w:t>
              <w:br/>
              <w:t>• 주말 한정 특가 프로모션을 집중 집행하여 주간 판매량을 현재 129대에서 250대 이상으로 2배 신장, WOS를 24주에서 10주 미만으로 압축.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A50034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A50034"/>
                <w:sz w:val="20"/>
              </w:rPr>
              <w:t xml:space="preserve">[Action 3] </w:t>
            </w:r>
            <w:r>
              <w:rPr>
                <w:b/>
                <w:color w:val="051C2C"/>
                <w:sz w:val="20"/>
              </w:rPr>
              <w:t>OLED55B6ELC 비정상 가격 정상화 및 사운드바 번들링을 통한 가치 제고</w:t>
            </w:r>
          </w:p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• 삼성 저가 QLED(8,990 CZK)와의 직접 가격 출혈 경쟁을 지양하고, 14,990 CZK 수준으로 판가를 재조정.</w:t>
              <w:br/>
              <w:t>• 프리미엄 올레드 화질 비교 시연 부스를 Alza 쇼룸에 설치하고 전용 사운드바 무상 번들링 프로모션을 패키지화하여 실판매 모멘텀 재점화.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A50034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A50034"/>
                <w:sz w:val="20"/>
              </w:rPr>
              <w:t xml:space="preserve">[Action 4] </w:t>
            </w:r>
            <w:r>
              <w:rPr>
                <w:b/>
                <w:color w:val="051C2C"/>
                <w:sz w:val="20"/>
              </w:rPr>
              <w:t>초체화 MRGB / UHD 고마진 버퍼 활용 10월 내 클리어런스(Clearance) 전량 소진</w:t>
            </w:r>
          </w:p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• 65MRGB88B6B(71대) 및 55MRGB88B6B(53대)는 한계이익률이 57~65%에 달하므로 마진 버퍼를 활용해 B2B 특판 또는 Alza 단독 파격 특가 방출.</w:t>
              <w:br/>
              <w:t>• 10월 말까지 전량 소진하여 재고 평가손실 및 창고 비용 발생을 원천 차단.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A50034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A50034"/>
                <w:sz w:val="20"/>
              </w:rPr>
              <w:t xml:space="preserve">[Action 5] </w:t>
            </w:r>
            <w:r>
              <w:rPr>
                <w:b/>
                <w:color w:val="051C2C"/>
                <w:sz w:val="20"/>
              </w:rPr>
              <w:t>Q4 성수기(블랙프라이데이) 대응 주간 단위 ATA 모니터링 및 SD 집행 승인제 신설</w:t>
            </w:r>
          </w:p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• 체코 핵심 3대 유통(Alza, Datart, Electro World) 대상 일일 가격 모니터링(Price Tracker)과 CPSI를 연동하여 ATA 110% 초과 모델 발생 시 자동 알림 체계 가동.</w:t>
              <w:br/>
              <w:t>• 모델별 SD 집행률이 20%를 초과할 경우 법인장 사전 승인제를 의무화하여 '고판촉비 투입 후 영업적자' 악순환을 차단.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LG Electronics Europe TV Sales Master AI Agent ｜ Confidential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