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New</w:t>
      </w:r>
      <w:r>
        <w:rPr>
          <w:spacing w:val="-30"/>
        </w:rPr>
        <w:t> </w:t>
      </w:r>
      <w:r>
        <w:rPr/>
        <w:t>Score</w:t>
      </w:r>
      <w:r>
        <w:rPr>
          <w:spacing w:val="-30"/>
        </w:rPr>
        <w:t> </w:t>
      </w:r>
      <w:r>
        <w:rPr>
          <w:spacing w:val="-2"/>
        </w:rPr>
        <w:t>Formula</w:t>
      </w:r>
    </w:p>
    <w:p>
      <w:pPr>
        <w:pStyle w:val="Heading1"/>
        <w:numPr>
          <w:ilvl w:val="0"/>
          <w:numId w:val="1"/>
        </w:numPr>
        <w:tabs>
          <w:tab w:pos="301" w:val="left" w:leader="none"/>
        </w:tabs>
        <w:spacing w:line="240" w:lineRule="auto" w:before="488" w:after="0"/>
        <w:ind w:left="301" w:right="0" w:hanging="182"/>
        <w:jc w:val="left"/>
      </w:pP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CVSS</w:t>
      </w:r>
      <w:r>
        <w:rPr>
          <w:spacing w:val="-1"/>
        </w:rPr>
        <w:t> </w:t>
      </w:r>
      <w:r>
        <w:rPr/>
        <w:t>3.1</w:t>
      </w:r>
      <w:r>
        <w:rPr>
          <w:spacing w:val="-1"/>
        </w:rPr>
        <w:t> </w:t>
      </w:r>
      <w:r>
        <w:rPr>
          <w:spacing w:val="-2"/>
        </w:rPr>
        <w:t>standard: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215" w:after="0"/>
        <w:ind w:left="514" w:right="0" w:hanging="287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assessing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vulnerabilities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CVSS:</w:t>
      </w:r>
    </w:p>
    <w:p>
      <w:pPr>
        <w:pStyle w:val="BodyText"/>
        <w:spacing w:before="186"/>
        <w:ind w:left="515"/>
      </w:pPr>
      <w:r>
        <w:rPr/>
        <w:t>A</w:t>
      </w:r>
      <w:r>
        <w:rPr>
          <w:spacing w:val="-13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assessed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CVSS</w:t>
      </w:r>
      <w:r>
        <w:rPr>
          <w:spacing w:val="-1"/>
        </w:rPr>
        <w:t> </w:t>
      </w:r>
      <w:r>
        <w:rPr/>
        <w:t>3.0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adhere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criteria.</w:t>
      </w:r>
    </w:p>
    <w:p>
      <w:pPr>
        <w:pStyle w:val="BodyText"/>
        <w:spacing w:line="312" w:lineRule="auto" w:before="187"/>
        <w:ind w:left="515" w:right="183"/>
      </w:pPr>
      <w:r>
        <w:rPr>
          <w:b/>
        </w:rPr>
        <w:t>Attack Vector </w:t>
      </w:r>
      <w:r>
        <w:rPr/>
        <w:t>– This metric is determined by how much access is needed to take advantage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vulnerability.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lower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necessitates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on- premise location, whereas a higher score indicates that an exploit can be carried out remotely from outside the organization.</w:t>
      </w:r>
    </w:p>
    <w:p>
      <w:pPr>
        <w:pStyle w:val="BodyText"/>
        <w:spacing w:line="312" w:lineRule="auto" w:before="114"/>
        <w:ind w:left="515" w:right="231"/>
        <w:jc w:val="both"/>
      </w:pPr>
      <w:r>
        <w:rPr>
          <w:b/>
        </w:rPr>
        <w:t>Attack</w:t>
      </w:r>
      <w:r>
        <w:rPr>
          <w:b/>
          <w:spacing w:val="-3"/>
        </w:rPr>
        <w:t> </w:t>
      </w:r>
      <w:r>
        <w:rPr>
          <w:b/>
        </w:rPr>
        <w:t>Complexity</w:t>
      </w:r>
      <w:r>
        <w:rPr>
          <w:b/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middle-man</w:t>
      </w:r>
      <w:r>
        <w:rPr>
          <w:spacing w:val="-3"/>
        </w:rPr>
        <w:t> </w:t>
      </w:r>
      <w:r>
        <w:rPr/>
        <w:t>attacks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theft 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attacker.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exert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effort</w:t>
      </w:r>
      <w:r>
        <w:rPr>
          <w:spacing w:val="-5"/>
        </w:rPr>
        <w:t> </w:t>
      </w:r>
      <w:r>
        <w:rPr/>
        <w:t>beyond the scope of the cyberattack in order to receive a higher score.</w:t>
      </w:r>
    </w:p>
    <w:p>
      <w:pPr>
        <w:pStyle w:val="BodyText"/>
        <w:spacing w:line="312" w:lineRule="auto" w:before="113"/>
        <w:ind w:left="515" w:right="183"/>
      </w:pPr>
      <w:r>
        <w:rPr>
          <w:b/>
        </w:rPr>
        <w:t>Required</w:t>
      </w:r>
      <w:r>
        <w:rPr>
          <w:b/>
          <w:spacing w:val="-4"/>
        </w:rPr>
        <w:t> </w:t>
      </w:r>
      <w:r>
        <w:rPr>
          <w:b/>
        </w:rPr>
        <w:t>Privileges</w:t>
      </w:r>
      <w:r>
        <w:rPr>
          <w:b/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attacker's</w:t>
      </w:r>
      <w:r>
        <w:rPr>
          <w:spacing w:val="-4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 basis for this metric. Whereas a lower score indicates little to no privileges required, a higher score indicates the level of administration privileges required to carry out an attack.</w:t>
      </w:r>
    </w:p>
    <w:p>
      <w:pPr>
        <w:pStyle w:val="BodyText"/>
        <w:spacing w:line="312" w:lineRule="auto" w:before="113"/>
        <w:ind w:left="515" w:right="183"/>
      </w:pPr>
      <w:r>
        <w:rPr>
          <w:b/>
        </w:rPr>
        <w:t>User Interaction </w:t>
      </w:r>
      <w:r>
        <w:rPr/>
        <w:t>– This metric measures whether an attacker can successfully carry out the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enlisting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unaware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willing</w:t>
      </w:r>
      <w:r>
        <w:rPr>
          <w:spacing w:val="-3"/>
        </w:rPr>
        <w:t> </w:t>
      </w:r>
      <w:r>
        <w:rPr/>
        <w:t>victim.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higher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 no further involvement is required.</w:t>
      </w:r>
    </w:p>
    <w:p>
      <w:pPr>
        <w:pStyle w:val="BodyText"/>
        <w:spacing w:line="312" w:lineRule="auto" w:before="113"/>
        <w:ind w:left="515" w:right="298"/>
        <w:jc w:val="both"/>
      </w:pPr>
      <w:r>
        <w:rPr>
          <w:b/>
        </w:rPr>
        <w:t>Scope</w:t>
      </w:r>
      <w:r>
        <w:rPr>
          <w:b/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exploit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 for</w:t>
      </w:r>
      <w:r>
        <w:rPr>
          <w:spacing w:val="-3"/>
        </w:rPr>
        <w:t> </w:t>
      </w:r>
      <w:r>
        <w:rPr/>
        <w:t>scope</w:t>
      </w:r>
      <w:r>
        <w:rPr>
          <w:spacing w:val="-3"/>
        </w:rPr>
        <w:t> </w:t>
      </w:r>
      <w:r>
        <w:rPr/>
        <w:t>metrics.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deeper</w:t>
      </w:r>
      <w:r>
        <w:rPr>
          <w:spacing w:val="-3"/>
        </w:rPr>
        <w:t> </w:t>
      </w:r>
      <w:r>
        <w:rPr/>
        <w:t>backend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attack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exploit</w:t>
      </w:r>
      <w:r>
        <w:rPr>
          <w:spacing w:val="-3"/>
        </w:rPr>
        <w:t> </w:t>
      </w:r>
      <w:r>
        <w:rPr/>
        <w:t>attack, hence the higher score.</w:t>
      </w:r>
    </w:p>
    <w:p>
      <w:pPr>
        <w:pStyle w:val="BodyText"/>
        <w:spacing w:line="312" w:lineRule="auto" w:before="113"/>
        <w:ind w:left="515" w:right="431"/>
        <w:jc w:val="both"/>
      </w:pPr>
      <w:r>
        <w:rPr>
          <w:b/>
        </w:rPr>
        <w:t>Confidentiality</w:t>
      </w:r>
      <w:r>
        <w:rPr>
          <w:b/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attacker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metric.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higher;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lower,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data can be accessed.</w:t>
      </w:r>
    </w:p>
    <w:p>
      <w:pPr>
        <w:pStyle w:val="BodyText"/>
        <w:spacing w:line="312" w:lineRule="auto" w:before="113"/>
        <w:ind w:left="515"/>
      </w:pPr>
      <w:r>
        <w:rPr>
          <w:b/>
        </w:rPr>
        <w:t>Integrity </w:t>
      </w:r>
      <w:r>
        <w:rPr/>
        <w:t>– Based on the attacker's capacity to change data on the exploited system, this metric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modifies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high.</w:t>
      </w:r>
    </w:p>
    <w:p>
      <w:pPr>
        <w:pStyle w:val="BodyText"/>
        <w:spacing w:line="312" w:lineRule="auto" w:before="113"/>
        <w:ind w:left="515"/>
      </w:pPr>
      <w:r>
        <w:rPr>
          <w:b/>
        </w:rPr>
        <w:t>Availability </w:t>
      </w:r>
      <w:r>
        <w:rPr/>
        <w:t>–</w:t>
      </w:r>
      <w:r>
        <w:rPr>
          <w:spacing w:val="-1"/>
        </w:rPr>
        <w:t> </w:t>
      </w:r>
      <w:r>
        <w:rPr/>
        <w:t>This metric is based on the damage caused to the system after an exploit.</w:t>
      </w:r>
      <w:r>
        <w:rPr>
          <w:spacing w:val="-11"/>
        </w:rPr>
        <w:t> </w:t>
      </w:r>
      <w:r>
        <w:rPr/>
        <w:t>A higher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inaccessible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users.</w:t>
      </w:r>
    </w:p>
    <w:p>
      <w:pPr>
        <w:pStyle w:val="BodyText"/>
        <w:spacing w:before="0"/>
      </w:pP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0" w:after="0"/>
        <w:ind w:left="514" w:right="0" w:hanging="287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vectors:</w:t>
      </w:r>
    </w:p>
    <w:p>
      <w:pPr>
        <w:pStyle w:val="Heading1"/>
        <w:spacing w:before="214"/>
        <w:ind w:left="271"/>
      </w:pPr>
      <w:r>
        <w:rPr>
          <w:b w:val="0"/>
          <w:position w:val="3"/>
        </w:rPr>
        <w:drawing>
          <wp:inline distT="0" distB="0" distL="0" distR="0">
            <wp:extent cx="43640" cy="4364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0" cy="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Attack Vector (AV):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521" w:top="1380" w:bottom="720" w:left="1320" w:right="1340"/>
          <w:pgNumType w:start="1"/>
        </w:sectPr>
      </w:pPr>
    </w:p>
    <w:p>
      <w:pPr>
        <w:pStyle w:val="BodyText"/>
        <w:spacing w:before="67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Network: 0.85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Adjacent: 0.62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Local: 0.55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Physical: 0.2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3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Network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241"/>
              <w:jc w:val="both"/>
              <w:rPr>
                <w:sz w:val="19"/>
              </w:rPr>
            </w:pPr>
            <w:r>
              <w:rPr>
                <w:sz w:val="19"/>
              </w:rPr>
              <w:t>Attackers are said to be "remotely exploitable" if they can access a vulnerability only through </w:t>
            </w:r>
            <w:r>
              <w:rPr>
                <w:sz w:val="19"/>
              </w:rPr>
              <w:t>OSI layer 3.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Adjacent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5"/>
                <w:sz w:val="19"/>
              </w:rPr>
              <w:t>(A)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Attacker can only use a shared physical </w:t>
            </w:r>
            <w:r>
              <w:rPr>
                <w:sz w:val="19"/>
              </w:rPr>
              <w:t>network to exploit vulnerability.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Local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/>
              <w:rPr>
                <w:sz w:val="19"/>
              </w:rPr>
            </w:pPr>
            <w:r>
              <w:rPr>
                <w:sz w:val="19"/>
              </w:rPr>
              <w:t>Attacker either relies on user interaction or </w:t>
            </w:r>
            <w:r>
              <w:rPr>
                <w:sz w:val="19"/>
              </w:rPr>
              <w:t>locally exploits the vulnerability.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Physical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5"/>
                <w:sz w:val="19"/>
              </w:rPr>
              <w:t>(P)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The attacker must physically contact or </w:t>
            </w:r>
            <w:r>
              <w:rPr>
                <w:sz w:val="19"/>
              </w:rPr>
              <w:t>exert control over the vulnerable component.</w:t>
            </w:r>
          </w:p>
        </w:tc>
      </w:tr>
    </w:tbl>
    <w:p>
      <w:pPr>
        <w:pStyle w:val="Heading1"/>
        <w:spacing w:before="1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1010409</wp:posOffset>
                </wp:positionH>
                <wp:positionV relativeFrom="paragraph">
                  <wp:posOffset>166486</wp:posOffset>
                </wp:positionV>
                <wp:extent cx="43815" cy="438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40"/>
                              </a:moveTo>
                              <a:lnTo>
                                <a:pt x="18926" y="43640"/>
                              </a:lnTo>
                              <a:lnTo>
                                <a:pt x="16143" y="43086"/>
                              </a:lnTo>
                              <a:lnTo>
                                <a:pt x="0" y="24713"/>
                              </a:lnTo>
                              <a:lnTo>
                                <a:pt x="0" y="18925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3"/>
                              </a:lnTo>
                              <a:lnTo>
                                <a:pt x="24713" y="43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109179pt;width:3.45pt;height:3.45pt;mso-position-horizontal-relative:page;mso-position-vertical-relative:paragraph;z-index:15728640" id="docshape3" coordorigin="1591,262" coordsize="69,69" path="m1630,331l1621,331,1617,330,1591,301,1591,292,1621,262,1630,262,1660,297,1660,301,1630,3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Attack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>
          <w:spacing w:val="-2"/>
        </w:rPr>
        <w:t>(AC):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Low: 0.77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High: 0.44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/>
              <w:rPr>
                <w:sz w:val="19"/>
              </w:rPr>
            </w:pPr>
            <w:r>
              <w:rPr>
                <w:sz w:val="19"/>
              </w:rPr>
              <w:t>Attacker can take advantage of the </w:t>
            </w:r>
            <w:r>
              <w:rPr>
                <w:sz w:val="19"/>
              </w:rPr>
              <w:t>vulnerable component more than once.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(H)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/>
              <w:rPr>
                <w:sz w:val="19"/>
              </w:rPr>
            </w:pPr>
            <w:r>
              <w:rPr>
                <w:sz w:val="19"/>
              </w:rPr>
              <w:t>To carry out a successful attack on the vulnerable component,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attacker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must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better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prepared.</w:t>
            </w:r>
          </w:p>
        </w:tc>
      </w:tr>
    </w:tbl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1010409</wp:posOffset>
                </wp:positionH>
                <wp:positionV relativeFrom="paragraph">
                  <wp:posOffset>165749</wp:posOffset>
                </wp:positionV>
                <wp:extent cx="43815" cy="438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5"/>
                              </a:lnTo>
                              <a:lnTo>
                                <a:pt x="0" y="24713"/>
                              </a:lnTo>
                              <a:lnTo>
                                <a:pt x="0" y="18925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3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051176pt;width:3.45pt;height:3.45pt;mso-position-horizontal-relative:page;mso-position-vertical-relative:paragraph;z-index:15729152" id="docshape4" coordorigin="1591,261" coordsize="69,69" path="m1630,330l1621,330,1617,329,1591,300,1591,291,1621,261,1630,261,1660,295,1660,300,1630,3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Privileges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>
          <w:spacing w:val="-2"/>
        </w:rPr>
        <w:t>(PR):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None: 0.85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Low: 0.62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High: 0.27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3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None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The attacker doesn't require settings or </w:t>
            </w:r>
            <w:r>
              <w:rPr>
                <w:sz w:val="19"/>
              </w:rPr>
              <w:t>file access to launch an attack. Unauthorized </w:t>
            </w:r>
            <w:r>
              <w:rPr>
                <w:spacing w:val="-2"/>
                <w:sz w:val="19"/>
              </w:rPr>
              <w:t>attacker.</w:t>
            </w:r>
          </w:p>
        </w:tc>
      </w:tr>
      <w:tr>
        <w:trPr>
          <w:trHeight w:val="796" w:hRule="atLeast"/>
        </w:trPr>
        <w:tc>
          <w:tcPr>
            <w:tcW w:w="4467" w:type="dxa"/>
            <w:tcBorders>
              <w:bottom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  <w:tcBorders>
              <w:bottom w:val="nil"/>
            </w:tcBorders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Attacker needs privileges to modify settings </w:t>
            </w:r>
            <w:r>
              <w:rPr>
                <w:sz w:val="19"/>
              </w:rPr>
              <w:t>and files that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they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hold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most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frequently.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attacker</w:t>
            </w:r>
          </w:p>
        </w:tc>
      </w:tr>
    </w:tbl>
    <w:p>
      <w:pPr>
        <w:spacing w:after="0" w:line="316" w:lineRule="auto"/>
        <w:rPr>
          <w:sz w:val="19"/>
        </w:rPr>
        <w:sectPr>
          <w:pgSz w:w="12240" w:h="15840"/>
          <w:pgMar w:header="0" w:footer="521" w:top="1400" w:bottom="1282" w:left="1320" w:right="1340"/>
        </w:sect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43" w:hRule="atLeast"/>
        </w:trPr>
        <w:tc>
          <w:tcPr>
            <w:tcW w:w="446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67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101"/>
              <w:rPr>
                <w:sz w:val="19"/>
              </w:rPr>
            </w:pPr>
            <w:r>
              <w:rPr>
                <w:sz w:val="19"/>
              </w:rPr>
              <w:t>has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little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authority.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3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(H)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The attacker needs access to files and </w:t>
            </w:r>
            <w:r>
              <w:rPr>
                <w:sz w:val="19"/>
              </w:rPr>
              <w:t>settings that impact the entire component, giving them complete control.</w:t>
            </w:r>
          </w:p>
        </w:tc>
      </w:tr>
    </w:tbl>
    <w:p>
      <w:pPr>
        <w:pStyle w:val="Heading1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1010409</wp:posOffset>
                </wp:positionH>
                <wp:positionV relativeFrom="paragraph">
                  <wp:posOffset>178712</wp:posOffset>
                </wp:positionV>
                <wp:extent cx="43815" cy="438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4"/>
                              </a:lnTo>
                              <a:lnTo>
                                <a:pt x="0" y="24712"/>
                              </a:lnTo>
                              <a:lnTo>
                                <a:pt x="0" y="18925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4.071869pt;width:3.45pt;height:3.45pt;mso-position-horizontal-relative:page;mso-position-vertical-relative:paragraph;z-index:15729664" id="docshape5" coordorigin="1591,281" coordsize="69,69" path="m1630,350l1621,350,1617,349,1591,320,1591,311,1621,281,1630,281,1660,316,1660,320,1630,3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User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>
          <w:spacing w:val="-2"/>
        </w:rPr>
        <w:t>(UI):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None: 0.85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Requirement: 0.62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spacing w:before="82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None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/>
              <w:rPr>
                <w:sz w:val="19"/>
              </w:rPr>
            </w:pPr>
            <w:r>
              <w:rPr>
                <w:sz w:val="19"/>
              </w:rPr>
              <w:t>Vulnerabilities can be taken advantage of </w:t>
            </w:r>
            <w:r>
              <w:rPr>
                <w:sz w:val="19"/>
              </w:rPr>
              <w:t>without the user's involvement.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Required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5"/>
                <w:sz w:val="19"/>
              </w:rPr>
              <w:t>(R)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 w:right="194"/>
              <w:rPr>
                <w:sz w:val="19"/>
              </w:rPr>
            </w:pPr>
            <w:r>
              <w:rPr>
                <w:sz w:val="19"/>
              </w:rPr>
              <w:t>Only after taking some sort of action is the </w:t>
            </w:r>
            <w:r>
              <w:rPr>
                <w:sz w:val="19"/>
              </w:rPr>
              <w:t>user able to exploit the vulnerability.</w:t>
            </w:r>
          </w:p>
        </w:tc>
      </w:tr>
    </w:tbl>
    <w:p>
      <w:pPr>
        <w:pStyle w:val="Heading1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1010409</wp:posOffset>
                </wp:positionH>
                <wp:positionV relativeFrom="paragraph">
                  <wp:posOffset>174478</wp:posOffset>
                </wp:positionV>
                <wp:extent cx="43815" cy="438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2"/>
                              </a:lnTo>
                              <a:lnTo>
                                <a:pt x="0" y="24712"/>
                              </a:lnTo>
                              <a:lnTo>
                                <a:pt x="0" y="18924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738433pt;width:3.45pt;height:3.45pt;mso-position-horizontal-relative:page;mso-position-vertical-relative:paragraph;z-index:15730176" id="docshape6" coordorigin="1591,275" coordsize="69,69" path="m1630,343l1621,343,1617,343,1591,314,1591,305,1621,275,1630,275,1660,309,1660,314,1630,3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Scope</w:t>
      </w:r>
      <w:r>
        <w:rPr>
          <w:spacing w:val="-1"/>
        </w:rPr>
        <w:t> </w:t>
      </w:r>
      <w:r>
        <w:rPr>
          <w:spacing w:val="-4"/>
        </w:rPr>
        <w:t>(S):</w:t>
      </w:r>
    </w:p>
    <w:p>
      <w:pPr>
        <w:pStyle w:val="BodyText"/>
        <w:spacing w:line="444" w:lineRule="auto" w:before="201" w:after="27"/>
        <w:ind w:left="662" w:right="7458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</w:t>
      </w:r>
      <w:r>
        <w:rPr/>
        <w:t>Unchanged. </w:t>
      </w: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Changed.</w:t>
      </w: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spacing w:before="82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52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Unchanged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(U)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/>
              <w:rPr>
                <w:sz w:val="19"/>
              </w:rPr>
            </w:pPr>
            <w:r>
              <w:rPr>
                <w:sz w:val="19"/>
              </w:rPr>
              <w:t>The identical component is both vulnerable and impacted.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 same authority is in charge of </w:t>
            </w:r>
            <w:r>
              <w:rPr>
                <w:sz w:val="19"/>
              </w:rPr>
              <w:t>the resources involved.</w:t>
            </w:r>
          </w:p>
        </w:tc>
      </w:tr>
      <w:tr>
        <w:trPr>
          <w:trHeight w:val="1249" w:hRule="atLeast"/>
        </w:trPr>
        <w:tc>
          <w:tcPr>
            <w:tcW w:w="4467" w:type="dxa"/>
          </w:tcPr>
          <w:p>
            <w:pPr>
              <w:pStyle w:val="TableParagraph"/>
              <w:spacing w:before="0"/>
              <w:ind w:left="0"/>
              <w:rPr>
                <w:sz w:val="19"/>
              </w:rPr>
            </w:pPr>
          </w:p>
          <w:p>
            <w:pPr>
              <w:pStyle w:val="TableParagraph"/>
              <w:spacing w:before="7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Changed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5"/>
                <w:sz w:val="19"/>
              </w:rPr>
              <w:t>(C)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 w:right="194"/>
              <w:rPr>
                <w:sz w:val="19"/>
              </w:rPr>
            </w:pPr>
            <w:r>
              <w:rPr>
                <w:sz w:val="19"/>
              </w:rPr>
              <w:t>Differences exist between the vulnerable component and the component that is </w:t>
            </w:r>
            <w:r>
              <w:rPr>
                <w:sz w:val="19"/>
              </w:rPr>
              <w:t>impacted. Resource control is not exercised by the same </w:t>
            </w:r>
            <w:r>
              <w:rPr>
                <w:spacing w:val="-2"/>
                <w:sz w:val="19"/>
              </w:rPr>
              <w:t>authority.</w:t>
            </w:r>
          </w:p>
        </w:tc>
      </w:tr>
    </w:tbl>
    <w:p>
      <w:pPr>
        <w:pStyle w:val="Heading1"/>
        <w:spacing w:before="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1010409</wp:posOffset>
                </wp:positionH>
                <wp:positionV relativeFrom="paragraph">
                  <wp:posOffset>175076</wp:posOffset>
                </wp:positionV>
                <wp:extent cx="43815" cy="438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40"/>
                              </a:moveTo>
                              <a:lnTo>
                                <a:pt x="18926" y="43640"/>
                              </a:lnTo>
                              <a:lnTo>
                                <a:pt x="16143" y="43086"/>
                              </a:lnTo>
                              <a:lnTo>
                                <a:pt x="0" y="24712"/>
                              </a:lnTo>
                              <a:lnTo>
                                <a:pt x="0" y="18927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785574pt;width:3.45pt;height:3.45pt;mso-position-horizontal-relative:page;mso-position-vertical-relative:paragraph;z-index:15730688" id="docshape7" coordorigin="1591,276" coordsize="69,69" path="m1630,344l1621,344,1617,344,1591,315,1591,306,1621,276,1630,276,1660,310,1660,315,1630,3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Confidentiality</w:t>
      </w:r>
      <w:r>
        <w:rPr>
          <w:spacing w:val="-1"/>
        </w:rPr>
        <w:t> </w:t>
      </w:r>
      <w:r>
        <w:rPr>
          <w:spacing w:val="-4"/>
        </w:rPr>
        <w:t>(C):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None: 0.56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Low: 0.22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High: 0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spacing w:before="82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52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(H)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/>
              <w:rPr>
                <w:sz w:val="19"/>
              </w:rPr>
            </w:pPr>
            <w:r>
              <w:rPr>
                <w:sz w:val="19"/>
              </w:rPr>
              <w:t>Due to complete confidentiality loss, the </w:t>
            </w:r>
            <w:r>
              <w:rPr>
                <w:sz w:val="19"/>
              </w:rPr>
              <w:t>attacker has access to all resources of the damaged </w:t>
            </w:r>
            <w:r>
              <w:rPr>
                <w:spacing w:val="-2"/>
                <w:sz w:val="19"/>
              </w:rPr>
              <w:t>component.</w:t>
            </w:r>
          </w:p>
        </w:tc>
      </w:tr>
    </w:tbl>
    <w:p>
      <w:pPr>
        <w:spacing w:after="0" w:line="290" w:lineRule="atLeast"/>
        <w:rPr>
          <w:sz w:val="19"/>
        </w:rPr>
        <w:sectPr>
          <w:type w:val="continuous"/>
          <w:pgSz w:w="12240" w:h="15840"/>
          <w:pgMar w:header="0" w:footer="521" w:top="1420" w:bottom="1577" w:left="1320" w:right="1340"/>
        </w:sect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3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/>
              <w:rPr>
                <w:sz w:val="19"/>
              </w:rPr>
            </w:pPr>
            <w:r>
              <w:rPr>
                <w:sz w:val="19"/>
              </w:rPr>
              <w:t>The restricted information that is accessed is </w:t>
            </w:r>
            <w:r>
              <w:rPr>
                <w:sz w:val="19"/>
              </w:rPr>
              <w:t>not under the attacker's control. There is some confidentiality loss.</w:t>
            </w:r>
          </w:p>
        </w:tc>
      </w:tr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compromise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privacy.</w:t>
            </w:r>
          </w:p>
        </w:tc>
      </w:tr>
    </w:tbl>
    <w:p>
      <w:pPr>
        <w:pStyle w:val="Heading1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1010409</wp:posOffset>
                </wp:positionH>
                <wp:positionV relativeFrom="paragraph">
                  <wp:posOffset>178701</wp:posOffset>
                </wp:positionV>
                <wp:extent cx="43815" cy="438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2"/>
                              </a:lnTo>
                              <a:lnTo>
                                <a:pt x="0" y="24712"/>
                              </a:lnTo>
                              <a:lnTo>
                                <a:pt x="0" y="18924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4.070957pt;width:3.45pt;height:3.45pt;mso-position-horizontal-relative:page;mso-position-vertical-relative:paragraph;z-index:15731200" id="docshape8" coordorigin="1591,281" coordsize="69,69" path="m1630,350l1621,350,1617,349,1591,320,1591,311,1621,281,1630,281,1660,316,1660,320,1630,3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Integrity</w:t>
      </w:r>
      <w:r>
        <w:rPr>
          <w:spacing w:val="-1"/>
        </w:rPr>
        <w:t> </w:t>
      </w:r>
      <w:r>
        <w:rPr>
          <w:spacing w:val="-4"/>
        </w:rPr>
        <w:t>(I):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None: 0.56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Low: 0.22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High: 0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(H)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/>
              <w:rPr>
                <w:sz w:val="19"/>
              </w:rPr>
            </w:pPr>
            <w:r>
              <w:rPr>
                <w:sz w:val="19"/>
              </w:rPr>
              <w:t>complete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lack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protection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integrity.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Aattacker can change any file.</w:t>
            </w:r>
          </w:p>
        </w:tc>
      </w:tr>
      <w:tr>
        <w:trPr>
          <w:trHeight w:val="672" w:hRule="atLeast"/>
        </w:trPr>
        <w:tc>
          <w:tcPr>
            <w:tcW w:w="4467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</w:tcPr>
          <w:p>
            <w:pPr>
              <w:pStyle w:val="TableParagraph"/>
              <w:spacing w:line="316" w:lineRule="auto"/>
              <w:ind w:left="101" w:right="194"/>
              <w:rPr>
                <w:sz w:val="19"/>
              </w:rPr>
            </w:pPr>
            <w:r>
              <w:rPr>
                <w:sz w:val="19"/>
              </w:rPr>
              <w:t>Attacker can change a file, but they have </w:t>
            </w:r>
            <w:r>
              <w:rPr>
                <w:sz w:val="19"/>
              </w:rPr>
              <w:t>no control over the results.</w:t>
            </w:r>
          </w:p>
        </w:tc>
      </w:tr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None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loss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integrity.</w:t>
            </w:r>
          </w:p>
        </w:tc>
      </w:tr>
    </w:tbl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1010409</wp:posOffset>
                </wp:positionH>
                <wp:positionV relativeFrom="paragraph">
                  <wp:posOffset>166136</wp:posOffset>
                </wp:positionV>
                <wp:extent cx="43815" cy="438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4"/>
                              </a:lnTo>
                              <a:lnTo>
                                <a:pt x="0" y="24712"/>
                              </a:lnTo>
                              <a:lnTo>
                                <a:pt x="0" y="18924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081607pt;width:3.45pt;height:3.45pt;mso-position-horizontal-relative:page;mso-position-vertical-relative:paragraph;z-index:15731712" id="docshape9" coordorigin="1591,262" coordsize="69,69" path="m1630,330l1621,330,1617,329,1591,301,1591,291,1621,262,1630,262,1660,296,1660,301,1630,3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Availability</w:t>
      </w:r>
      <w:r>
        <w:rPr>
          <w:spacing w:val="-10"/>
        </w:rPr>
        <w:t> </w:t>
      </w:r>
      <w:r>
        <w:rPr>
          <w:spacing w:val="-4"/>
        </w:rPr>
        <w:t>(A):</w:t>
      </w:r>
    </w:p>
    <w:p>
      <w:pPr>
        <w:pStyle w:val="BodyText"/>
        <w:spacing w:before="215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None: 0.56</w:t>
      </w:r>
    </w:p>
    <w:p>
      <w:pPr>
        <w:pStyle w:val="BodyText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Low: 0.22</w:t>
      </w:r>
    </w:p>
    <w:p>
      <w:pPr>
        <w:pStyle w:val="BodyText"/>
        <w:spacing w:before="201"/>
        <w:ind w:left="662"/>
      </w:pPr>
      <w:r>
        <w:rPr>
          <w:position w:val="2"/>
        </w:rPr>
        <w:drawing>
          <wp:inline distT="0" distB="0" distL="0" distR="0">
            <wp:extent cx="52368" cy="5236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" cy="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High: 0</w:t>
      </w:r>
    </w:p>
    <w:p>
      <w:pPr>
        <w:pStyle w:val="BodyText"/>
        <w:spacing w:before="11" w:after="1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7"/>
        <w:gridCol w:w="4467"/>
      </w:tblGrid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4467" w:type="dxa"/>
          </w:tcPr>
          <w:p>
            <w:pPr>
              <w:pStyle w:val="TableParagraph"/>
              <w:spacing w:before="82"/>
              <w:ind w:left="101"/>
              <w:rPr>
                <w:sz w:val="19"/>
              </w:rPr>
            </w:pPr>
            <w:r>
              <w:rPr>
                <w:spacing w:val="-2"/>
                <w:sz w:val="19"/>
              </w:rPr>
              <w:t>Description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52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High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(H)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 w:right="112"/>
              <w:rPr>
                <w:sz w:val="19"/>
              </w:rPr>
            </w:pPr>
            <w:r>
              <w:rPr>
                <w:sz w:val="19"/>
              </w:rPr>
              <w:t>An attacker can prevent the impacted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component's resources from being fully </w:t>
            </w:r>
            <w:r>
              <w:rPr>
                <w:sz w:val="19"/>
              </w:rPr>
              <w:t>accessed. Complete loss of accessibility.</w:t>
            </w:r>
          </w:p>
        </w:tc>
      </w:tr>
      <w:tr>
        <w:trPr>
          <w:trHeight w:val="960" w:hRule="atLeast"/>
        </w:trPr>
        <w:tc>
          <w:tcPr>
            <w:tcW w:w="4467" w:type="dxa"/>
          </w:tcPr>
          <w:p>
            <w:pPr>
              <w:pStyle w:val="TableParagraph"/>
              <w:spacing w:before="152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Low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5"/>
                <w:sz w:val="19"/>
              </w:rPr>
              <w:t>(L)</w:t>
            </w:r>
          </w:p>
        </w:tc>
        <w:tc>
          <w:tcPr>
            <w:tcW w:w="4467" w:type="dxa"/>
          </w:tcPr>
          <w:p>
            <w:pPr>
              <w:pStyle w:val="TableParagraph"/>
              <w:spacing w:line="290" w:lineRule="atLeast" w:before="10"/>
              <w:ind w:left="101" w:right="51"/>
              <w:rPr>
                <w:sz w:val="19"/>
              </w:rPr>
            </w:pPr>
            <w:r>
              <w:rPr>
                <w:sz w:val="19"/>
              </w:rPr>
              <w:t>Attacker is unable to fully deny. Resources, whether partial or whole, are only accessible for </w:t>
            </w:r>
            <w:r>
              <w:rPr>
                <w:sz w:val="19"/>
              </w:rPr>
              <w:t>a limited time.</w:t>
            </w:r>
          </w:p>
        </w:tc>
      </w:tr>
      <w:tr>
        <w:trPr>
          <w:trHeight w:val="383" w:hRule="atLeast"/>
        </w:trPr>
        <w:tc>
          <w:tcPr>
            <w:tcW w:w="4467" w:type="dxa"/>
          </w:tcPr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sz w:val="19"/>
              </w:rPr>
              <w:t>None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(N)</w:t>
            </w:r>
          </w:p>
        </w:tc>
        <w:tc>
          <w:tcPr>
            <w:tcW w:w="4467" w:type="dxa"/>
          </w:tcPr>
          <w:p>
            <w:pPr>
              <w:pStyle w:val="TableParagraph"/>
              <w:spacing w:before="82"/>
              <w:ind w:left="101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loss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availability.</w:t>
            </w:r>
          </w:p>
        </w:tc>
      </w:tr>
    </w:tbl>
    <w:p>
      <w:pPr>
        <w:pStyle w:val="Heading1"/>
        <w:spacing w:before="1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1010409</wp:posOffset>
                </wp:positionH>
                <wp:positionV relativeFrom="paragraph">
                  <wp:posOffset>175687</wp:posOffset>
                </wp:positionV>
                <wp:extent cx="43815" cy="438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4713" y="43639"/>
                              </a:moveTo>
                              <a:lnTo>
                                <a:pt x="18926" y="43639"/>
                              </a:lnTo>
                              <a:lnTo>
                                <a:pt x="16143" y="43084"/>
                              </a:lnTo>
                              <a:lnTo>
                                <a:pt x="0" y="24712"/>
                              </a:lnTo>
                              <a:lnTo>
                                <a:pt x="0" y="18924"/>
                              </a:lnTo>
                              <a:lnTo>
                                <a:pt x="18926" y="0"/>
                              </a:lnTo>
                              <a:lnTo>
                                <a:pt x="24713" y="0"/>
                              </a:lnTo>
                              <a:lnTo>
                                <a:pt x="43640" y="21820"/>
                              </a:lnTo>
                              <a:lnTo>
                                <a:pt x="43640" y="24712"/>
                              </a:lnTo>
                              <a:lnTo>
                                <a:pt x="24713" y="4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14pt;margin-top:13.833624pt;width:3.45pt;height:3.45pt;mso-position-horizontal-relative:page;mso-position-vertical-relative:paragraph;z-index:15732224" id="docshape10" coordorigin="1591,277" coordsize="69,69" path="m1630,345l1621,345,1617,345,1591,316,1591,306,1621,277,1630,277,1660,311,1660,316,163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Conversion</w:t>
      </w:r>
      <w:r>
        <w:rPr>
          <w:spacing w:val="-1"/>
        </w:rPr>
        <w:t> </w:t>
      </w:r>
      <w:r>
        <w:rPr>
          <w:spacing w:val="-2"/>
        </w:rPr>
        <w:t>table: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0.0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None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0.1-</w:t>
            </w:r>
            <w:r>
              <w:rPr>
                <w:spacing w:val="-5"/>
                <w:sz w:val="19"/>
              </w:rPr>
              <w:t>3.9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Low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4.0-</w:t>
            </w:r>
            <w:r>
              <w:rPr>
                <w:spacing w:val="-5"/>
                <w:sz w:val="19"/>
              </w:rPr>
              <w:t>6.9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Medium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7.0-</w:t>
            </w:r>
            <w:r>
              <w:rPr>
                <w:spacing w:val="-5"/>
                <w:sz w:val="19"/>
              </w:rPr>
              <w:t>8.9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0" w:footer="521" w:top="1420" w:bottom="1537" w:left="1320" w:right="1340"/>
        </w:sectPr>
      </w:pPr>
    </w:p>
    <w:tbl>
      <w:tblPr>
        <w:tblW w:w="0" w:type="auto"/>
        <w:jc w:val="left"/>
        <w:tblInd w:w="53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9.0-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Critical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70" w:after="0"/>
        <w:ind w:left="514" w:right="0" w:hanging="287"/>
        <w:jc w:val="left"/>
        <w:rPr>
          <w:sz w:val="22"/>
        </w:rPr>
      </w:pP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Metrics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Equations:</w:t>
      </w:r>
    </w:p>
    <w:p>
      <w:pPr>
        <w:pStyle w:val="BodyText"/>
        <w:spacing w:line="312" w:lineRule="auto"/>
        <w:ind w:left="119"/>
      </w:pP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sub-formulas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Sub-Score</w:t>
      </w:r>
      <w:r>
        <w:rPr>
          <w:spacing w:val="-4"/>
        </w:rPr>
        <w:t> </w:t>
      </w:r>
      <w:r>
        <w:rPr/>
        <w:t>(ISS),</w:t>
      </w:r>
      <w:r>
        <w:rPr>
          <w:spacing w:val="-4"/>
        </w:rPr>
        <w:t> </w:t>
      </w:r>
      <w:r>
        <w:rPr/>
        <w:t>Impact,</w:t>
      </w:r>
      <w:r>
        <w:rPr>
          <w:spacing w:val="-4"/>
        </w:rPr>
        <w:t> </w:t>
      </w:r>
      <w:r>
        <w:rPr/>
        <w:t>and Exploitability, all of which are defined below:</w:t>
      </w:r>
    </w:p>
    <w:p>
      <w:pPr>
        <w:pStyle w:val="BodyText"/>
        <w:spacing w:line="417" w:lineRule="auto" w:before="112"/>
        <w:ind w:left="119" w:right="2614"/>
      </w:pPr>
      <w:r>
        <w:rPr/>
        <w:t>ISS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[</w:t>
      </w:r>
      <w:r>
        <w:rPr>
          <w:spacing w:val="-3"/>
        </w:rPr>
        <w:t> </w:t>
      </w: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Confidentiality)</w:t>
      </w:r>
      <w:r>
        <w:rPr>
          <w:spacing w:val="-3"/>
        </w:rPr>
        <w:t> </w:t>
      </w:r>
      <w:r>
        <w:rPr/>
        <w:t>×</w:t>
      </w:r>
      <w:r>
        <w:rPr>
          <w:spacing w:val="-3"/>
        </w:rPr>
        <w:t> </w:t>
      </w: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Integrity)</w:t>
      </w:r>
      <w:r>
        <w:rPr>
          <w:spacing w:val="-3"/>
        </w:rPr>
        <w:t> </w:t>
      </w:r>
      <w:r>
        <w:rPr/>
        <w:t>×</w:t>
      </w:r>
      <w:r>
        <w:rPr>
          <w:spacing w:val="-3"/>
        </w:rPr>
        <w:t> </w:t>
      </w: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15"/>
        </w:rPr>
        <w:t> </w:t>
      </w:r>
      <w:r>
        <w:rPr/>
        <w:t>Availability)</w:t>
      </w:r>
      <w:r>
        <w:rPr>
          <w:spacing w:val="-3"/>
        </w:rPr>
        <w:t> </w:t>
      </w:r>
      <w:r>
        <w:rPr/>
        <w:t>] Impact =</w:t>
      </w:r>
    </w:p>
    <w:p>
      <w:pPr>
        <w:pStyle w:val="BodyText"/>
        <w:tabs>
          <w:tab w:pos="3799" w:val="left" w:leader="none"/>
        </w:tabs>
        <w:spacing w:line="252" w:lineRule="exact" w:before="0"/>
        <w:ind w:left="119"/>
      </w:pPr>
      <w:r>
        <w:rPr/>
        <w:t>If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Unchanged:</w:t>
      </w:r>
      <w:r>
        <w:rPr/>
        <w:tab/>
        <w:t>6.42</w:t>
      </w:r>
      <w:r>
        <w:rPr>
          <w:spacing w:val="-3"/>
        </w:rPr>
        <w:t> </w:t>
      </w:r>
      <w:r>
        <w:rPr/>
        <w:t>×</w:t>
      </w:r>
      <w:r>
        <w:rPr>
          <w:spacing w:val="-1"/>
        </w:rPr>
        <w:t> </w:t>
      </w:r>
      <w:r>
        <w:rPr>
          <w:spacing w:val="-5"/>
        </w:rPr>
        <w:t>ISS</w:t>
      </w:r>
    </w:p>
    <w:p>
      <w:pPr>
        <w:pStyle w:val="BodyText"/>
        <w:tabs>
          <w:tab w:pos="3872" w:val="left" w:leader="none"/>
        </w:tabs>
        <w:spacing w:before="187"/>
        <w:ind w:left="119"/>
      </w:pPr>
      <w:r>
        <w:rPr/>
        <w:t>If</w:t>
      </w:r>
      <w:r>
        <w:rPr>
          <w:spacing w:val="-3"/>
        </w:rPr>
        <w:t> </w:t>
      </w:r>
      <w:r>
        <w:rPr/>
        <w:t>Scope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Changed:</w:t>
      </w:r>
      <w:r>
        <w:rPr/>
        <w:tab/>
        <w:t>7.52</w:t>
      </w:r>
      <w:r>
        <w:rPr>
          <w:spacing w:val="-3"/>
        </w:rPr>
        <w:t> </w:t>
      </w:r>
      <w:r>
        <w:rPr/>
        <w:t>×</w:t>
      </w:r>
      <w:r>
        <w:rPr>
          <w:spacing w:val="-1"/>
        </w:rPr>
        <w:t> </w:t>
      </w:r>
      <w:r>
        <w:rPr/>
        <w:t>(ISS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0.029)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3.25</w:t>
      </w:r>
      <w:r>
        <w:rPr>
          <w:spacing w:val="-1"/>
        </w:rPr>
        <w:t> </w:t>
      </w:r>
      <w:r>
        <w:rPr/>
        <w:t>×</w:t>
      </w:r>
      <w:r>
        <w:rPr>
          <w:spacing w:val="-1"/>
        </w:rPr>
        <w:t> </w:t>
      </w:r>
      <w:r>
        <w:rPr/>
        <w:t>(ISS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0.02)15</w:t>
      </w:r>
    </w:p>
    <w:p>
      <w:pPr>
        <w:pStyle w:val="BodyText"/>
        <w:tabs>
          <w:tab w:pos="3731" w:val="left" w:leader="none"/>
        </w:tabs>
        <w:spacing w:line="312" w:lineRule="auto" w:before="187"/>
        <w:ind w:left="119" w:right="1818"/>
      </w:pPr>
      <w:r>
        <w:rPr/>
        <w:t>Exploitability =</w:t>
        <w:tab/>
        <w:t>8.22</w:t>
      </w:r>
      <w:r>
        <w:rPr>
          <w:spacing w:val="-16"/>
        </w:rPr>
        <w:t> </w:t>
      </w:r>
      <w:r>
        <w:rPr/>
        <w:t>×</w:t>
      </w:r>
      <w:r>
        <w:rPr>
          <w:spacing w:val="-15"/>
        </w:rPr>
        <w:t> </w:t>
      </w:r>
      <w:r>
        <w:rPr/>
        <w:t>AttackVector</w:t>
      </w:r>
      <w:r>
        <w:rPr>
          <w:spacing w:val="-15"/>
        </w:rPr>
        <w:t> </w:t>
      </w:r>
      <w:r>
        <w:rPr/>
        <w:t>×</w:t>
      </w:r>
      <w:r>
        <w:rPr>
          <w:spacing w:val="-16"/>
        </w:rPr>
        <w:t> </w:t>
      </w:r>
      <w:r>
        <w:rPr/>
        <w:t>AttackComplexity</w:t>
      </w:r>
      <w:r>
        <w:rPr>
          <w:spacing w:val="-14"/>
        </w:rPr>
        <w:t> </w:t>
      </w:r>
      <w:r>
        <w:rPr/>
        <w:t>× PrivilegesRequired × UserInteraction</w:t>
      </w:r>
    </w:p>
    <w:p>
      <w:pPr>
        <w:pStyle w:val="BodyText"/>
        <w:spacing w:before="112"/>
        <w:ind w:left="119"/>
      </w:pPr>
      <w:r>
        <w:rPr/>
        <w:t>BaseScore</w:t>
      </w:r>
      <w:r>
        <w:rPr>
          <w:spacing w:val="-1"/>
        </w:rPr>
        <w:t> </w:t>
      </w:r>
      <w:r>
        <w:rPr>
          <w:spacing w:val="-10"/>
        </w:rPr>
        <w:t>=</w:t>
      </w:r>
    </w:p>
    <w:p>
      <w:pPr>
        <w:pStyle w:val="BodyText"/>
        <w:tabs>
          <w:tab w:pos="3786" w:val="left" w:leader="none"/>
        </w:tabs>
        <w:spacing w:before="187"/>
        <w:ind w:left="119"/>
        <w:rPr>
          <w:i/>
        </w:rPr>
      </w:pPr>
      <w:r>
        <w:rPr/>
        <w:t>If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10"/>
        </w:rPr>
        <w:t>0</w:t>
      </w:r>
      <w:r>
        <w:rPr/>
        <w:tab/>
        <w:t>0,</w:t>
      </w:r>
      <w:r>
        <w:rPr>
          <w:spacing w:val="-2"/>
        </w:rPr>
        <w:t> </w:t>
      </w:r>
      <w:r>
        <w:rPr>
          <w:i/>
          <w:spacing w:val="-4"/>
        </w:rPr>
        <w:t>else</w:t>
      </w:r>
    </w:p>
    <w:p>
      <w:pPr>
        <w:pStyle w:val="BodyText"/>
        <w:tabs>
          <w:tab w:pos="3738" w:val="left" w:leader="none"/>
        </w:tabs>
        <w:spacing w:before="187"/>
        <w:ind w:left="119"/>
      </w:pPr>
      <w:r>
        <w:rPr/>
        <w:t>If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Unchanged</w:t>
      </w:r>
      <w:r>
        <w:rPr/>
        <w:tab/>
        <w:t>Roundup</w:t>
      </w:r>
      <w:r>
        <w:rPr>
          <w:spacing w:val="-3"/>
        </w:rPr>
        <w:t> </w:t>
      </w:r>
      <w:r>
        <w:rPr/>
        <w:t>(Minimum</w:t>
      </w:r>
      <w:r>
        <w:rPr>
          <w:spacing w:val="-1"/>
        </w:rPr>
        <w:t> </w:t>
      </w:r>
      <w:r>
        <w:rPr/>
        <w:t>[(Impact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Exploitability),</w:t>
      </w:r>
      <w:r>
        <w:rPr>
          <w:spacing w:val="-1"/>
        </w:rPr>
        <w:t> </w:t>
      </w:r>
      <w:r>
        <w:rPr>
          <w:spacing w:val="-4"/>
        </w:rPr>
        <w:t>10])</w:t>
      </w:r>
    </w:p>
    <w:p>
      <w:pPr>
        <w:pStyle w:val="BodyText"/>
        <w:tabs>
          <w:tab w:pos="3811" w:val="left" w:leader="none"/>
        </w:tabs>
        <w:spacing w:before="187"/>
        <w:ind w:left="119"/>
      </w:pPr>
      <w:r>
        <w:rPr/>
        <w:t>If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Changed</w:t>
      </w:r>
      <w:r>
        <w:rPr/>
        <w:tab/>
        <w:t>Roundup</w:t>
      </w:r>
      <w:r>
        <w:rPr>
          <w:spacing w:val="-3"/>
        </w:rPr>
        <w:t> </w:t>
      </w:r>
      <w:r>
        <w:rPr/>
        <w:t>(Minimum</w:t>
      </w:r>
      <w:r>
        <w:rPr>
          <w:spacing w:val="-1"/>
        </w:rPr>
        <w:t> </w:t>
      </w:r>
      <w:r>
        <w:rPr/>
        <w:t>[1.08</w:t>
      </w:r>
      <w:r>
        <w:rPr>
          <w:spacing w:val="-1"/>
        </w:rPr>
        <w:t> </w:t>
      </w:r>
      <w:r>
        <w:rPr/>
        <w:t>×</w:t>
      </w:r>
      <w:r>
        <w:rPr>
          <w:spacing w:val="-1"/>
        </w:rPr>
        <w:t> </w:t>
      </w:r>
      <w:r>
        <w:rPr/>
        <w:t>(Impact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Exploitability),</w:t>
      </w:r>
      <w:r>
        <w:rPr>
          <w:spacing w:val="-1"/>
        </w:rPr>
        <w:t> </w:t>
      </w:r>
      <w:r>
        <w:rPr>
          <w:spacing w:val="-4"/>
        </w:rPr>
        <w:t>10])</w:t>
      </w:r>
    </w:p>
    <w:p>
      <w:pPr>
        <w:pStyle w:val="BodyText"/>
        <w:spacing w:before="0"/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2" w:right="0" w:hanging="243"/>
        <w:jc w:val="left"/>
        <w:rPr>
          <w:b/>
          <w:sz w:val="22"/>
        </w:rPr>
      </w:pPr>
      <w:r>
        <w:rPr>
          <w:b/>
          <w:sz w:val="22"/>
        </w:rPr>
        <w:t>CVSS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Scores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vulnerabilities:</w:t>
      </w:r>
    </w:p>
    <w:p>
      <w:pPr>
        <w:pStyle w:val="BodyText"/>
        <w:spacing w:before="12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  <w:gridCol w:w="1649"/>
        <w:gridCol w:w="439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49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91" w:type="dxa"/>
            <w:tcBorders>
              <w:right w:val="single" w:sz="2" w:space="0" w:color="37342E"/>
            </w:tcBorders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SQL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Injection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649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pacing w:val="-5"/>
                <w:sz w:val="19"/>
              </w:rPr>
              <w:t>8.6</w:t>
            </w:r>
          </w:p>
        </w:tc>
        <w:tc>
          <w:tcPr>
            <w:tcW w:w="4391" w:type="dxa"/>
            <w:tcBorders>
              <w:right w:val="single" w:sz="2" w:space="0" w:color="37342E"/>
            </w:tcBorders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CVSS:3.1/AV:N/AC:L/PR:N/UI:N/S:C/C:H/I:N/A:N</w:t>
            </w:r>
          </w:p>
        </w:tc>
      </w:tr>
    </w:tbl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63"/>
        <w:gridCol w:w="1649"/>
        <w:gridCol w:w="437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6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49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71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  <w:tr>
        <w:trPr>
          <w:trHeight w:val="672" w:hRule="atLeast"/>
        </w:trPr>
        <w:tc>
          <w:tcPr>
            <w:tcW w:w="1649" w:type="dxa"/>
          </w:tcPr>
          <w:p>
            <w:pPr>
              <w:pStyle w:val="TableParagraph"/>
              <w:spacing w:line="316" w:lineRule="auto"/>
              <w:ind w:left="102"/>
              <w:rPr>
                <w:sz w:val="19"/>
              </w:rPr>
            </w:pPr>
            <w:r>
              <w:rPr>
                <w:sz w:val="19"/>
              </w:rPr>
              <w:t>LFI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(Local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File </w:t>
            </w:r>
            <w:r>
              <w:rPr>
                <w:spacing w:val="-2"/>
                <w:sz w:val="19"/>
              </w:rPr>
              <w:t>Inclusion)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9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649" w:type="dxa"/>
          </w:tcPr>
          <w:p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1"/>
              <w:rPr>
                <w:sz w:val="19"/>
              </w:rPr>
            </w:pPr>
            <w:r>
              <w:rPr>
                <w:spacing w:val="-5"/>
                <w:sz w:val="19"/>
              </w:rPr>
              <w:t>8.8</w:t>
            </w:r>
          </w:p>
        </w:tc>
        <w:tc>
          <w:tcPr>
            <w:tcW w:w="4371" w:type="dxa"/>
          </w:tcPr>
          <w:p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CVSS:3.1/AV:N/AC:L/PR:L/UI:N/S:U/C:H/I:H/A:H</w:t>
            </w:r>
          </w:p>
        </w:tc>
      </w:tr>
    </w:tbl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677"/>
        <w:gridCol w:w="1677"/>
        <w:gridCol w:w="4302"/>
      </w:tblGrid>
      <w:tr>
        <w:trPr>
          <w:trHeight w:val="383" w:hRule="atLeast"/>
        </w:trPr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02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  <w:tr>
        <w:trPr>
          <w:trHeight w:val="383" w:hRule="atLeast"/>
        </w:trPr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5"/>
                <w:sz w:val="19"/>
              </w:rPr>
              <w:t>XSS</w:t>
            </w:r>
          </w:p>
        </w:tc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Medium</w:t>
            </w:r>
          </w:p>
        </w:tc>
        <w:tc>
          <w:tcPr>
            <w:tcW w:w="1677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4302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CVSS:3.1/AV:N/AC:L/PR:L/UI:R/S:C/C:L/I:L/A:N</w:t>
            </w:r>
          </w:p>
        </w:tc>
      </w:tr>
    </w:tbl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  <w:gridCol w:w="1649"/>
        <w:gridCol w:w="439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49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91" w:type="dxa"/>
            <w:tcBorders>
              <w:right w:val="single" w:sz="2" w:space="0" w:color="37342E"/>
            </w:tcBorders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Path </w:t>
            </w:r>
            <w:r>
              <w:rPr>
                <w:spacing w:val="-2"/>
                <w:sz w:val="19"/>
              </w:rPr>
              <w:t>Traversal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649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pacing w:val="-5"/>
                <w:sz w:val="19"/>
              </w:rPr>
              <w:t>7.5</w:t>
            </w:r>
          </w:p>
        </w:tc>
        <w:tc>
          <w:tcPr>
            <w:tcW w:w="4391" w:type="dxa"/>
            <w:tcBorders>
              <w:right w:val="single" w:sz="2" w:space="0" w:color="37342E"/>
            </w:tcBorders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CVSS:3.1/AV:N/AC:L/PR:N/UI:N/S:U/C:H/I:N/A:N</w:t>
            </w:r>
          </w:p>
        </w:tc>
      </w:tr>
    </w:tbl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63"/>
        <w:gridCol w:w="1649"/>
        <w:gridCol w:w="437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6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49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71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IDOR</w:t>
            </w:r>
          </w:p>
        </w:tc>
        <w:tc>
          <w:tcPr>
            <w:tcW w:w="166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2"/>
                <w:sz w:val="19"/>
              </w:rPr>
              <w:t>Medium</w:t>
            </w:r>
          </w:p>
        </w:tc>
        <w:tc>
          <w:tcPr>
            <w:tcW w:w="1649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sz w:val="19"/>
              </w:rPr>
              <w:t>6.5</w:t>
            </w:r>
          </w:p>
        </w:tc>
        <w:tc>
          <w:tcPr>
            <w:tcW w:w="4371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CVSS:3.1/AV:N/AC:L/PR:L/UI:N/S:U/C:N/I:H/A:N</w:t>
            </w:r>
          </w:p>
        </w:tc>
      </w:tr>
    </w:tbl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63"/>
        <w:gridCol w:w="1649"/>
        <w:gridCol w:w="437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166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2"/>
                <w:sz w:val="19"/>
              </w:rPr>
              <w:t>Severity</w:t>
            </w:r>
          </w:p>
        </w:tc>
        <w:tc>
          <w:tcPr>
            <w:tcW w:w="1649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4371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CVSS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Vector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header="0" w:footer="521" w:top="1420" w:bottom="1466" w:left="1320" w:right="1340"/>
        </w:sect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63"/>
        <w:gridCol w:w="1649"/>
        <w:gridCol w:w="4371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File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Upload</w:t>
            </w:r>
          </w:p>
        </w:tc>
        <w:tc>
          <w:tcPr>
            <w:tcW w:w="166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  <w:tc>
          <w:tcPr>
            <w:tcW w:w="1649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pacing w:val="-5"/>
                <w:sz w:val="19"/>
              </w:rPr>
              <w:t>8.8</w:t>
            </w:r>
          </w:p>
        </w:tc>
        <w:tc>
          <w:tcPr>
            <w:tcW w:w="4371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CVSS:3.1/AV:N/AC:L/PR:L/UI:N/S:U/C:H/I:H/A:H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56" w:after="0"/>
        <w:ind w:left="423" w:right="0" w:hanging="304"/>
        <w:jc w:val="left"/>
        <w:rPr>
          <w:b/>
          <w:sz w:val="22"/>
        </w:rPr>
      </w:pPr>
      <w:r>
        <w:rPr>
          <w:b/>
          <w:sz w:val="22"/>
        </w:rPr>
        <w:t>Scanner's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scoring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formula:</w:t>
      </w:r>
    </w:p>
    <w:p>
      <w:pPr>
        <w:spacing w:before="187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Website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safety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[1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(Total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vulnerabilities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score/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original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score)]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*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100</w:t>
      </w:r>
    </w:p>
    <w:p>
      <w:pPr>
        <w:pStyle w:val="BodyText"/>
        <w:spacing w:line="312" w:lineRule="auto" w:before="187"/>
        <w:ind w:left="119"/>
      </w:pPr>
      <w:r>
        <w:rPr/>
        <w:t>Each</w:t>
      </w:r>
      <w:r>
        <w:rPr>
          <w:spacing w:val="-3"/>
        </w:rPr>
        <w:t> </w:t>
      </w:r>
      <w:r>
        <w:rPr/>
        <w:t>flaw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detected,</w:t>
      </w:r>
      <w:r>
        <w:rPr>
          <w:spacing w:val="-3"/>
        </w:rPr>
        <w:t> </w:t>
      </w:r>
      <w:r>
        <w:rPr/>
        <w:t>subtract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error's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from 10, add up the total, divide by the total score and multiply by 100.</w:t>
      </w:r>
    </w:p>
    <w:p>
      <w:pPr>
        <w:pStyle w:val="BodyText"/>
        <w:spacing w:line="312" w:lineRule="auto" w:before="112"/>
        <w:ind w:left="119" w:right="424"/>
      </w:pPr>
      <w:r>
        <w:rPr/>
        <w:t>Ex: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website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vulnerabilities,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8.6;</w:t>
      </w:r>
      <w:r>
        <w:rPr>
          <w:spacing w:val="-3"/>
        </w:rPr>
        <w:t> </w:t>
      </w:r>
      <w:r>
        <w:rPr/>
        <w:t>7.5;</w:t>
      </w:r>
      <w:r>
        <w:rPr>
          <w:spacing w:val="-3"/>
        </w:rPr>
        <w:t> </w:t>
      </w:r>
      <w:r>
        <w:rPr/>
        <w:t>3.2;</w:t>
      </w:r>
      <w:r>
        <w:rPr>
          <w:spacing w:val="-3"/>
        </w:rPr>
        <w:t> </w:t>
      </w:r>
      <w:r>
        <w:rPr/>
        <w:t>9.8;</w:t>
      </w:r>
      <w:r>
        <w:rPr>
          <w:spacing w:val="-3"/>
        </w:rPr>
        <w:t> </w:t>
      </w:r>
      <w:r>
        <w:rPr/>
        <w:t>4.5.</w:t>
      </w:r>
      <w:r>
        <w:rPr>
          <w:spacing w:val="-3"/>
        </w:rPr>
        <w:t> </w:t>
      </w:r>
      <w:r>
        <w:rPr/>
        <w:t>It will be calculated as follows:</w:t>
      </w:r>
    </w:p>
    <w:p>
      <w:pPr>
        <w:pStyle w:val="BodyText"/>
        <w:spacing w:before="112"/>
        <w:ind w:left="119"/>
      </w:pPr>
      <w:r>
        <w:rPr/>
        <w:t>[1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(8.6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7.5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3.2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9.8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4.5)/</w:t>
      </w:r>
      <w:r>
        <w:rPr>
          <w:spacing w:val="-1"/>
        </w:rPr>
        <w:t> </w:t>
      </w:r>
      <w:r>
        <w:rPr/>
        <w:t>100]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66.4</w:t>
      </w:r>
    </w:p>
    <w:p>
      <w:pPr>
        <w:pStyle w:val="BodyText"/>
        <w:spacing w:before="187"/>
        <w:ind w:left="119"/>
      </w:pP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conversion</w:t>
      </w:r>
      <w:r>
        <w:rPr>
          <w:spacing w:val="-1"/>
        </w:rPr>
        <w:t> </w:t>
      </w:r>
      <w:r>
        <w:rPr>
          <w:spacing w:val="-2"/>
        </w:rPr>
        <w:t>table: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49"/>
      </w:tblGrid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Critical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69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High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89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sz w:val="19"/>
              </w:rPr>
              <w:t>70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Medium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5"/>
                <w:sz w:val="19"/>
              </w:rPr>
              <w:t>90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5"/>
                <w:sz w:val="19"/>
              </w:rPr>
              <w:t>Low</w:t>
            </w:r>
          </w:p>
        </w:tc>
      </w:tr>
      <w:tr>
        <w:trPr>
          <w:trHeight w:val="383" w:hRule="atLeast"/>
        </w:trPr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5"/>
                <w:sz w:val="19"/>
              </w:rPr>
              <w:t>100</w:t>
            </w:r>
          </w:p>
        </w:tc>
        <w:tc>
          <w:tcPr>
            <w:tcW w:w="1649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spacing w:val="-4"/>
                <w:sz w:val="19"/>
              </w:rPr>
              <w:t>None</w:t>
            </w:r>
          </w:p>
        </w:tc>
      </w:tr>
    </w:tbl>
    <w:p>
      <w:pPr>
        <w:pStyle w:val="BodyText"/>
        <w:spacing w:before="0"/>
      </w:pPr>
    </w:p>
    <w:p>
      <w:pPr>
        <w:pStyle w:val="BodyText"/>
        <w:spacing w:before="72"/>
      </w:pPr>
    </w:p>
    <w:p>
      <w:pPr>
        <w:pStyle w:val="BodyText"/>
        <w:spacing w:line="417" w:lineRule="auto" w:before="1"/>
        <w:ind w:left="119" w:right="4193"/>
      </w:pPr>
      <w:r>
        <w:rPr/>
        <w:t>Beyondsecurity.</w:t>
      </w:r>
      <w:r>
        <w:rPr>
          <w:spacing w:val="-11"/>
        </w:rPr>
        <w:t> </w:t>
      </w:r>
      <w:r>
        <w:rPr/>
        <w:t>(2023,</w:t>
      </w:r>
      <w:r>
        <w:rPr>
          <w:spacing w:val="-11"/>
        </w:rPr>
        <w:t> </w:t>
      </w:r>
      <w:r>
        <w:rPr/>
        <w:t>October</w:t>
      </w:r>
      <w:r>
        <w:rPr>
          <w:spacing w:val="-11"/>
        </w:rPr>
        <w:t> </w:t>
      </w:r>
      <w:r>
        <w:rPr/>
        <w:t>21).</w:t>
      </w:r>
      <w:r>
        <w:rPr>
          <w:spacing w:val="-11"/>
        </w:rPr>
        <w:t> </w:t>
      </w:r>
      <w:r>
        <w:rPr/>
        <w:t>CVSS</w:t>
      </w:r>
      <w:r>
        <w:rPr>
          <w:spacing w:val="-11"/>
        </w:rPr>
        <w:t> </w:t>
      </w:r>
      <w:r>
        <w:rPr/>
        <w:t>Explained. </w:t>
      </w:r>
      <w:hyperlink r:id="rId14">
        <w:r>
          <w:rPr>
            <w:spacing w:val="-2"/>
            <w:u w:val="single"/>
          </w:rPr>
          <w:t>htt</w:t>
        </w:r>
        <w:r>
          <w:rPr>
            <w:spacing w:val="-2"/>
          </w:rPr>
          <w:t>p</w:t>
        </w:r>
        <w:r>
          <w:rPr>
            <w:spacing w:val="-2"/>
            <w:u w:val="single"/>
          </w:rPr>
          <w:t>s://www.beyondsecurity.com/blog/cvss-explained</w:t>
        </w:r>
      </w:hyperlink>
    </w:p>
    <w:p>
      <w:pPr>
        <w:pStyle w:val="BodyText"/>
        <w:spacing w:line="417" w:lineRule="auto" w:before="0"/>
        <w:ind w:left="119" w:right="225"/>
      </w:pPr>
      <w:r>
        <w:rPr/>
        <w:t>First.</w:t>
      </w:r>
      <w:r>
        <w:rPr>
          <w:spacing w:val="-5"/>
        </w:rPr>
        <w:t> </w:t>
      </w:r>
      <w:r>
        <w:rPr/>
        <w:t>(2023,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21).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Scoring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v3.1: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Document. </w:t>
      </w:r>
      <w:hyperlink r:id="rId15">
        <w:r>
          <w:rPr>
            <w:spacing w:val="-2"/>
            <w:u w:val="single"/>
          </w:rPr>
          <w:t>htt</w:t>
        </w:r>
        <w:r>
          <w:rPr>
            <w:spacing w:val="-2"/>
          </w:rPr>
          <w:t>p</w:t>
        </w:r>
        <w:r>
          <w:rPr>
            <w:spacing w:val="-2"/>
            <w:u w:val="single"/>
          </w:rPr>
          <w:t>s://www.first.org/cvss/v3.1/specification-document</w:t>
        </w:r>
      </w:hyperlink>
    </w:p>
    <w:sectPr>
      <w:type w:val="continuous"/>
      <w:pgSz w:w="12240" w:h="15840"/>
      <w:pgMar w:header="0" w:footer="521" w:top="1420" w:bottom="7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330199</wp:posOffset>
              </wp:positionH>
              <wp:positionV relativeFrom="page">
                <wp:posOffset>9587996</wp:posOffset>
              </wp:positionV>
              <wp:extent cx="867410" cy="1320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674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New Score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Formula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4.960388pt;width:68.3pt;height:10.4pt;mso-position-horizontal-relative:page;mso-position-vertical-relative:page;z-index:-1604608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New Score </w:t>
                    </w:r>
                    <w:r>
                      <w:rPr>
                        <w:spacing w:val="-2"/>
                        <w:sz w:val="15"/>
                      </w:rPr>
                      <w:t>Formula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7338417</wp:posOffset>
              </wp:positionH>
              <wp:positionV relativeFrom="page">
                <wp:posOffset>9587996</wp:posOffset>
              </wp:positionV>
              <wp:extent cx="142240" cy="1320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828125pt;margin-top:754.960388pt;width:11.2pt;height:10.4pt;mso-position-horizontal-relative:page;mso-position-vertical-relative:page;z-index:-1604556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03" w:hanging="18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15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6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4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1"/>
      <w:ind w:left="51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19"/>
    </w:pPr>
    <w:rPr>
      <w:rFonts w:ascii="Arial" w:hAnsi="Arial" w:eastAsia="Arial" w:cs="Arial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4" w:hanging="28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  <w:ind w:left="9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www.beyondsecurity.com/blog/cvss-explained" TargetMode="External"/><Relationship Id="rId15" Type="http://schemas.openxmlformats.org/officeDocument/2006/relationships/hyperlink" Target="https://www.first.org/cvss/v3.1/specification-documen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2023-11-11T18:23:30Z</dcterms:created>
  <dcterms:modified xsi:type="dcterms:W3CDTF">2023-11-11T18:23:30Z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2023-11-11T00:00:00Z</vt:filetime>
  </property>
  <property fmtid="{D5CDD505-2E9C-101B-9397-08002B2CF9AE}" pid="5" name="Producer">
    <vt:lpwstr>Skia/PDF m117</vt:lpwstr>
  </property>
</Properties>
</file>