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after="160"/>
      </w:pPr>
      <w:r>
        <w:rPr>
          <w:rFonts w:ascii="Noto Sans CJK SC" w:hAnsi="Noto Sans CJK SC" w:eastAsia="Noto Sans CJK SC"/>
          <w:b/>
          <w:color w:val="30715A"/>
          <w:sz w:val="30"/>
        </w:rPr>
        <w:t>KIWI</w:t>
      </w:r>
    </w:p>
    <w:p>
      <w:pPr>
        <w:spacing w:before="680" w:after="200"/>
        <w:jc w:val="left"/>
      </w:pPr>
      <w:r>
        <w:rPr>
          <w:rFonts w:ascii="Noto Sans CJK SC" w:hAnsi="Noto Sans CJK SC" w:eastAsia="Noto Sans CJK SC"/>
          <w:b/>
          <w:color w:val="193E36"/>
          <w:sz w:val="56"/>
        </w:rPr>
        <w:t>Kiwi 产品战略升级基线</w:t>
      </w:r>
    </w:p>
    <w:p>
      <w:pPr>
        <w:spacing w:after="360"/>
      </w:pPr>
      <w:r>
        <w:rPr>
          <w:rFonts w:ascii="Noto Sans CJK SC" w:hAnsi="Noto Sans CJK SC" w:eastAsia="Noto Sans CJK SC"/>
          <w:color w:val="505F5B"/>
          <w:sz w:val="26"/>
        </w:rPr>
        <w:t>从独立 Buyer Agent 到开放 Agent Sourcing &amp; Negotiation Layer</w:t>
      </w:r>
    </w:p>
    <w:tbl>
      <w:tblPr>
        <w:tblW w:type="auto" w:w="0"/>
        <w:jc w:val="center"/>
        <w:tblLayout w:type="autofit"/>
        <w:tblLook w:firstColumn="1" w:firstRow="1" w:lastColumn="0" w:lastRow="0" w:noHBand="0" w:noVBand="1" w:val="04A0"/>
      </w:tblPr>
      <w:tblGrid>
        <w:gridCol w:w="10080"/>
      </w:tblGrid>
      <w:tr>
        <w:trPr>
          <w:cantSplit/>
        </w:trPr>
        <w:tc>
          <w:tcPr>
            <w:tcW w:type="dxa" w:w="10080"/>
            <w:shd w:fill="E8F2ED"/>
            <w:tcMar>
              <w:top w:w="180" w:type="dxa"/>
              <w:start w:w="220" w:type="dxa"/>
              <w:bottom w:w="180" w:type="dxa"/>
              <w:end w:w="220" w:type="dxa"/>
            </w:tcMar>
          </w:tcPr>
          <w:p>
            <w:r>
              <w:t>核心战略命题</w:t>
              <w:br/>
              <w:t>Kiwi 不与 Hermes、OpenClaw、Kimi、Codex、WorkBuddy 等 C 端 Agent 争夺入口，也不与 UCP 争夺 Commerce Transaction Stack；Kiwi 专注成为“任何 AI Agent 都可调用的开放询价、采购与商业磋商层”。产品采用不对称架构：Buyer Host-native，跟着用户走；Merchant Standalone-first，扎在企业系统里独立常驻。Hermes 与 DeepSeek Harness 是首批突破口，但都不是 Merchant Core 的运行前提。</w:t>
            </w:r>
          </w:p>
        </w:tc>
      </w:tr>
    </w:tbl>
    <w:p>
      <w:pPr>
        <w:spacing w:after="20"/>
      </w:pPr>
    </w:p>
    <w:p>
      <w:pPr>
        <w:spacing w:before="500"/>
      </w:pPr>
      <w:r>
        <w:t>文档版本  Strategy Baseline v2.5</w:t>
        <w:br/>
        <w:t>发布日期  2026-08-15</w:t>
        <w:br/>
        <w:t>适用范围  Kiwi / kiwi-catalog / shopping-cli / Buyer Kit / Kiwi Merchant / UCP Integration</w:t>
        <w:br/>
        <w:t>文档性质  产品战略、协议边界、双突破口试点、Merchant 独立运行原则与证据门控执行基线</w:t>
      </w:r>
    </w:p>
    <w:p>
      <w:pPr>
        <w:spacing w:before="600"/>
      </w:pPr>
      <w:r>
        <w:rPr>
          <w:rFonts w:ascii="Noto Sans CJK SC" w:hAnsi="Noto Sans CJK SC" w:eastAsia="Noto Sans CJK SC"/>
          <w:b/>
          <w:color w:val="1B483B"/>
          <w:sz w:val="25"/>
        </w:rPr>
        <w:t>战略原则：Use UCP, don't challenge UCP.</w:t>
      </w:r>
    </w:p>
    <w:p>
      <w:r>
        <w:t>复用 UCP 的标准商业原语；Kiwi 聚焦 Merchant Discovery、Sourcing、RFQ、Commercial Negotiation 与 Non-binding Agreement；Buyer 跟着用户与宿主走，Merchant 扎在企业系统里独立常驻；先用真实试点获得证据，再按摩擦重构。</w:t>
      </w:r>
    </w:p>
    <w:p>
      <w:r>
        <w:br w:type="page"/>
      </w:r>
    </w:p>
    <w:p>
      <w:pPr>
        <w:pStyle w:val="Heading1"/>
        <w:spacing w:before="320" w:after="160"/>
      </w:pPr>
      <w:r>
        <w:t>一、执行摘要</w:t>
      </w:r>
    </w:p>
    <w:p>
      <w:pPr>
        <w:spacing w:line="348" w:lineRule="auto" w:after="110"/>
        <w:ind w:firstLine="420"/>
      </w:pPr>
      <w:r>
        <w:t>Kiwi 当前已经完成 Buyer/Merchant A2A 通信、KNP/1.0 商业磋商、kiwi-catalog 发现与验证、shopping-cli 真实商品与商家运营层的技术闭环。v2.5 在 v2.4 的 Evidence-first、UCP-first 与 Hermes + DeepSeek Harness 双突破口基础上，新增一条一级 Architecture Decision：Buyer 与 Merchant 采用不对称运行战略。Buyer 作为 Host-native Sourcing Capability 跟随用户所在的主 Agent；Kiwi Merchant 作为 Standalone-first 企业运行时独立常驻，可被 Hermes、DeepSeek Harness 或其他宿主增强，但不依赖任何宿主或 LLM 才能存在。</w:t>
      </w:r>
    </w:p>
    <w:p>
      <w:pPr>
        <w:spacing w:line="348" w:lineRule="auto" w:after="110"/>
        <w:ind w:firstLine="420"/>
      </w:pPr>
      <w:r>
        <w:t>新的战略建立在五个判断上：第一，未来用户已经会拥有自己的主 Agent，Kiwi 不需要争夺聊天入口；第二，UCP 正在成为 Agentic Commerce 的标准商业能力框架，Kiwi 没有必要重新定义商品目录、购物车、结算与订单；第三，架构重构不能先于真实采用证据；第四，Hermes 与 DeepSeek Harness 分别验证 Host 接入与 Harness/Model contract；第五，供给侧企业运行时的生命周期、身份、策略、账本、审批与交易连接必须独立于任何通用 Agent Host。</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3EF"/>
            <w:tcMar>
              <w:top w:w="180" w:type="dxa"/>
              <w:start w:w="220" w:type="dxa"/>
              <w:bottom w:w="180" w:type="dxa"/>
              <w:end w:w="220" w:type="dxa"/>
            </w:tcMar>
          </w:tcPr>
          <w:p>
            <w:r>
              <w:rPr>
                <w:rFonts w:ascii="Noto Sans CJK SC" w:hAnsi="Noto Sans CJK SC" w:eastAsia="Noto Sans CJK SC"/>
              </w:rPr>
              <w:t>一句话定位（建议对外使用）</w:t>
              <w:br/>
              <w:t>Kiwi enables any AI agent to discover suppliers, request quotes, negotiate terms and reach agreements. —— 让任何 AI Agent 都能寻找供应商、询价、磋商并达成商业协议。</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F3F0E7"/>
            <w:tcMar>
              <w:top w:w="180" w:type="dxa"/>
              <w:start w:w="220" w:type="dxa"/>
              <w:bottom w:w="180" w:type="dxa"/>
              <w:end w:w="220" w:type="dxa"/>
            </w:tcMar>
          </w:tcPr>
          <w:p>
            <w:r>
              <w:rPr>
                <w:rFonts w:ascii="Noto Sans CJK SC" w:hAnsi="Noto Sans CJK SC" w:eastAsia="Noto Sans CJK SC"/>
              </w:rPr>
              <w:t>企业侧价值主张</w:t>
              <w:br/>
              <w:t>Kiwi Merchant makes your business discoverable, quoteable and negotiable by AI agents — while UCP remains the standard interface for catalog and transaction primitives. —— 让企业成为 AI Agent 能发现、能询价、能磋商，并可通过标准 UCP 能力进入现有交易系统的商家。</w:t>
            </w:r>
          </w:p>
        </w:tc>
      </w:tr>
    </w:tbl>
    <w:p>
      <w:pPr>
        <w:spacing w:after="20"/>
      </w:pPr>
    </w:p>
    <w:p>
      <w:pPr>
        <w:pStyle w:val="Heading2"/>
        <w:spacing w:before="240" w:after="100"/>
      </w:pPr>
      <w:r>
        <w:rPr>
          <w:rFonts w:ascii="Noto Sans CJK SC" w:hAnsi="Noto Sans CJK SC" w:eastAsia="Noto Sans CJK SC"/>
        </w:rPr>
        <w:t>本次升级的八个决定</w:t>
      </w:r>
    </w:p>
    <w:p>
      <w:pPr>
        <w:pStyle w:val="ListBullet"/>
        <w:spacing w:after="60" w:line="300" w:lineRule="auto"/>
      </w:pPr>
      <w:r>
        <w:rPr>
          <w:rFonts w:ascii="Noto Sans CJK SC" w:hAnsi="Noto Sans CJK SC" w:eastAsia="Noto Sans CJK SC"/>
          <w:b w:val="0"/>
          <w:color w:val="272D30"/>
          <w:sz w:val="20"/>
        </w:rPr>
        <w:t>不再把 Kiwi Buyer 作为主要 C 端 Agent 入口；保留 standalone CLI/chat 作为参考客户端、调试工具和演示环境。</w:t>
      </w:r>
    </w:p>
    <w:p>
      <w:pPr>
        <w:pStyle w:val="ListBullet"/>
        <w:spacing w:after="60" w:line="300" w:lineRule="auto"/>
      </w:pPr>
      <w:r>
        <w:rPr>
          <w:rFonts w:ascii="Noto Sans CJK SC" w:hAnsi="Noto Sans CJK SC" w:eastAsia="Noto Sans CJK SC"/>
          <w:b w:val="0"/>
          <w:color w:val="272D30"/>
          <w:sz w:val="20"/>
        </w:rPr>
        <w:t>建立统一的 Kiwi Buyer Core，并通过 MCP、CLI、HTTP/SDK、Skill、Native Plugin 等薄适配层连接不同 Agent 宿主。</w:t>
      </w:r>
    </w:p>
    <w:p>
      <w:pPr>
        <w:pStyle w:val="ListBullet"/>
        <w:spacing w:after="60" w:line="300" w:lineRule="auto"/>
      </w:pPr>
      <w:r>
        <w:rPr>
          <w:rFonts w:ascii="Noto Sans CJK SC" w:hAnsi="Noto Sans CJK SC" w:eastAsia="Noto Sans CJK SC"/>
          <w:b w:val="0"/>
          <w:color w:val="272D30"/>
          <w:sz w:val="20"/>
        </w:rPr>
        <w:t>Buyer Core 尽可能 LLM-independent：宿主 Agent 负责自然语言理解，Kiwi 负责确定性的商业状态机、策略、发现、磋商、账本与恢复。</w:t>
      </w:r>
    </w:p>
    <w:p>
      <w:pPr>
        <w:pStyle w:val="ListBullet"/>
        <w:spacing w:after="60" w:line="300" w:lineRule="auto"/>
      </w:pPr>
      <w:r>
        <w:t>Kiwi Merchant 成为企业侧核心产品，并遵循 Standalone-first：真实商品、库存、报价规则、RFQ 队列、谈判状态、人工审批、ERP/PIM/Checkout 接入、审计与恢复均由 Kiwi Merchant Core 自己持有；Hermes、DeepSeek Harness 等仅作为可选运营或推理增强。</w:t>
      </w:r>
    </w:p>
    <w:p>
      <w:pPr>
        <w:pStyle w:val="ListBullet"/>
        <w:spacing w:after="60" w:line="300" w:lineRule="auto"/>
      </w:pPr>
      <w:r>
        <w:t>Buyer 端尽可能开放和免费，Kiwi Merchant OSS / Cloud / Enterprise 与 Hosted Sourcing Network 成为商业化重点。需求侧借宿主 Agent 获得分发，供给侧通过长期独立运行的 Merchant Runtime 获得企业粘性与网络效应。</w:t>
      </w:r>
    </w:p>
    <w:p>
      <w:pPr>
        <w:pStyle w:val="ListBullet"/>
      </w:pPr>
      <w:r>
        <w:t>UCP-first：Catalog、Cart、Checkout、Order、Payment/Fulfillment 等标准能力优先采用 UCP；Kiwi 不建设平行交易栈，KNP 只守住跨商家 sourcing 与 commercial negotiation，并探索成为 UCP/A2A 可组合的能力扩展。</w:t>
      </w:r>
    </w:p>
    <w:p>
      <w:pPr>
        <w:pStyle w:val="ListBullet"/>
      </w:pPr>
      <w:r>
        <w:t>Evidence-first：先冻结一个 B2B 试点 ICP、两个首批突破口（Hermes + DeepSeek Harness）和 3—5 家真实 Merchant；Hermes 用真实 RFQ/回复/handoff 验证产品采用，DeepSeek Harness 用同一 contract corpus 验证模型/工具循环兼容与受限推理接入。</w:t>
      </w:r>
    </w:p>
    <w:p>
      <w:pPr>
        <w:pStyle w:val="ListBullet"/>
      </w:pPr>
      <w:r>
        <w:rPr>
          <w:rFonts w:ascii="Noto Sans CJK SC" w:hAnsi="Noto Sans CJK SC" w:eastAsia="Noto Sans CJK SC"/>
        </w:rPr>
        <w:t>Authorization + Persistence first：宿主批准不是最终权限；所有商业写操作必须通过五层授权交集，并绑定可持久化 task / candidate / approval / agreement 标识、幂等键、恢复与过期语义。</w:t>
      </w:r>
    </w:p>
    <w:p>
      <w:pPr>
        <w:pStyle w:val="Heading1"/>
        <w:spacing w:before="320" w:after="160"/>
      </w:pPr>
      <w:r>
        <w:t>二、战略背景与问题定义</w:t>
      </w:r>
    </w:p>
    <w:p>
      <w:pPr>
        <w:pStyle w:val="Heading2"/>
        <w:spacing w:before="240" w:after="100"/>
      </w:pPr>
      <w:r>
        <w:t>2.1 原有架构的价值与局限</w:t>
      </w:r>
    </w:p>
    <w:p>
      <w:pPr>
        <w:spacing w:line="348" w:lineRule="auto" w:after="110"/>
        <w:ind w:firstLine="420"/>
      </w:pPr>
      <w:r>
        <w:rPr>
          <w:rFonts w:ascii="Noto Sans CJK SC" w:hAnsi="Noto Sans CJK SC" w:eastAsia="Noto Sans CJK SC"/>
          <w:color w:val="2D3134"/>
          <w:sz w:val="21"/>
        </w:rPr>
        <w:t>原有 Kiwi 架构将 Buyer Agent 与 Merchant Agent 都作为 Kiwi 自己的一等运行时，这对协议验证、端到端测试和早期产品闭环非常重要。它证明了 Kiwi 可以独立完成 Agent Card 发现、Capability Intersection、RFQ、Offer、CounterOffer、ConditionalOffer、AcceptNonbinding、Agreement 以及交易 handoff。</w:t>
      </w:r>
    </w:p>
    <w:p>
      <w:pPr>
        <w:spacing w:line="348" w:lineRule="auto" w:after="110"/>
        <w:ind w:firstLine="420"/>
      </w:pPr>
      <w:r>
        <w:rPr>
          <w:rFonts w:ascii="Noto Sans CJK SC" w:hAnsi="Noto Sans CJK SC" w:eastAsia="Noto Sans CJK SC"/>
          <w:color w:val="2D3134"/>
          <w:sz w:val="21"/>
        </w:rPr>
        <w:t>但当 C 端 Agent 生态快速成熟后，继续投入通用聊天、记忆、工具、语音、浏览、代码、日历等能力，会让 Kiwi 与更大、更成熟的 Agent 产品发生无意义的正面竞争。更重要的是，用户真正希望的是“在原来的 Agent 里直接完成商业任务”，而不是为了购物或采购再切换到一个新 Agent。</w:t>
      </w:r>
    </w:p>
    <w:p>
      <w:pPr>
        <w:pStyle w:val="Heading2"/>
        <w:spacing w:before="240" w:after="100"/>
      </w:pPr>
      <w:r>
        <w:t>2.2 新问题的本质</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3EF"/>
            <w:tcMar>
              <w:top w:w="180" w:type="dxa"/>
              <w:start w:w="220" w:type="dxa"/>
              <w:bottom w:w="180" w:type="dxa"/>
              <w:end w:w="220" w:type="dxa"/>
            </w:tcMar>
          </w:tcPr>
          <w:p>
            <w:pPr>
              <w:spacing w:after="80"/>
            </w:pPr>
            <w:r>
              <w:rPr>
                <w:rFonts w:ascii="Noto Sans CJK SC" w:hAnsi="Noto Sans CJK SC" w:eastAsia="Noto Sans CJK SC"/>
                <w:b/>
                <w:color w:val="184E3E"/>
                <w:sz w:val="22"/>
              </w:rPr>
              <w:t>核心问题</w:t>
            </w:r>
          </w:p>
          <w:p>
            <w:pPr>
              <w:spacing w:line="312" w:lineRule="auto"/>
            </w:pPr>
            <w:r>
              <w:rPr>
                <w:rFonts w:ascii="Noto Sans CJK SC" w:hAnsi="Noto Sans CJK SC" w:eastAsia="Noto Sans CJK SC"/>
                <w:color w:val="2A3834"/>
                <w:sz w:val="20"/>
              </w:rPr>
              <w:t>如何让已经存在的任何 AI Agent，在不获得 Kiwi 专属 UI、不迁移用户记忆、不更换模型的情况下，安全地获得“发现商家—询价—多商家比较—还价—形成非绑定协议—交易 handoff”的能力？</w:t>
            </w:r>
          </w:p>
        </w:tc>
      </w:tr>
    </w:tbl>
    <w:p>
      <w:pPr>
        <w:spacing w:after="20"/>
      </w:pPr>
    </w:p>
    <w:p>
      <w:pPr>
        <w:spacing w:line="348" w:lineRule="auto" w:after="110"/>
        <w:ind w:firstLine="420"/>
      </w:pPr>
      <w:r>
        <w:t>答案不是为每个平台重写一套 Kiwi，也不是把 Kiwi 扩张成完整 Commerce Stack，而是采用明确的不对称产品模型：Buyer 是嵌入式能力，进入用户已经在使用的 Host Agent；Merchant 是独立企业基础设施，长期运行于企业系统边界。Kiwi 的长期资产应集中到 CommerceIntent、Delegation Policy、Merchant Discovery/Routing、KNP 商业磋商、Persistent Task/Approval、Merchant Identity/Policy/Audit 以及 UCP interoperability。</w:t>
      </w:r>
    </w:p>
    <w:p>
      <w:pPr>
        <w:pStyle w:val="Heading2"/>
      </w:pPr>
      <w:r>
        <w:t>2.3 UCP 改变了 Kiwi 的边界判断</w:t>
      </w:r>
    </w:p>
    <w:p>
      <w:pPr/>
      <w:r>
        <w:t>UCP 2026-04-08 已把商业能力组织为可发现、可协商、可组合的标准能力，并通过商家 `/.well-known/ucp` Profile 声明能力与服务。Catalog、Cart、Checkout、Order 等能力可通过 REST、MCP 或 A2A 等绑定暴露。这意味着 Kiwi 如果继续把 Catalog、Checkout、Order 作为自己需要定义的协议层，会与正在形成的行业标准重复建设。</w:t>
      </w:r>
    </w:p>
    <w:p>
      <w:pPr/>
      <w:r>
        <w:t>需要区分两种“Discovery”：UCP 主要解决“已知某个 Business 后，发现它支持什么 UCP capability / transport”；Kiwi 要保留的是“在不知道应该找谁时，跨 Merchant 找到、验证、筛选和路由合适供应商”。同样，UCP 规范中的 negotiation 主要是 capability intersection，而 KNP 的核心是 RFQ、Offer、CounterOffer、ConditionalOffer 与 Non-binding Agreement，二者不应混为一谈。</w:t>
      </w:r>
    </w:p>
    <w:p>
      <w:pPr>
        <w:pStyle w:val="Heading2"/>
      </w:pPr>
      <w:r>
        <w:t>2.4 UCP-first 边界决策：利用 UCP，而不是挑战 UCP</w:t>
      </w:r>
    </w:p>
    <w:p>
      <w:pPr/>
      <w:r>
        <w:t>v2.4 延续并正式确定：UCP 是 Kiwi 优先复用的 Commerce Primitive Layer；Kiwi 是其之前及周边的 Sourcing &amp; Commercial Negotiation Layer。凡是 UCP 已有稳定语义的商品目录、购物车、结算、订单、身份连接以及相关交易扩展，Kiwi 原则上不另建平行标准。Kiwi 只在多商家 sourcing、商业询报价与协议形成存在清晰缺口时定义自己的 contract。</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tcPr>
          <w:p>
            <w:pPr>
              <w:spacing w:after="60" w:before="60"/>
            </w:pPr>
            <w:r>
              <w:rPr>
                <w:rFonts w:ascii="Noto Sans CJK SC" w:hAnsi="Noto Sans CJK SC" w:eastAsia="Noto Sans CJK SC"/>
                <w:b/>
                <w:sz w:val="19"/>
              </w:rPr>
              <w:t>能力层</w:t>
            </w:r>
          </w:p>
        </w:tc>
        <w:tc>
          <w:tcPr>
            <w:tcW w:type="dxa" w:w="3168"/>
            <w:vAlign w:val="center"/>
          </w:tcPr>
          <w:p>
            <w:pPr>
              <w:spacing w:after="60" w:before="60"/>
            </w:pPr>
            <w:r>
              <w:rPr>
                <w:rFonts w:ascii="Noto Sans CJK SC" w:hAnsi="Noto Sans CJK SC" w:eastAsia="Noto Sans CJK SC"/>
                <w:b/>
                <w:sz w:val="19"/>
              </w:rPr>
              <w:t>首选标准 / 归属</w:t>
            </w:r>
          </w:p>
        </w:tc>
        <w:tc>
          <w:tcPr>
            <w:tcW w:type="dxa" w:w="4320"/>
            <w:vAlign w:val="center"/>
          </w:tcPr>
          <w:p>
            <w:pPr>
              <w:spacing w:after="60" w:before="60"/>
            </w:pPr>
            <w:r>
              <w:rPr>
                <w:rFonts w:ascii="Noto Sans CJK SC" w:hAnsi="Noto Sans CJK SC" w:eastAsia="Noto Sans CJK SC"/>
                <w:b/>
                <w:sz w:val="19"/>
              </w:rPr>
              <w:t>Kiwi 的策略</w:t>
            </w:r>
          </w:p>
        </w:tc>
      </w:tr>
      <w:tr>
        <w:tc>
          <w:tcPr>
            <w:tcW w:type="dxa" w:w="2232"/>
            <w:vAlign w:val="center"/>
          </w:tcPr>
          <w:p>
            <w:pPr>
              <w:spacing w:after="60" w:before="60"/>
            </w:pPr>
            <w:r>
              <w:rPr>
                <w:rFonts w:ascii="Noto Sans CJK SC" w:hAnsi="Noto Sans CJK SC" w:eastAsia="Noto Sans CJK SC"/>
                <w:sz w:val="19"/>
              </w:rPr>
              <w:t>商品搜索与商品事实</w:t>
            </w:r>
          </w:p>
        </w:tc>
        <w:tc>
          <w:tcPr>
            <w:tcW w:type="dxa" w:w="3168"/>
            <w:vAlign w:val="center"/>
          </w:tcPr>
          <w:p>
            <w:pPr>
              <w:spacing w:after="60" w:before="60"/>
            </w:pPr>
            <w:r>
              <w:rPr>
                <w:rFonts w:ascii="Noto Sans CJK SC" w:hAnsi="Noto Sans CJK SC" w:eastAsia="Noto Sans CJK SC"/>
                <w:sz w:val="19"/>
              </w:rPr>
              <w:t>UCP Catalog + Merchant source of truth</w:t>
            </w:r>
          </w:p>
        </w:tc>
        <w:tc>
          <w:tcPr>
            <w:tcW w:type="dxa" w:w="4320"/>
            <w:vAlign w:val="center"/>
          </w:tcPr>
          <w:p>
            <w:pPr>
              <w:spacing w:after="60" w:before="60"/>
            </w:pPr>
            <w:r>
              <w:rPr>
                <w:rFonts w:ascii="Noto Sans CJK SC" w:hAnsi="Noto Sans CJK SC" w:eastAsia="Noto Sans CJK SC"/>
                <w:sz w:val="19"/>
              </w:rPr>
              <w:t>调用 / 索引，不重定义商品 truth model</w:t>
            </w:r>
          </w:p>
        </w:tc>
      </w:tr>
      <w:tr>
        <w:tc>
          <w:tcPr>
            <w:tcW w:type="dxa" w:w="2232"/>
            <w:vAlign w:val="center"/>
          </w:tcPr>
          <w:p>
            <w:pPr>
              <w:spacing w:after="60" w:before="60"/>
            </w:pPr>
            <w:r>
              <w:rPr>
                <w:rFonts w:ascii="Noto Sans CJK SC" w:hAnsi="Noto Sans CJK SC" w:eastAsia="Noto Sans CJK SC"/>
                <w:sz w:val="19"/>
              </w:rPr>
              <w:t>Cart / Checkout / Order</w:t>
            </w:r>
          </w:p>
        </w:tc>
        <w:tc>
          <w:tcPr>
            <w:tcW w:type="dxa" w:w="3168"/>
            <w:vAlign w:val="center"/>
          </w:tcPr>
          <w:p>
            <w:pPr>
              <w:spacing w:after="60" w:before="60"/>
            </w:pPr>
            <w:r>
              <w:rPr>
                <w:rFonts w:ascii="Noto Sans CJK SC" w:hAnsi="Noto Sans CJK SC" w:eastAsia="Noto Sans CJK SC"/>
                <w:sz w:val="19"/>
              </w:rPr>
              <w:t>UCP</w:t>
            </w:r>
          </w:p>
        </w:tc>
        <w:tc>
          <w:tcPr>
            <w:tcW w:type="dxa" w:w="4320"/>
            <w:vAlign w:val="center"/>
          </w:tcPr>
          <w:p>
            <w:pPr>
              <w:spacing w:after="60" w:before="60"/>
            </w:pPr>
            <w:r>
              <w:rPr>
                <w:rFonts w:ascii="Noto Sans CJK SC" w:hAnsi="Noto Sans CJK SC" w:eastAsia="Noto Sans CJK SC"/>
                <w:sz w:val="19"/>
              </w:rPr>
              <w:t>直接复用；Agreement 后 handoff 到 UCP 或商家交易系统</w:t>
            </w:r>
          </w:p>
        </w:tc>
      </w:tr>
      <w:tr>
        <w:tc>
          <w:tcPr>
            <w:tcW w:type="dxa" w:w="2232"/>
            <w:vAlign w:val="center"/>
          </w:tcPr>
          <w:p>
            <w:pPr>
              <w:spacing w:after="60" w:before="60"/>
            </w:pPr>
            <w:r>
              <w:rPr>
                <w:rFonts w:ascii="Noto Sans CJK SC" w:hAnsi="Noto Sans CJK SC" w:eastAsia="Noto Sans CJK SC"/>
                <w:sz w:val="19"/>
              </w:rPr>
              <w:t>跨 Merchant 发现与路由</w:t>
            </w:r>
          </w:p>
        </w:tc>
        <w:tc>
          <w:tcPr>
            <w:tcW w:type="dxa" w:w="3168"/>
            <w:vAlign w:val="center"/>
          </w:tcPr>
          <w:p>
            <w:pPr>
              <w:spacing w:after="60" w:before="60"/>
            </w:pPr>
            <w:r>
              <w:rPr>
                <w:rFonts w:ascii="Noto Sans CJK SC" w:hAnsi="Noto Sans CJK SC" w:eastAsia="Noto Sans CJK SC"/>
                <w:sz w:val="19"/>
              </w:rPr>
              <w:t>Kiwi Sourcing Index</w:t>
            </w:r>
          </w:p>
        </w:tc>
        <w:tc>
          <w:tcPr>
            <w:tcW w:type="dxa" w:w="4320"/>
            <w:vAlign w:val="center"/>
          </w:tcPr>
          <w:p>
            <w:pPr>
              <w:spacing w:after="60" w:before="60"/>
            </w:pPr>
            <w:r>
              <w:rPr>
                <w:rFonts w:ascii="Noto Sans CJK SC" w:hAnsi="Noto Sans CJK SC" w:eastAsia="Noto Sans CJK SC"/>
                <w:sz w:val="19"/>
              </w:rPr>
              <w:t>验证、freshness、ranking、供应商筛选；保存 UCP Profile / A2A Card 引用</w:t>
            </w:r>
          </w:p>
        </w:tc>
      </w:tr>
      <w:tr>
        <w:tc>
          <w:tcPr>
            <w:tcW w:type="dxa" w:w="2232"/>
            <w:vAlign w:val="center"/>
          </w:tcPr>
          <w:p>
            <w:pPr>
              <w:spacing w:after="60" w:before="60"/>
            </w:pPr>
            <w:r>
              <w:rPr>
                <w:rFonts w:ascii="Noto Sans CJK SC" w:hAnsi="Noto Sans CJK SC" w:eastAsia="Noto Sans CJK SC"/>
                <w:sz w:val="19"/>
              </w:rPr>
              <w:t>RFQ / Offer / CounterOffer</w:t>
            </w:r>
          </w:p>
        </w:tc>
        <w:tc>
          <w:tcPr>
            <w:tcW w:type="dxa" w:w="3168"/>
            <w:vAlign w:val="center"/>
          </w:tcPr>
          <w:p>
            <w:pPr>
              <w:spacing w:after="60" w:before="60"/>
            </w:pPr>
            <w:r>
              <w:rPr>
                <w:rFonts w:ascii="Noto Sans CJK SC" w:hAnsi="Noto Sans CJK SC" w:eastAsia="Noto Sans CJK SC"/>
                <w:sz w:val="19"/>
              </w:rPr>
              <w:t>KNP</w:t>
            </w:r>
          </w:p>
        </w:tc>
        <w:tc>
          <w:tcPr>
            <w:tcW w:type="dxa" w:w="4320"/>
            <w:vAlign w:val="center"/>
          </w:tcPr>
          <w:p>
            <w:pPr>
              <w:spacing w:after="60" w:before="60"/>
            </w:pPr>
            <w:r>
              <w:rPr>
                <w:rFonts w:ascii="Noto Sans CJK SC" w:hAnsi="Noto Sans CJK SC" w:eastAsia="Noto Sans CJK SC"/>
                <w:sz w:val="19"/>
              </w:rPr>
              <w:t>Kiwi 核心差异化；专注 pre-transaction commercial negotiation</w:t>
            </w:r>
          </w:p>
        </w:tc>
      </w:tr>
      <w:tr>
        <w:tc>
          <w:tcPr>
            <w:tcW w:type="dxa" w:w="2232"/>
            <w:vAlign w:val="center"/>
          </w:tcPr>
          <w:p>
            <w:pPr>
              <w:spacing w:after="60" w:before="60"/>
            </w:pPr>
            <w:r>
              <w:rPr>
                <w:rFonts w:ascii="Noto Sans CJK SC" w:hAnsi="Noto Sans CJK SC" w:eastAsia="Noto Sans CJK SC"/>
                <w:sz w:val="19"/>
              </w:rPr>
              <w:t>Agent-to-Agent 通信</w:t>
            </w:r>
          </w:p>
        </w:tc>
        <w:tc>
          <w:tcPr>
            <w:tcW w:type="dxa" w:w="3168"/>
            <w:vAlign w:val="center"/>
          </w:tcPr>
          <w:p>
            <w:pPr>
              <w:spacing w:after="60" w:before="60"/>
            </w:pPr>
            <w:r>
              <w:rPr>
                <w:rFonts w:ascii="Noto Sans CJK SC" w:hAnsi="Noto Sans CJK SC" w:eastAsia="Noto Sans CJK SC"/>
                <w:sz w:val="19"/>
              </w:rPr>
              <w:t>A2A / UCP bindings</w:t>
            </w:r>
          </w:p>
        </w:tc>
        <w:tc>
          <w:tcPr>
            <w:tcW w:type="dxa" w:w="4320"/>
            <w:vAlign w:val="center"/>
          </w:tcPr>
          <w:p>
            <w:pPr>
              <w:spacing w:after="60" w:before="60"/>
            </w:pPr>
            <w:r>
              <w:rPr>
                <w:rFonts w:ascii="Noto Sans CJK SC" w:hAnsi="Noto Sans CJK SC" w:eastAsia="Noto Sans CJK SC"/>
                <w:sz w:val="19"/>
              </w:rPr>
              <w:t>兼容现有标准，不把 transport 当作 Kiwi 专有层</w:t>
            </w:r>
          </w:p>
        </w:tc>
      </w:tr>
      <w:tr>
        <w:tc>
          <w:tcPr>
            <w:tcW w:type="dxa" w:w="2232"/>
            <w:vAlign w:val="center"/>
          </w:tcPr>
          <w:p>
            <w:pPr>
              <w:spacing w:after="60" w:before="60"/>
            </w:pPr>
            <w:r>
              <w:rPr>
                <w:rFonts w:ascii="Noto Sans CJK SC" w:hAnsi="Noto Sans CJK SC" w:eastAsia="Noto Sans CJK SC"/>
                <w:sz w:val="19"/>
              </w:rPr>
              <w:t>Host Agent 集成</w:t>
            </w:r>
          </w:p>
        </w:tc>
        <w:tc>
          <w:tcPr>
            <w:tcW w:type="dxa" w:w="3168"/>
            <w:vAlign w:val="center"/>
          </w:tcPr>
          <w:p>
            <w:pPr>
              <w:spacing w:after="60" w:before="60"/>
            </w:pPr>
            <w:r>
              <w:rPr>
                <w:rFonts w:ascii="Noto Sans CJK SC" w:hAnsi="Noto Sans CJK SC" w:eastAsia="Noto Sans CJK SC"/>
                <w:sz w:val="19"/>
              </w:rPr>
              <w:t>MCP + Plugin / SDK</w:t>
            </w:r>
          </w:p>
        </w:tc>
        <w:tc>
          <w:tcPr>
            <w:tcW w:type="dxa" w:w="4320"/>
            <w:vAlign w:val="center"/>
          </w:tcPr>
          <w:p>
            <w:pPr>
              <w:spacing w:after="60" w:before="60"/>
            </w:pPr>
            <w:r>
              <w:rPr>
                <w:rFonts w:ascii="Noto Sans CJK SC" w:hAnsi="Noto Sans CJK SC" w:eastAsia="Noto Sans CJK SC"/>
                <w:sz w:val="19"/>
              </w:rPr>
              <w:t>统一 Buyer Kit 北向能力与分发</w:t>
            </w:r>
          </w:p>
        </w:tc>
      </w:tr>
    </w:tbl>
    <w:p>
      <w:pPr>
        <w:pStyle w:val="Heading1"/>
        <w:spacing w:before="320" w:after="160"/>
      </w:pPr>
      <w:r>
        <w:t>三、目标产品模型：Host-native Buyer + Sourcing Network + Standalone Merchant</w:t>
      </w:r>
    </w:p>
    <w:tbl>
      <w:tblPr>
        <w:tblW w:type="auto" w:w="0"/>
        <w:jc w:val="center"/>
        <w:tblLook w:firstColumn="1" w:firstRow="1" w:lastColumn="0" w:lastRow="0" w:noHBand="0" w:noVBand="1" w:val="04A0"/>
      </w:tblPr>
      <w:tblGrid>
        <w:gridCol w:w="10080"/>
      </w:tblGrid>
      <w:tr>
        <w:trPr>
          <w:cantSplit/>
        </w:trPr>
        <w:tc>
          <w:tcPr>
            <w:tcW w:type="dxa" w:w="10080"/>
            <w:shd w:fill="F4F6F5"/>
            <w:tcMar>
              <w:top w:w="80" w:type="dxa"/>
              <w:start w:w="180" w:type="dxa"/>
              <w:bottom w:w="80" w:type="dxa"/>
              <w:end w:w="180" w:type="dxa"/>
              <w:left w:w="80" w:type="dxa"/>
              <w:right w:w="80" w:type="dxa"/>
            </w:tcMar>
          </w:tcPr>
          <w:p>
            <w:pPr>
              <w:spacing w:before="0" w:after="0" w:line="240" w:lineRule="auto"/>
            </w:pPr>
            <w:r>
              <w:rPr>
                <w:rFonts w:ascii="Arial" w:hAnsi="Arial" w:eastAsia="Microsoft YaHei"/>
                <w:sz w:val="18"/>
              </w:rPr>
              <w:t>Host AI Agent / User</w:t>
              <w:br/>
              <w:t xml:space="preserve">        │ MCP / Skill / Thin Plugin</w:t>
              <w:br/>
              <w:t xml:space="preserve">        ▼</w:t>
              <w:br/>
              <w:t>Kiwi Buyer Kit  [HOST-NATIVE]</w:t>
              <w:br/>
              <w:t>Intent · RFQ · Compare · Negotiate</w:t>
              <w:br/>
              <w:t xml:space="preserve">        │</w:t>
              <w:br/>
              <w:t xml:space="preserve">        ▼</w:t>
              <w:br/>
              <w:t>Kiwi Sourcing Network</w:t>
              <w:br/>
              <w:t>Discovery · Trust · Merchant Routing</w:t>
              <w:br/>
              <w:t xml:space="preserve">        │</w:t>
              <w:br/>
              <w:t xml:space="preserve">   ┌────┴────┐</w:t>
              <w:br/>
              <w:t xml:space="preserve">   ▼         ▼</w:t>
              <w:br/>
              <w:t xml:space="preserve">  KNP       UCP</w:t>
              <w:br/>
              <w:t>RFQ/Neg.  Catalog/Checkout/Order</w:t>
              <w:br/>
              <w:t xml:space="preserve">   └────┬────┘</w:t>
              <w:br/>
              <w:t xml:space="preserve">        ▼</w:t>
              <w:br/>
              <w:t>Kiwi Merchant Runtime  [STANDALONE-FIRST]</w:t>
              <w:br/>
              <w:t>Identity · Policy · RFQ · Audit · Recovery</w:t>
              <w:br/>
              <w:t>ERP/PIM/Inventory · UCP + A2A/KNP</w:t>
              <w:br/>
              <w:t xml:space="preserve">        │ optional</w:t>
              <w:br/>
              <w:t xml:space="preserve">   ┌────┴───────────────┐</w:t>
              <w:br/>
              <w:t xml:space="preserve">   ▼                    ▼</w:t>
              <w:br/>
              <w:t>Merchant Ops        Reasoning Harness</w:t>
              <w:br/>
              <w:t>Hermes / Console    DeepSeek Harness</w:t>
              <w:br/>
              <w:br/>
              <w:t>Buyer goes where the user is.</w:t>
              <w:br/>
              <w:t>Merchant stays where the business is.</w:t>
            </w:r>
          </w:p>
        </w:tc>
      </w:tr>
    </w:tbl>
    <w:p>
      <w:pPr>
        <w:spacing w:after="2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DEBE5"/>
            <w:tcMar>
              <w:top w:w="120" w:type="dxa"/>
              <w:start w:w="120" w:type="dxa"/>
              <w:bottom w:w="120" w:type="dxa"/>
              <w:end w:w="120" w:type="dxa"/>
            </w:tcMar>
          </w:tcPr>
          <w:p>
            <w:pPr>
              <w:jc w:val="center"/>
            </w:pPr>
            <w:r>
              <w:rPr>
                <w:rFonts w:ascii="Noto Sans CJK SC" w:hAnsi="Noto Sans CJK SC" w:eastAsia="Noto Sans CJK SC"/>
                <w:b/>
                <w:color w:val="1C4539"/>
                <w:sz w:val="18"/>
              </w:rPr>
              <w:t>层级</w:t>
            </w:r>
          </w:p>
        </w:tc>
        <w:tc>
          <w:tcPr>
            <w:tcW w:type="dxa" w:w="2520"/>
            <w:shd w:fill="DDEBE5"/>
            <w:tcMar>
              <w:top w:w="120" w:type="dxa"/>
              <w:start w:w="120" w:type="dxa"/>
              <w:bottom w:w="120" w:type="dxa"/>
              <w:end w:w="120" w:type="dxa"/>
            </w:tcMar>
          </w:tcPr>
          <w:p>
            <w:pPr>
              <w:jc w:val="center"/>
            </w:pPr>
            <w:r>
              <w:rPr>
                <w:rFonts w:ascii="Noto Sans CJK SC" w:hAnsi="Noto Sans CJK SC" w:eastAsia="Noto Sans CJK SC"/>
                <w:b/>
                <w:color w:val="1C4539"/>
                <w:sz w:val="18"/>
              </w:rPr>
              <w:t>产品角色</w:t>
            </w:r>
          </w:p>
        </w:tc>
        <w:tc>
          <w:tcPr>
            <w:tcW w:type="dxa" w:w="2520"/>
            <w:shd w:fill="DDEBE5"/>
            <w:tcMar>
              <w:top w:w="120" w:type="dxa"/>
              <w:start w:w="120" w:type="dxa"/>
              <w:bottom w:w="120" w:type="dxa"/>
              <w:end w:w="120" w:type="dxa"/>
            </w:tcMar>
          </w:tcPr>
          <w:p>
            <w:pPr>
              <w:jc w:val="center"/>
            </w:pPr>
            <w:r>
              <w:rPr>
                <w:rFonts w:ascii="Noto Sans CJK SC" w:hAnsi="Noto Sans CJK SC" w:eastAsia="Noto Sans CJK SC"/>
                <w:b/>
                <w:color w:val="1C4539"/>
                <w:sz w:val="18"/>
              </w:rPr>
              <w:t>主要用户</w:t>
            </w:r>
          </w:p>
        </w:tc>
        <w:tc>
          <w:tcPr>
            <w:tcW w:type="dxa" w:w="2520"/>
            <w:shd w:fill="DDEBE5"/>
            <w:tcMar>
              <w:top w:w="120" w:type="dxa"/>
              <w:start w:w="120" w:type="dxa"/>
              <w:bottom w:w="120" w:type="dxa"/>
              <w:end w:w="120" w:type="dxa"/>
            </w:tcMar>
          </w:tcPr>
          <w:p>
            <w:pPr>
              <w:jc w:val="center"/>
            </w:pPr>
            <w:r>
              <w:rPr>
                <w:rFonts w:ascii="Noto Sans CJK SC" w:hAnsi="Noto Sans CJK SC" w:eastAsia="Noto Sans CJK SC"/>
                <w:b/>
                <w:color w:val="1C4539"/>
                <w:sz w:val="18"/>
              </w:rPr>
              <w:t>战略属性</w:t>
            </w:r>
          </w:p>
        </w:tc>
      </w:tr>
      <w:tr>
        <w:trPr>
          <w:cantSplit/>
        </w:trPr>
        <w:tc>
          <w:tcPr>
            <w:tcW w:type="dxa" w:w="2520"/>
            <w:tcMar>
              <w:top w:w="110" w:type="dxa"/>
              <w:start w:w="120" w:type="dxa"/>
              <w:bottom w:w="110" w:type="dxa"/>
              <w:end w:w="120" w:type="dxa"/>
            </w:tcMar>
            <w:vAlign w:val="center"/>
          </w:tcPr>
          <w:p>
            <w:r>
              <w:rPr>
                <w:rFonts w:ascii="Noto Sans CJK SC" w:hAnsi="Noto Sans CJK SC" w:eastAsia="Noto Sans CJK SC"/>
              </w:rPr>
              <w:t>Kiwi Buyer Kit</w:t>
            </w:r>
          </w:p>
        </w:tc>
        <w:tc>
          <w:tcPr>
            <w:tcW w:type="dxa" w:w="2520"/>
            <w:tcMar>
              <w:top w:w="110" w:type="dxa"/>
              <w:start w:w="120" w:type="dxa"/>
              <w:bottom w:w="110" w:type="dxa"/>
              <w:end w:w="120" w:type="dxa"/>
            </w:tcMar>
            <w:vAlign w:val="center"/>
          </w:tcPr>
          <w:p>
            <w:r>
              <w:t>宿主 Agent 的 sourcing / negotiation 适配层（Host-native）</w:t>
            </w:r>
          </w:p>
        </w:tc>
        <w:tc>
          <w:tcPr>
            <w:tcW w:type="dxa" w:w="2520"/>
            <w:tcMar>
              <w:top w:w="110" w:type="dxa"/>
              <w:start w:w="120" w:type="dxa"/>
              <w:bottom w:w="110" w:type="dxa"/>
              <w:end w:w="120" w:type="dxa"/>
            </w:tcMar>
            <w:vAlign w:val="center"/>
          </w:tcPr>
          <w:p>
            <w:r>
              <w:rPr>
                <w:rFonts w:ascii="Noto Sans CJK SC" w:hAnsi="Noto Sans CJK SC" w:eastAsia="Noto Sans CJK SC"/>
              </w:rPr>
              <w:t>C 端 Agent、企业 Agent、开发者</w:t>
            </w:r>
          </w:p>
        </w:tc>
        <w:tc>
          <w:tcPr>
            <w:tcW w:type="dxa" w:w="2520"/>
            <w:tcMar>
              <w:top w:w="110" w:type="dxa"/>
              <w:start w:w="120" w:type="dxa"/>
              <w:bottom w:w="110" w:type="dxa"/>
              <w:end w:w="120" w:type="dxa"/>
            </w:tcMar>
            <w:vAlign w:val="center"/>
          </w:tcPr>
          <w:p>
            <w:r>
              <w:t>开放、免费、低摩擦分发；不拥有企业长期状态</w:t>
            </w:r>
          </w:p>
        </w:tc>
      </w:tr>
      <w:tr>
        <w:trPr>
          <w:cantSplit/>
        </w:trPr>
        <w:tc>
          <w:tcPr>
            <w:tcW w:type="dxa" w:w="2520"/>
            <w:tcMar>
              <w:top w:w="110" w:type="dxa"/>
              <w:start w:w="120" w:type="dxa"/>
              <w:bottom w:w="110" w:type="dxa"/>
              <w:end w:w="120" w:type="dxa"/>
            </w:tcMar>
            <w:shd w:fill="FAFBFA"/>
            <w:vAlign w:val="center"/>
          </w:tcPr>
          <w:p>
            <w:r>
              <w:rPr>
                <w:rFonts w:ascii="Noto Sans CJK SC" w:hAnsi="Noto Sans CJK SC" w:eastAsia="Noto Sans CJK SC"/>
              </w:rPr>
              <w:t>Kiwi Sourcing Network</w:t>
            </w:r>
          </w:p>
        </w:tc>
        <w:tc>
          <w:tcPr>
            <w:tcW w:type="dxa" w:w="2520"/>
            <w:tcMar>
              <w:top w:w="110" w:type="dxa"/>
              <w:start w:w="120" w:type="dxa"/>
              <w:bottom w:w="110" w:type="dxa"/>
              <w:end w:w="120" w:type="dxa"/>
            </w:tcMar>
            <w:shd w:fill="FAFBFA"/>
            <w:vAlign w:val="center"/>
          </w:tcPr>
          <w:p>
            <w:r>
              <w:rPr>
                <w:rFonts w:ascii="Noto Sans CJK SC" w:hAnsi="Noto Sans CJK SC" w:eastAsia="Noto Sans CJK SC"/>
              </w:rPr>
              <w:t>Merchant discovery、trust、routing、KNP 协商网络；引用 UCP Profile</w:t>
            </w:r>
          </w:p>
        </w:tc>
        <w:tc>
          <w:tcPr>
            <w:tcW w:type="dxa" w:w="2520"/>
            <w:tcMar>
              <w:top w:w="110" w:type="dxa"/>
              <w:start w:w="120" w:type="dxa"/>
              <w:bottom w:w="110" w:type="dxa"/>
              <w:end w:w="120" w:type="dxa"/>
            </w:tcMar>
            <w:shd w:fill="FAFBFA"/>
            <w:vAlign w:val="center"/>
          </w:tcPr>
          <w:p>
            <w:r>
              <w:rPr>
                <w:rFonts w:ascii="Noto Sans CJK SC" w:hAnsi="Noto Sans CJK SC" w:eastAsia="Noto Sans CJK SC"/>
              </w:rPr>
              <w:t>Buyer/Merchant Agent</w:t>
            </w:r>
          </w:p>
        </w:tc>
        <w:tc>
          <w:tcPr>
            <w:tcW w:type="dxa" w:w="2520"/>
            <w:tcMar>
              <w:top w:w="110" w:type="dxa"/>
              <w:start w:w="120" w:type="dxa"/>
              <w:bottom w:w="110" w:type="dxa"/>
              <w:end w:w="120" w:type="dxa"/>
            </w:tcMar>
            <w:shd w:fill="FAFBFA"/>
            <w:vAlign w:val="center"/>
          </w:tcPr>
          <w:p>
            <w:r>
              <w:rPr>
                <w:rFonts w:ascii="Noto Sans CJK SC" w:hAnsi="Noto Sans CJK SC" w:eastAsia="Noto Sans CJK SC"/>
              </w:rPr>
              <w:t>网络效应与差异化核心</w:t>
            </w:r>
          </w:p>
        </w:tc>
      </w:tr>
      <w:tr>
        <w:trPr>
          <w:cantSplit/>
        </w:trPr>
        <w:tc>
          <w:tcPr>
            <w:tcW w:type="dxa" w:w="2520"/>
            <w:tcMar>
              <w:top w:w="110" w:type="dxa"/>
              <w:start w:w="120" w:type="dxa"/>
              <w:bottom w:w="110" w:type="dxa"/>
              <w:end w:w="120" w:type="dxa"/>
            </w:tcMar>
            <w:vAlign w:val="center"/>
          </w:tcPr>
          <w:p>
            <w:r>
              <w:t>Kiwi Merchant Runtime</w:t>
            </w:r>
          </w:p>
        </w:tc>
        <w:tc>
          <w:tcPr>
            <w:tcW w:type="dxa" w:w="2520"/>
            <w:tcMar>
              <w:top w:w="110" w:type="dxa"/>
              <w:start w:w="120" w:type="dxa"/>
              <w:bottom w:w="110" w:type="dxa"/>
              <w:end w:w="120" w:type="dxa"/>
            </w:tcMar>
            <w:vAlign w:val="center"/>
          </w:tcPr>
          <w:p>
            <w:r>
              <w:t>独立常驻的企业 UCP + KNP/A2A Gateway 与运营运行时</w:t>
            </w:r>
          </w:p>
        </w:tc>
        <w:tc>
          <w:tcPr>
            <w:tcW w:type="dxa" w:w="2520"/>
            <w:tcMar>
              <w:top w:w="110" w:type="dxa"/>
              <w:start w:w="120" w:type="dxa"/>
              <w:bottom w:w="110" w:type="dxa"/>
              <w:end w:w="120" w:type="dxa"/>
            </w:tcMar>
            <w:vAlign w:val="center"/>
          </w:tcPr>
          <w:p>
            <w:r>
              <w:rPr>
                <w:rFonts w:ascii="Noto Sans CJK SC" w:hAnsi="Noto Sans CJK SC" w:eastAsia="Noto Sans CJK SC"/>
              </w:rPr>
              <w:t>商家、制造企业、服务商</w:t>
            </w:r>
          </w:p>
        </w:tc>
        <w:tc>
          <w:tcPr>
            <w:tcW w:type="dxa" w:w="2520"/>
            <w:tcMar>
              <w:top w:w="110" w:type="dxa"/>
              <w:start w:w="120" w:type="dxa"/>
              <w:bottom w:w="110" w:type="dxa"/>
              <w:end w:w="120" w:type="dxa"/>
            </w:tcMar>
            <w:vAlign w:val="center"/>
          </w:tcPr>
          <w:p>
            <w:r>
              <w:t>Standalone-first；主要产品化与商业化对象</w:t>
            </w:r>
          </w:p>
        </w:tc>
      </w:tr>
    </w:tbl>
    <w:p>
      <w:pPr>
        <w:spacing w:after="20"/>
      </w:pPr>
    </w:p>
    <w:p>
      <w:pPr>
        <w:pStyle w:val="Heading2"/>
        <w:spacing w:before="240" w:after="100"/>
      </w:pPr>
      <w:r>
        <w:t>3.1 Buyer 端：从 Agent 变成 Sourcing &amp; Negotiation Kit</w:t>
      </w:r>
    </w:p>
    <w:p>
      <w:pPr>
        <w:spacing w:line="348" w:lineRule="auto" w:after="110"/>
        <w:ind w:firstLine="420"/>
      </w:pPr>
      <w:r>
        <w:rPr>
          <w:rFonts w:ascii="Noto Sans CJK SC" w:hAnsi="Noto Sans CJK SC" w:eastAsia="Noto Sans CJK SC"/>
          <w:color w:val="2D3134"/>
          <w:sz w:val="21"/>
        </w:rPr>
        <w:t>“Kiwi Buyer Agent”应逐步弱化为参考实现，产品层面统一称为 Kiwi Buyer Kit 或 Kiwi Sourcing Connector。真正面向用户的 Buyer Agent 由宿主承担；Kiwi 接受结构化商业委托，负责跨商家 discovery/routing、RFQ orchestration、Offer comparison、Negotiation Policy、KNP 状态机、Agreement 与 UCP handoff。</w:t>
      </w:r>
    </w:p>
    <w:p>
      <w:pPr>
        <w:pStyle w:val="Heading2"/>
        <w:spacing w:before="240" w:after="100"/>
      </w:pPr>
      <w:r>
        <w:t>3.2 Kiwi Sourcing Network：从“Commerce Network”收缩为发现、路由与磋商网络</w:t>
      </w:r>
    </w:p>
    <w:p>
      <w:pPr>
        <w:spacing w:line="348" w:lineRule="auto" w:after="110"/>
        <w:ind w:firstLine="420"/>
      </w:pPr>
      <w:r>
        <w:rPr>
          <w:rFonts w:ascii="Noto Sans CJK SC" w:hAnsi="Noto Sans CJK SC" w:eastAsia="Noto Sans CJK SC"/>
          <w:color w:val="2D3134"/>
          <w:sz w:val="21"/>
        </w:rPr>
        <w:t>kiwi-catalog 不应成为另一个通用商品 Catalog，更不应成为商品价格、库存和变体的权威 truth source。其角色收缩为 Merchant Discovery &amp; Routing Index：保存 Merchant Identity、Verification、Freshness、Category/Region、RFQ/KNP 支持、UCP Profile URL、A2A Agent Card 与必要的可搜索索引；当需要真实商品信息时，Buyer 应优先访问 Merchant 的 UCP Catalog 或其他声明的权威 endpoint。</w:t>
      </w:r>
    </w:p>
    <w:p>
      <w:pPr>
        <w:pStyle w:val="Heading2"/>
        <w:spacing w:before="240" w:after="100"/>
      </w:pPr>
      <w:r>
        <w:t>3.3 Merchant：Standalone-first 的企业 Sourcing &amp; Commerce Gateway</w:t>
      </w:r>
    </w:p>
    <w:p>
      <w:pPr>
        <w:spacing w:line="348" w:lineRule="auto" w:after="110"/>
        <w:ind w:firstLine="420"/>
      </w:pPr>
      <w:r>
        <w:t>shopping-cli 的战略价值应被重新理解为 Kiwi Merchant Gateway / Reference Commerce Runtime。它把 ERP、PIM、Excel、SQLite、自建商城、库存和配送规则接入 Agent 世界；对外优先暴露 UCP 标准 Catalog/Cart/Checkout/Order 能力，并通过 KNP/A2A 增加 RFQ 与商业磋商。与 Buyer 不同，Kiwi Merchant 不依赖 Hermes、OpenClaw、DeepSeek Harness 或任何通用 Agent 才能运行；宿主只可通过受限 Ops API/MCP 参与运营与人工审批，推理 Harness 只可生成不可信 DecisionCandidate。</w:t>
      </w:r>
    </w:p>
    <w:p>
      <w:pPr>
        <w:pStyle w:val="Heading2"/>
      </w:pPr>
      <w:r>
        <w:rPr>
          <w:rFonts w:ascii="Noto Sans CJK SC" w:hAnsi="Noto Sans CJK SC" w:eastAsia="Noto Sans CJK SC"/>
        </w:rPr>
        <w:t>3.4 首个 ICP 与试点楔子：标准化小批量 B2B 采购</w:t>
      </w:r>
    </w:p>
    <w:p>
      <w:pPr/>
      <w:r>
        <w:t>v2.5 不把长期愿景“让任何 AI Agent 获得 sourcing/negotiation 能力”直接当作首个市场。第一阶段仍冻结为可快速验证协议价值、又不需要重交易改造的 B2B 场景：企业行政/IT/采购负责人，通过已有主 Agent 对标准化办公与 IT 配件发起多供应商询价与非绑定磋商。首个真实用户入口由 Hermes 承担；DeepSeek Harness 作为并行 harness 验证面，不改变 ICP。</w:t>
      </w:r>
    </w:p>
    <w:tbl>
      <w:tblPr>
        <w:tblStyle w:val="TableGrid"/>
        <w:tblW w:type="auto" w:w="0"/>
        <w:jc w:val="center"/>
        <w:tblLook w:firstColumn="1" w:firstRow="1" w:lastColumn="0" w:lastRow="0" w:noHBand="0" w:noVBand="1" w:val="04A0"/>
      </w:tblPr>
      <w:tblGrid>
        <w:gridCol w:w="3360"/>
        <w:gridCol w:w="3360"/>
        <w:gridCol w:w="3360"/>
      </w:tblGrid>
      <w:tr>
        <w:tc>
          <w:tcPr>
            <w:tcW w:type="dxa" w:w="1656"/>
            <w:vAlign w:val="center"/>
            <w:shd w:fill="DCE8E3"/>
          </w:tcPr>
          <w:p>
            <w:r>
              <w:rPr>
                <w:rFonts w:ascii="Noto Sans CJK SC" w:hAnsi="Noto Sans CJK SC" w:eastAsia="Noto Sans CJK SC"/>
              </w:rPr>
            </w:r>
            <w:r>
              <w:rPr>
                <w:rFonts w:ascii="Noto Sans CJK SC" w:hAnsi="Noto Sans CJK SC" w:eastAsia="Noto Sans CJK SC"/>
                <w:b/>
                <w:sz w:val="18"/>
              </w:rPr>
              <w:t>试点维度</w:t>
            </w:r>
          </w:p>
        </w:tc>
        <w:tc>
          <w:tcPr>
            <w:tcW w:type="dxa" w:w="4680"/>
            <w:vAlign w:val="center"/>
            <w:shd w:fill="DCE8E3"/>
          </w:tcPr>
          <w:p>
            <w:r>
              <w:t>v2.5 冻结范围</w:t>
            </w:r>
          </w:p>
        </w:tc>
        <w:tc>
          <w:tcPr>
            <w:tcW w:type="dxa" w:w="3024"/>
            <w:vAlign w:val="center"/>
            <w:shd w:fill="DCE8E3"/>
          </w:tcPr>
          <w:p>
            <w:r>
              <w:rPr>
                <w:rFonts w:ascii="Noto Sans CJK SC" w:hAnsi="Noto Sans CJK SC" w:eastAsia="Noto Sans CJK SC"/>
              </w:rPr>
            </w:r>
            <w:r>
              <w:rPr>
                <w:rFonts w:ascii="Noto Sans CJK SC" w:hAnsi="Noto Sans CJK SC" w:eastAsia="Noto Sans CJK SC"/>
                <w:b/>
                <w:sz w:val="18"/>
              </w:rPr>
              <w:t>目的</w:t>
            </w:r>
          </w:p>
        </w:tc>
      </w:tr>
      <w:tr>
        <w:tc>
          <w:tcPr>
            <w:tcW w:type="dxa" w:w="1656"/>
            <w:vAlign w:val="center"/>
          </w:tcPr>
          <w:p>
            <w:r>
              <w:rPr>
                <w:rFonts w:ascii="Noto Sans CJK SC" w:hAnsi="Noto Sans CJK SC" w:eastAsia="Noto Sans CJK SC"/>
              </w:rPr>
            </w:r>
            <w:r>
              <w:rPr>
                <w:rFonts w:ascii="Noto Sans CJK SC" w:hAnsi="Noto Sans CJK SC" w:eastAsia="Noto Sans CJK SC"/>
                <w:b w:val="0"/>
                <w:sz w:val="18"/>
              </w:rPr>
              <w:t>Buyer ICP</w:t>
            </w:r>
          </w:p>
        </w:tc>
        <w:tc>
          <w:tcPr>
            <w:tcW w:type="dxa" w:w="4680"/>
            <w:vAlign w:val="center"/>
          </w:tcPr>
          <w:p>
            <w:r>
              <w:rPr>
                <w:rFonts w:ascii="Noto Sans CJK SC" w:hAnsi="Noto Sans CJK SC" w:eastAsia="Noto Sans CJK SC"/>
              </w:rPr>
            </w:r>
            <w:r>
              <w:rPr>
                <w:rFonts w:ascii="Noto Sans CJK SC" w:hAnsi="Noto Sans CJK SC" w:eastAsia="Noto Sans CJK SC"/>
                <w:b w:val="0"/>
                <w:sz w:val="18"/>
              </w:rPr>
              <w:t>中国中小企业/团队的行政、IT 或采购负责人</w:t>
            </w:r>
          </w:p>
        </w:tc>
        <w:tc>
          <w:tcPr>
            <w:tcW w:type="dxa" w:w="3024"/>
            <w:vAlign w:val="center"/>
          </w:tcPr>
          <w:p>
            <w:r>
              <w:rPr>
                <w:rFonts w:ascii="Noto Sans CJK SC" w:hAnsi="Noto Sans CJK SC" w:eastAsia="Noto Sans CJK SC"/>
              </w:rPr>
            </w:r>
            <w:r>
              <w:rPr>
                <w:rFonts w:ascii="Noto Sans CJK SC" w:hAnsi="Noto Sans CJK SC" w:eastAsia="Noto Sans CJK SC"/>
                <w:b w:val="0"/>
                <w:sz w:val="18"/>
              </w:rPr>
              <w:t>真实存在重复询价、预算与交期约束</w:t>
            </w:r>
          </w:p>
        </w:tc>
      </w:tr>
      <w:tr>
        <w:tc>
          <w:tcPr>
            <w:tcW w:type="dxa" w:w="1656"/>
            <w:vAlign w:val="center"/>
          </w:tcPr>
          <w:p>
            <w:r>
              <w:rPr>
                <w:rFonts w:ascii="Noto Sans CJK SC" w:hAnsi="Noto Sans CJK SC" w:eastAsia="Noto Sans CJK SC"/>
              </w:rPr>
            </w:r>
            <w:r>
              <w:rPr>
                <w:rFonts w:ascii="Noto Sans CJK SC" w:hAnsi="Noto Sans CJK SC" w:eastAsia="Noto Sans CJK SC"/>
                <w:b w:val="0"/>
                <w:sz w:val="18"/>
              </w:rPr>
              <w:t>商品范围</w:t>
            </w:r>
          </w:p>
        </w:tc>
        <w:tc>
          <w:tcPr>
            <w:tcW w:type="dxa" w:w="4680"/>
            <w:vAlign w:val="center"/>
          </w:tcPr>
          <w:p>
            <w:r>
              <w:rPr>
                <w:rFonts w:ascii="Noto Sans CJK SC" w:hAnsi="Noto Sans CJK SC" w:eastAsia="Noto Sans CJK SC"/>
              </w:rPr>
            </w:r>
            <w:r>
              <w:rPr>
                <w:rFonts w:ascii="Noto Sans CJK SC" w:hAnsi="Noto Sans CJK SC" w:eastAsia="Noto Sans CJK SC"/>
                <w:b w:val="0"/>
                <w:sz w:val="18"/>
              </w:rPr>
              <w:t>标准化、小批量、可比较的办公/IT 配件与耗材；不含强监管/复杂定制品</w:t>
            </w:r>
          </w:p>
        </w:tc>
        <w:tc>
          <w:tcPr>
            <w:tcW w:type="dxa" w:w="3024"/>
            <w:vAlign w:val="center"/>
          </w:tcPr>
          <w:p>
            <w:r>
              <w:rPr>
                <w:rFonts w:ascii="Noto Sans CJK SC" w:hAnsi="Noto Sans CJK SC" w:eastAsia="Noto Sans CJK SC"/>
              </w:rPr>
            </w:r>
            <w:r>
              <w:rPr>
                <w:rFonts w:ascii="Noto Sans CJK SC" w:hAnsi="Noto Sans CJK SC" w:eastAsia="Noto Sans CJK SC"/>
                <w:b w:val="0"/>
                <w:sz w:val="18"/>
              </w:rPr>
              <w:t>降低商品语义与履约变量，突出 RFQ/Negotiation</w:t>
            </w:r>
          </w:p>
        </w:tc>
      </w:tr>
      <w:tr>
        <w:tc>
          <w:tcPr>
            <w:tcW w:type="dxa" w:w="1656"/>
            <w:vAlign w:val="center"/>
          </w:tcPr>
          <w:p>
            <w:r>
              <w:rPr>
                <w:rFonts w:ascii="Noto Sans CJK SC" w:hAnsi="Noto Sans CJK SC" w:eastAsia="Noto Sans CJK SC"/>
              </w:rPr>
            </w:r>
            <w:r>
              <w:rPr>
                <w:rFonts w:ascii="Noto Sans CJK SC" w:hAnsi="Noto Sans CJK SC" w:eastAsia="Noto Sans CJK SC"/>
                <w:b w:val="0"/>
                <w:sz w:val="18"/>
              </w:rPr>
              <w:t>单次任务</w:t>
            </w:r>
          </w:p>
        </w:tc>
        <w:tc>
          <w:tcPr>
            <w:tcW w:type="dxa" w:w="4680"/>
            <w:vAlign w:val="center"/>
          </w:tcPr>
          <w:p>
            <w:r>
              <w:rPr>
                <w:rFonts w:ascii="Noto Sans CJK SC" w:hAnsi="Noto Sans CJK SC" w:eastAsia="Noto Sans CJK SC"/>
              </w:rPr>
            </w:r>
            <w:r>
              <w:rPr>
                <w:rFonts w:ascii="Noto Sans CJK SC" w:hAnsi="Noto Sans CJK SC" w:eastAsia="Noto Sans CJK SC"/>
                <w:b w:val="0"/>
                <w:sz w:val="18"/>
              </w:rPr>
              <w:t>找 3—5 家候选 → 真实商品核验 → RFQ → Offer 比较 → CounterOffer → Non-binding Agreement → Handoff</w:t>
            </w:r>
          </w:p>
        </w:tc>
        <w:tc>
          <w:tcPr>
            <w:tcW w:type="dxa" w:w="3024"/>
            <w:vAlign w:val="center"/>
          </w:tcPr>
          <w:p>
            <w:r>
              <w:rPr>
                <w:rFonts w:ascii="Noto Sans CJK SC" w:hAnsi="Noto Sans CJK SC" w:eastAsia="Noto Sans CJK SC"/>
              </w:rPr>
            </w:r>
            <w:r>
              <w:rPr>
                <w:rFonts w:ascii="Noto Sans CJK SC" w:hAnsi="Noto Sans CJK SC" w:eastAsia="Noto Sans CJK SC"/>
                <w:b w:val="0"/>
                <w:sz w:val="18"/>
              </w:rPr>
              <w:t>完整验证 Kiwi 差异链路</w:t>
            </w:r>
          </w:p>
        </w:tc>
      </w:tr>
      <w:tr>
        <w:tc>
          <w:tcPr>
            <w:tcW w:type="dxa" w:w="1656"/>
            <w:vAlign w:val="center"/>
          </w:tcPr>
          <w:p>
            <w:r>
              <w:t>首批突破口</w:t>
            </w:r>
          </w:p>
        </w:tc>
        <w:tc>
          <w:tcPr>
            <w:tcW w:type="dxa" w:w="4680"/>
            <w:vAlign w:val="center"/>
          </w:tcPr>
          <w:p>
            <w:r>
              <w:t>Hermes（完整 Host Agent） + DeepSeek Harness（Harness/Adapter Target）</w:t>
            </w:r>
          </w:p>
        </w:tc>
        <w:tc>
          <w:tcPr>
            <w:tcW w:type="dxa" w:w="3024"/>
            <w:vAlign w:val="center"/>
          </w:tcPr>
          <w:p>
            <w:r>
              <w:t>同步验证产品入口与模型/contract 独立性；不把二者强行当成同类 Host Plugin</w:t>
            </w:r>
          </w:p>
        </w:tc>
      </w:tr>
      <w:tr>
        <w:tc>
          <w:tcPr>
            <w:tcW w:type="dxa" w:w="1656"/>
            <w:vAlign w:val="center"/>
          </w:tcPr>
          <w:p>
            <w:r>
              <w:rPr>
                <w:rFonts w:ascii="Noto Sans CJK SC" w:hAnsi="Noto Sans CJK SC" w:eastAsia="Noto Sans CJK SC"/>
              </w:rPr>
            </w:r>
            <w:r>
              <w:rPr>
                <w:rFonts w:ascii="Noto Sans CJK SC" w:hAnsi="Noto Sans CJK SC" w:eastAsia="Noto Sans CJK SC"/>
                <w:b w:val="0"/>
                <w:sz w:val="18"/>
              </w:rPr>
              <w:t>Supply</w:t>
            </w:r>
          </w:p>
        </w:tc>
        <w:tc>
          <w:tcPr>
            <w:tcW w:type="dxa" w:w="4680"/>
            <w:vAlign w:val="center"/>
          </w:tcPr>
          <w:p>
            <w:r>
              <w:rPr>
                <w:rFonts w:ascii="Noto Sans CJK SC" w:hAnsi="Noto Sans CJK SC" w:eastAsia="Noto Sans CJK SC"/>
              </w:rPr>
            </w:r>
            <w:r>
              <w:rPr>
                <w:rFonts w:ascii="Noto Sans CJK SC" w:hAnsi="Noto Sans CJK SC" w:eastAsia="Noto Sans CJK SC"/>
                <w:b w:val="0"/>
                <w:sz w:val="18"/>
              </w:rPr>
              <w:t>3—5 家真实 Merchant，接真实商品/库存/交付数据</w:t>
            </w:r>
          </w:p>
        </w:tc>
        <w:tc>
          <w:tcPr>
            <w:tcW w:type="dxa" w:w="3024"/>
            <w:vAlign w:val="center"/>
          </w:tcPr>
          <w:p>
            <w:r>
              <w:rPr>
                <w:rFonts w:ascii="Noto Sans CJK SC" w:hAnsi="Noto Sans CJK SC" w:eastAsia="Noto Sans CJK SC"/>
              </w:rPr>
            </w:r>
            <w:r>
              <w:rPr>
                <w:rFonts w:ascii="Noto Sans CJK SC" w:hAnsi="Noto Sans CJK SC" w:eastAsia="Noto Sans CJK SC"/>
                <w:b w:val="0"/>
                <w:sz w:val="18"/>
              </w:rPr>
              <w:t>拒绝仅用 mock merchant 证明市场</w:t>
            </w:r>
          </w:p>
        </w:tc>
      </w:tr>
      <w:tr>
        <w:tc>
          <w:tcPr>
            <w:tcW w:type="dxa" w:w="1656"/>
            <w:vAlign w:val="center"/>
          </w:tcPr>
          <w:p>
            <w:r>
              <w:rPr>
                <w:rFonts w:ascii="Noto Sans CJK SC" w:hAnsi="Noto Sans CJK SC" w:eastAsia="Noto Sans CJK SC"/>
              </w:rPr>
            </w:r>
            <w:r>
              <w:rPr>
                <w:rFonts w:ascii="Noto Sans CJK SC" w:hAnsi="Noto Sans CJK SC" w:eastAsia="Noto Sans CJK SC"/>
                <w:b w:val="0"/>
                <w:sz w:val="18"/>
              </w:rPr>
              <w:t>验证周期</w:t>
            </w:r>
          </w:p>
        </w:tc>
        <w:tc>
          <w:tcPr>
            <w:tcW w:type="dxa" w:w="4680"/>
            <w:vAlign w:val="center"/>
          </w:tcPr>
          <w:p>
            <w:r>
              <w:rPr>
                <w:rFonts w:ascii="Noto Sans CJK SC" w:hAnsi="Noto Sans CJK SC" w:eastAsia="Noto Sans CJK SC"/>
              </w:rPr>
            </w:r>
            <w:r>
              <w:rPr>
                <w:rFonts w:ascii="Noto Sans CJK SC" w:hAnsi="Noto Sans CJK SC" w:eastAsia="Noto Sans CJK SC"/>
                <w:b w:val="0"/>
                <w:sz w:val="18"/>
              </w:rPr>
              <w:t>首轮 30—45 天；累计至少 20 个 Qualified RFQ</w:t>
            </w:r>
          </w:p>
        </w:tc>
        <w:tc>
          <w:tcPr>
            <w:tcW w:type="dxa" w:w="3024"/>
            <w:vAlign w:val="center"/>
          </w:tcPr>
          <w:p>
            <w:r>
              <w:rPr>
                <w:rFonts w:ascii="Noto Sans CJK SC" w:hAnsi="Noto Sans CJK SC" w:eastAsia="Noto Sans CJK SC"/>
              </w:rPr>
            </w:r>
            <w:r>
              <w:rPr>
                <w:rFonts w:ascii="Noto Sans CJK SC" w:hAnsi="Noto Sans CJK SC" w:eastAsia="Noto Sans CJK SC"/>
                <w:b w:val="0"/>
                <w:sz w:val="18"/>
              </w:rPr>
              <w:t>形成最小可判断样本</w:t>
            </w:r>
          </w:p>
        </w:tc>
      </w:tr>
      <w:tr>
        <w:tc>
          <w:tcPr>
            <w:tcW w:type="dxa" w:w="1656"/>
            <w:vAlign w:val="center"/>
          </w:tcPr>
          <w:p>
            <w:r>
              <w:rPr>
                <w:rFonts w:ascii="Noto Sans CJK SC" w:hAnsi="Noto Sans CJK SC" w:eastAsia="Noto Sans CJK SC"/>
              </w:rPr>
            </w:r>
            <w:r>
              <w:rPr>
                <w:rFonts w:ascii="Noto Sans CJK SC" w:hAnsi="Noto Sans CJK SC" w:eastAsia="Noto Sans CJK SC"/>
                <w:b w:val="0"/>
                <w:sz w:val="18"/>
              </w:rPr>
              <w:t>证据门</w:t>
            </w:r>
          </w:p>
        </w:tc>
        <w:tc>
          <w:tcPr>
            <w:tcW w:type="dxa" w:w="4680"/>
            <w:vAlign w:val="center"/>
          </w:tcPr>
          <w:p>
            <w:r>
              <w:rPr>
                <w:rFonts w:ascii="Noto Sans CJK SC" w:hAnsi="Noto Sans CJK SC" w:eastAsia="Noto Sans CJK SC"/>
              </w:rPr>
            </w:r>
            <w:r>
              <w:rPr>
                <w:rFonts w:ascii="Noto Sans CJK SC" w:hAnsi="Noto Sans CJK SC" w:eastAsia="Noto Sans CJK SC"/>
                <w:b w:val="0"/>
                <w:sz w:val="18"/>
              </w:rPr>
              <w:t>必须出现可追踪的外部 Merchant 回复、Verified Agreement→Handoff，以及 Buyer/Merchant 至少一侧复用</w:t>
            </w:r>
          </w:p>
        </w:tc>
        <w:tc>
          <w:tcPr>
            <w:tcW w:type="dxa" w:w="3024"/>
            <w:vAlign w:val="center"/>
          </w:tcPr>
          <w:p>
            <w:r>
              <w:rPr>
                <w:rFonts w:ascii="Noto Sans CJK SC" w:hAnsi="Noto Sans CJK SC" w:eastAsia="Noto Sans CJK SC"/>
              </w:rPr>
            </w:r>
            <w:r>
              <w:rPr>
                <w:rFonts w:ascii="Noto Sans CJK SC" w:hAnsi="Noto Sans CJK SC" w:eastAsia="Noto Sans CJK SC"/>
                <w:b w:val="0"/>
                <w:sz w:val="18"/>
              </w:rPr>
              <w:t>决定是否进入深重构与多宿主扩张</w:t>
            </w:r>
          </w:p>
        </w:tc>
      </w:tr>
    </w:tbl>
    <w:p>
      <w:pPr/>
      <w:r>
        <w:rPr>
          <w:rFonts w:ascii="Noto Sans CJK SC" w:hAnsi="Noto Sans CJK SC" w:eastAsia="Noto Sans CJK SC"/>
        </w:rPr>
        <w:t>Qualified RFQ 的最低定义：CommerceIntent 完整、DelegationPolicy 有效、至少命中一个 Verified Merchant、使用真实商品/商家事实、具有稳定 task_id 与可解释的回复/超时结果。试点的 20 个 RFQ 是“证据门”而不是长期 North Star。</w:t>
      </w:r>
    </w:p>
    <w:p>
      <w:pPr>
        <w:pStyle w:val="Heading1"/>
        <w:spacing w:before="320" w:after="160"/>
      </w:pPr>
      <w:r>
        <w:t>四、目标架构：Host Agent / Kiwi Sourcing / UCP Commerce 分层</w:t>
      </w:r>
    </w:p>
    <w:tbl>
      <w:tblPr>
        <w:tblW w:type="auto" w:w="0"/>
        <w:jc w:val="center"/>
        <w:tblLook w:firstColumn="1" w:firstRow="1" w:lastColumn="0" w:lastRow="0" w:noHBand="0" w:noVBand="1" w:val="04A0"/>
      </w:tblPr>
      <w:tblGrid>
        <w:gridCol w:w="10080"/>
      </w:tblGrid>
      <w:tr>
        <w:trPr>
          <w:cantSplit/>
        </w:trPr>
        <w:tc>
          <w:tcPr>
            <w:tcW w:type="dxa" w:w="10080"/>
            <w:shd w:fill="F4F6F5"/>
            <w:tcMar>
              <w:top w:w="80" w:type="dxa"/>
              <w:start w:w="180" w:type="dxa"/>
              <w:bottom w:w="80" w:type="dxa"/>
              <w:end w:w="180" w:type="dxa"/>
              <w:left w:w="80" w:type="dxa"/>
              <w:right w:w="80" w:type="dxa"/>
            </w:tcMar>
          </w:tcPr>
          <w:p>
            <w:pPr>
              <w:spacing w:before="0" w:after="0" w:line="240" w:lineRule="auto"/>
            </w:pPr>
            <w:r>
              <w:rPr>
                <w:rFonts w:ascii="Arial" w:hAnsi="Arial" w:eastAsia="Microsoft YaHei"/>
                <w:sz w:val="18"/>
              </w:rPr>
              <w:t>用户 / 企业员工</w:t>
              <w:br/>
              <w:t xml:space="preserve">        │</w:t>
              <w:br/>
              <w:t xml:space="preserve">        ▼</w:t>
              <w:br/>
              <w:t>Host AI Agent</w:t>
              <w:br/>
              <w:t>Hermes / Kimi / OpenClaw / ...</w:t>
              <w:br/>
              <w:t xml:space="preserve">        │ MCP / Skill / Plugin / SDK</w:t>
              <w:br/>
              <w:t xml:space="preserve">        ▼</w:t>
              <w:br/>
              <w:t>Kiwi Buyer Kit  [HOST-NATIVE]</w:t>
              <w:br/>
              <w:t>Intent · Policy · RFQ · Negotiation</w:t>
              <w:br/>
              <w:t xml:space="preserve">        │</w:t>
              <w:br/>
              <w:t xml:space="preserve">        ▼</w:t>
              <w:br/>
              <w:t>Kiwi Sourcing Network</w:t>
              <w:br/>
              <w:t>Discovery · Trust · Routing</w:t>
              <w:br/>
              <w:t xml:space="preserve">        │</w:t>
              <w:br/>
              <w:t xml:space="preserve">   ┌────┴────┐</w:t>
              <w:br/>
              <w:t xml:space="preserve">   ▼         ▼</w:t>
              <w:br/>
              <w:t xml:space="preserve">  KNP       UCP</w:t>
              <w:br/>
              <w:t>RFQ/Neg.  Catalog/Cart/Checkout/Order</w:t>
              <w:br/>
              <w:t xml:space="preserve">   └────┬────┘</w:t>
              <w:br/>
              <w:t xml:space="preserve">        ▼</w:t>
              <w:br/>
              <w:t>Kiwi Merchant Runtime  [STANDALONE-FIRST]</w:t>
              <w:br/>
              <w:t>Identity · Policy · RFQ · Approval · Audit</w:t>
              <w:br/>
              <w:t>ERP/PIM/Inventory · UCP + A2A/KNP</w:t>
              <w:br/>
              <w:t xml:space="preserve">        │ optional</w:t>
              <w:br/>
              <w:t xml:space="preserve">   ┌────┴───────────────┐</w:t>
              <w:br/>
              <w:t xml:space="preserve">   ▼                    ▼</w:t>
              <w:br/>
              <w:t>Merchant Ops        Reasoning Harness</w:t>
              <w:br/>
              <w:t>Host / Console      DeepSeek / others</w:t>
            </w:r>
          </w:p>
        </w:tc>
      </w:tr>
    </w:tbl>
    <w:p>
      <w:pPr>
        <w:spacing w:after="20"/>
      </w:pPr>
    </w:p>
    <w:p>
      <w:pPr>
        <w:pStyle w:val="Heading2"/>
        <w:spacing w:before="240" w:after="100"/>
      </w:pPr>
      <w:r>
        <w:t>4.1 Northbound：让任何 Agent 获得 Sourcing 与 Negotiation 能力</w:t>
      </w:r>
    </w:p>
    <w:p>
      <w:pPr>
        <w:spacing w:line="348" w:lineRule="auto" w:after="110"/>
        <w:ind w:firstLine="420"/>
      </w:pPr>
      <w:r>
        <w:rPr>
          <w:rFonts w:ascii="Noto Sans CJK SC" w:hAnsi="Noto Sans CJK SC" w:eastAsia="Noto Sans CJK SC"/>
          <w:color w:val="2D3134"/>
          <w:sz w:val="21"/>
        </w:rPr>
        <w:t>Northbound 是新的增长接口。MCP 作为第一优先级，暴露高层 sourcing / RFQ / negotiation tools；在此基础上提供 CLI JSON、HTTP API、SDK 与宿主 Skill/Plugin。这里的 MCP 不复制 UCP 的 Catalog/Checkout primitives，而负责把宿主 Agent 的商业委托编排成跨 Merchant 的 sourcing 流程，并在需要商品或交易能力时调用 UCP。</w:t>
      </w:r>
    </w:p>
    <w:p>
      <w:pPr>
        <w:pStyle w:val="Heading2"/>
        <w:spacing w:before="240" w:after="100"/>
      </w:pPr>
      <w:r>
        <w:t>4.2 Southbound：UCP 优先，KNP 专注 Commercial Negotiation</w:t>
      </w:r>
    </w:p>
    <w:p>
      <w:pPr>
        <w:spacing w:line="348" w:lineRule="auto" w:after="110"/>
        <w:ind w:firstLine="420"/>
      </w:pPr>
      <w:r>
        <w:rPr>
          <w:rFonts w:ascii="Noto Sans CJK SC" w:hAnsi="Noto Sans CJK SC" w:eastAsia="Noto Sans CJK SC"/>
          <w:color w:val="2D3134"/>
          <w:sz w:val="21"/>
        </w:rPr>
        <w:t>Southbound 不再被定义为“Kiwi 自己的 A2A + KNP Commerce Stack”。UCP 负责标准商业原语与 Merchant capability profile；KNP 负责 Inquiry、RFQ、Offer、CounterOffer、ConditionalOffer、Clarification、AcceptNonbinding 与 Agreement。现有 KNP 可继续通过 A2A 运行，同时应保持 transport-composable，并评估以 UCP-compatible vendor root capability / extension 形式对外声明的可行性。无论采用何种绑定，KNP 不重新定义 UCP 的 Catalog、Cart、Checkout 或 Order。</w:t>
      </w:r>
    </w:p>
    <w:p>
      <w:pPr>
        <w:pStyle w:val="Heading1"/>
        <w:spacing w:before="320" w:after="160"/>
      </w:pPr>
      <w:r>
        <w:t>五、Buyer Core 设计原则</w:t>
      </w:r>
    </w:p>
    <w:p>
      <w:pPr>
        <w:pStyle w:val="Heading2"/>
        <w:spacing w:before="240" w:after="100"/>
      </w:pPr>
      <w:r>
        <w:t>5.1 LLM-independent：宿主理解语言，Kiwi 编排 Sourcing 与磋商状态机</w:t>
      </w:r>
    </w:p>
    <w:p>
      <w:pPr>
        <w:spacing w:line="348" w:lineRule="auto" w:after="110"/>
        <w:ind w:firstLine="420"/>
      </w:pPr>
      <w:r>
        <w:rPr>
          <w:rFonts w:ascii="Noto Sans CJK SC" w:hAnsi="Noto Sans CJK SC" w:eastAsia="Noto Sans CJK SC"/>
          <w:color w:val="2D3134"/>
          <w:sz w:val="21"/>
        </w:rPr>
        <w:t>新 Buyer Core 不应要求再次调用固定大模型。宿主 Agent 已经拥有自己的 LLM、记忆、工具和规划器；Kiwi 接受结构化输入并确定性完成 Merchant discovery/routing、RFQ fan-out、offer normalization、policy evaluation、counteroffer、ledger、recovery 和 agreement。Catalog lookup、Checkout、Order 等标准商业动作则优先通过 UCP adapter 调用 Merchant。</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3EF"/>
            <w:tcMar>
              <w:top w:w="180" w:type="dxa"/>
              <w:start w:w="220" w:type="dxa"/>
              <w:bottom w:w="180" w:type="dxa"/>
              <w:end w:w="220" w:type="dxa"/>
            </w:tcMar>
          </w:tcPr>
          <w:p>
            <w:r>
              <w:rPr>
                <w:rFonts w:ascii="Noto Sans CJK SC" w:hAnsi="Noto Sans CJK SC" w:eastAsia="Noto Sans CJK SC"/>
              </w:rPr>
              <w:t>设计原则</w:t>
              <w:br/>
              <w:t>Host Agent owns conversation. UCP owns standard commerce primitives. Kiwi owns cross-merchant sourcing and commercial negotiation.</w:t>
            </w:r>
          </w:p>
        </w:tc>
      </w:tr>
    </w:tbl>
    <w:p>
      <w:pPr>
        <w:spacing w:after="20"/>
      </w:pPr>
    </w:p>
    <w:p>
      <w:pPr>
        <w:pStyle w:val="Heading2"/>
        <w:spacing w:before="240" w:after="100"/>
      </w:pPr>
      <w:r>
        <w:t>5.2 CommerceIntent：统一所有宿主 Agent 的 Sourcing 委托</w:t>
      </w:r>
    </w:p>
    <w:p>
      <w:pPr>
        <w:spacing w:line="348" w:lineRule="auto" w:after="110"/>
        <w:ind w:firstLine="420"/>
      </w:pPr>
      <w:r>
        <w:t>CommerceIntent 仍是 Northbound 的稳定契约，但其职责明确为 sourcing intent，而不是复制 UCP 的 transaction payload。Hermes、Kimi、Codex、OpenClaw 或企业 Agent 只需把自然语言需求映射为同一个结构；Kiwi 再把其中与商品检索、交易相关的部分转换为 UCP 调用，把询报价与磋商部分转换为 KNP 流程。DeepSeek Harness 若参与，则作为受限推理/模型适配面消费同一 contract，不获得独立的商业状态所有权。</w:t>
      </w:r>
    </w:p>
    <w:tbl>
      <w:tblPr>
        <w:tblW w:type="auto" w:w="0"/>
        <w:jc w:val="center"/>
        <w:tblLook w:firstColumn="1" w:firstRow="1" w:lastColumn="0" w:lastRow="0" w:noHBand="0" w:noVBand="1" w:val="04A0"/>
      </w:tblPr>
      <w:tblGrid>
        <w:gridCol w:w="10080"/>
      </w:tblGrid>
      <w:tr>
        <w:trPr>
          <w:cantSplit/>
        </w:trPr>
        <w:tc>
          <w:tcPr>
            <w:tcW w:type="dxa" w:w="10080"/>
            <w:shd w:fill="F4F6F5"/>
            <w:tcMar>
              <w:top w:w="160" w:type="dxa"/>
              <w:start w:w="180" w:type="dxa"/>
              <w:bottom w:w="160" w:type="dxa"/>
              <w:end w:w="180" w:type="dxa"/>
            </w:tcMar>
          </w:tcPr>
          <w:p>
            <w:pPr>
              <w:spacing w:line="259" w:lineRule="auto"/>
            </w:pPr>
            <w:r>
              <w:rPr>
                <w:rFonts w:ascii="Noto Sans Mono CJK SC" w:hAnsi="Noto Sans Mono CJK SC" w:eastAsia="Noto Sans Mono CJK SC"/>
                <w:color w:val="27302D"/>
                <w:sz w:val="17"/>
              </w:rPr>
              <w:t>CommerceIntent</w:t>
              <w:br/>
            </w:r>
            <w:r>
              <w:rPr>
                <w:rFonts w:ascii="Noto Sans Mono CJK SC" w:hAnsi="Noto Sans Mono CJK SC" w:eastAsia="Noto Sans Mono CJK SC"/>
                <w:color w:val="27302D"/>
                <w:sz w:val="17"/>
              </w:rPr>
              <w:t>├── intent_type: purchase | procurement | inquiry</w:t>
              <w:br/>
            </w:r>
            <w:r>
              <w:rPr>
                <w:rFonts w:ascii="Noto Sans Mono CJK SC" w:hAnsi="Noto Sans Mono CJK SC" w:eastAsia="Noto Sans Mono CJK SC"/>
                <w:color w:val="27302D"/>
                <w:sz w:val="17"/>
              </w:rPr>
              <w:t>├── items[]</w:t>
              <w:br/>
            </w:r>
            <w:r>
              <w:rPr>
                <w:rFonts w:ascii="Noto Sans Mono CJK SC" w:hAnsi="Noto Sans Mono CJK SC" w:eastAsia="Noto Sans Mono CJK SC"/>
                <w:color w:val="27302D"/>
                <w:sz w:val="17"/>
              </w:rPr>
              <w:t>│   ├── query / sku / attributes</w:t>
              <w:br/>
            </w:r>
            <w:r>
              <w:rPr>
                <w:rFonts w:ascii="Noto Sans Mono CJK SC" w:hAnsi="Noto Sans Mono CJK SC" w:eastAsia="Noto Sans Mono CJK SC"/>
                <w:color w:val="27302D"/>
                <w:sz w:val="17"/>
              </w:rPr>
              <w:t>│   └── quantity</w:t>
              <w:br/>
            </w:r>
            <w:r>
              <w:rPr>
                <w:rFonts w:ascii="Noto Sans Mono CJK SC" w:hAnsi="Noto Sans Mono CJK SC" w:eastAsia="Noto Sans Mono CJK SC"/>
                <w:color w:val="27302D"/>
                <w:sz w:val="17"/>
              </w:rPr>
              <w:t>├── constraints</w:t>
              <w:br/>
            </w:r>
            <w:r>
              <w:rPr>
                <w:rFonts w:ascii="Noto Sans Mono CJK SC" w:hAnsi="Noto Sans Mono CJK SC" w:eastAsia="Noto Sans Mono CJK SC"/>
                <w:color w:val="27302D"/>
                <w:sz w:val="17"/>
              </w:rPr>
              <w:t>│   ├── budget / target_unit_price / currency</w:t>
              <w:br/>
            </w:r>
            <w:r>
              <w:rPr>
                <w:rFonts w:ascii="Noto Sans Mono CJK SC" w:hAnsi="Noto Sans Mono CJK SC" w:eastAsia="Noto Sans Mono CJK SC"/>
                <w:color w:val="27302D"/>
                <w:sz w:val="17"/>
              </w:rPr>
              <w:t>│   ├── delivery_location / deadline</w:t>
              <w:br/>
            </w:r>
            <w:r>
              <w:rPr>
                <w:rFonts w:ascii="Noto Sans Mono CJK SC" w:hAnsi="Noto Sans Mono CJK SC" w:eastAsia="Noto Sans Mono CJK SC"/>
                <w:color w:val="27302D"/>
                <w:sz w:val="17"/>
              </w:rPr>
              <w:t>│   └── mandatory_requirements</w:t>
              <w:br/>
            </w:r>
            <w:r>
              <w:rPr>
                <w:rFonts w:ascii="Noto Sans Mono CJK SC" w:hAnsi="Noto Sans Mono CJK SC" w:eastAsia="Noto Sans Mono CJK SC"/>
                <w:color w:val="27302D"/>
                <w:sz w:val="17"/>
              </w:rPr>
              <w:t>├── preferences</w:t>
              <w:br/>
            </w:r>
            <w:r>
              <w:rPr>
                <w:rFonts w:ascii="Noto Sans Mono CJK SC" w:hAnsi="Noto Sans Mono CJK SC" w:eastAsia="Noto Sans Mono CJK SC"/>
                <w:color w:val="27302D"/>
                <w:sz w:val="17"/>
              </w:rPr>
              <w:t>│   └── brands / quality / service priorities</w:t>
              <w:br/>
            </w:r>
            <w:r>
              <w:rPr>
                <w:rFonts w:ascii="Noto Sans Mono CJK SC" w:hAnsi="Noto Sans Mono CJK SC" w:eastAsia="Noto Sans Mono CJK SC"/>
                <w:color w:val="27302D"/>
                <w:sz w:val="17"/>
              </w:rPr>
              <w:t>└── context_projection</w:t>
              <w:br/>
            </w:r>
            <w:r>
              <w:rPr>
                <w:rFonts w:ascii="Noto Sans Mono CJK SC" w:hAnsi="Noto Sans Mono CJK SC" w:eastAsia="Noto Sans Mono CJK SC"/>
                <w:color w:val="27302D"/>
                <w:sz w:val="17"/>
              </w:rPr>
              <w:t xml:space="preserve">    └── only commerce-required information</w:t>
            </w:r>
          </w:p>
        </w:tc>
      </w:tr>
    </w:tbl>
    <w:p>
      <w:pPr>
        <w:spacing w:after="20"/>
      </w:pPr>
    </w:p>
    <w:p>
      <w:pPr>
        <w:pStyle w:val="Heading2"/>
        <w:spacing w:before="240" w:after="100"/>
      </w:pPr>
      <w:r>
        <w:t>5.3 Delegation Policy：AUTO / ASK / NEVER</w:t>
      </w:r>
    </w:p>
    <w:p>
      <w:pPr>
        <w:spacing w:line="348" w:lineRule="auto" w:after="110"/>
        <w:ind w:firstLine="420"/>
      </w:pPr>
      <w:r>
        <w:rPr>
          <w:rFonts w:ascii="Noto Sans CJK SC" w:hAnsi="Noto Sans CJK SC" w:eastAsia="Noto Sans CJK SC"/>
          <w:color w:val="2D3134"/>
          <w:sz w:val="21"/>
        </w:rPr>
        <w:t>商业 Agent 的真正风险不在“能不能调用工具”，而在“被授权做到哪一步”。Buyer Kit 必须显式携带 Delegation Policy，将每一类商业动作映射为 AUTO、ASK 或 NEVER，并支持价格、数量、时间、商家范围等限制。</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DEBE5"/>
            <w:tcMar>
              <w:top w:w="120" w:type="dxa"/>
              <w:start w:w="120" w:type="dxa"/>
              <w:bottom w:w="120" w:type="dxa"/>
              <w:end w:w="120" w:type="dxa"/>
            </w:tcMar>
          </w:tcPr>
          <w:p>
            <w:pPr>
              <w:jc w:val="center"/>
            </w:pPr>
            <w:r>
              <w:rPr>
                <w:rFonts w:ascii="Noto Sans CJK SC" w:hAnsi="Noto Sans CJK SC" w:eastAsia="Noto Sans CJK SC"/>
                <w:b/>
                <w:color w:val="1C4539"/>
                <w:sz w:val="18"/>
              </w:rPr>
              <w:t>动作</w:t>
            </w:r>
          </w:p>
        </w:tc>
        <w:tc>
          <w:tcPr>
            <w:tcW w:type="dxa" w:w="3360"/>
            <w:shd w:fill="DDEBE5"/>
            <w:tcMar>
              <w:top w:w="120" w:type="dxa"/>
              <w:start w:w="120" w:type="dxa"/>
              <w:bottom w:w="120" w:type="dxa"/>
              <w:end w:w="120" w:type="dxa"/>
            </w:tcMar>
          </w:tcPr>
          <w:p>
            <w:pPr>
              <w:jc w:val="center"/>
            </w:pPr>
            <w:r>
              <w:rPr>
                <w:rFonts w:ascii="Noto Sans CJK SC" w:hAnsi="Noto Sans CJK SC" w:eastAsia="Noto Sans CJK SC"/>
                <w:b/>
                <w:color w:val="1C4539"/>
                <w:sz w:val="18"/>
              </w:rPr>
              <w:t>默认策略</w:t>
            </w:r>
          </w:p>
        </w:tc>
        <w:tc>
          <w:tcPr>
            <w:tcW w:type="dxa" w:w="3360"/>
            <w:shd w:fill="DDEBE5"/>
            <w:tcMar>
              <w:top w:w="120" w:type="dxa"/>
              <w:start w:w="120" w:type="dxa"/>
              <w:bottom w:w="120" w:type="dxa"/>
              <w:end w:w="120" w:type="dxa"/>
            </w:tcMar>
          </w:tcPr>
          <w:p>
            <w:pPr>
              <w:jc w:val="center"/>
            </w:pPr>
            <w:r>
              <w:rPr>
                <w:rFonts w:ascii="Noto Sans CJK SC" w:hAnsi="Noto Sans CJK SC" w:eastAsia="Noto Sans CJK SC"/>
                <w:b/>
                <w:color w:val="1C4539"/>
                <w:sz w:val="18"/>
              </w:rPr>
              <w:t>说明</w:t>
            </w:r>
          </w:p>
        </w:tc>
      </w:tr>
      <w:tr>
        <w:trPr>
          <w:cantSplit/>
        </w:trPr>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发现商家/商品</w:t>
            </w:r>
          </w:p>
        </w:tc>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AUTO</w:t>
            </w:r>
          </w:p>
        </w:tc>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低风险，只读</w:t>
            </w:r>
          </w:p>
        </w:tc>
      </w:tr>
      <w:tr>
        <w:trPr>
          <w:cantSplit/>
        </w:trPr>
        <w:tc>
          <w:tcPr>
            <w:tcW w:type="dxa" w:w="336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发起 Inquiry / RFQ</w:t>
            </w:r>
          </w:p>
        </w:tc>
        <w:tc>
          <w:tcPr>
            <w:tcW w:type="dxa" w:w="336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AUTO</w:t>
            </w:r>
          </w:p>
        </w:tc>
        <w:tc>
          <w:tcPr>
            <w:tcW w:type="dxa" w:w="336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可自动向多商家询价</w:t>
            </w:r>
          </w:p>
        </w:tc>
      </w:tr>
      <w:tr>
        <w:trPr>
          <w:cantSplit/>
        </w:trPr>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获取/比较报价</w:t>
            </w:r>
          </w:p>
        </w:tc>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AUTO</w:t>
            </w:r>
          </w:p>
        </w:tc>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只读与分析</w:t>
            </w:r>
          </w:p>
        </w:tc>
      </w:tr>
      <w:tr>
        <w:trPr>
          <w:cantSplit/>
        </w:trPr>
        <w:tc>
          <w:tcPr>
            <w:tcW w:type="dxa" w:w="336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目标范围内 CounterOffer</w:t>
            </w:r>
          </w:p>
        </w:tc>
        <w:tc>
          <w:tcPr>
            <w:tcW w:type="dxa" w:w="336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AUTO 或受限 AUTO</w:t>
            </w:r>
          </w:p>
        </w:tc>
        <w:tc>
          <w:tcPr>
            <w:tcW w:type="dxa" w:w="336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必须受价格/数量/轮次限制</w:t>
            </w:r>
          </w:p>
        </w:tc>
      </w:tr>
      <w:tr>
        <w:trPr>
          <w:cantSplit/>
        </w:trPr>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AcceptNonbinding</w:t>
            </w:r>
          </w:p>
        </w:tc>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ASK</w:t>
            </w:r>
          </w:p>
        </w:tc>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形成非绑定商业协议前显式确认</w:t>
            </w:r>
          </w:p>
        </w:tc>
      </w:tr>
      <w:tr>
        <w:trPr>
          <w:cantSplit/>
        </w:trPr>
        <w:tc>
          <w:tcPr>
            <w:tcW w:type="dxa" w:w="336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Checkout / PO handoff</w:t>
            </w:r>
          </w:p>
        </w:tc>
        <w:tc>
          <w:tcPr>
            <w:tcW w:type="dxa" w:w="336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ASK</w:t>
            </w:r>
          </w:p>
        </w:tc>
        <w:tc>
          <w:tcPr>
            <w:tcW w:type="dxa" w:w="336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进入真实交易边界前确认</w:t>
            </w:r>
          </w:p>
        </w:tc>
      </w:tr>
      <w:tr>
        <w:trPr>
          <w:cantSplit/>
        </w:trPr>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支付 / 资金托管</w:t>
            </w:r>
          </w:p>
        </w:tc>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NEVER</w:t>
            </w:r>
          </w:p>
        </w:tc>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不属于 Kiwi KNP 范围</w:t>
            </w:r>
          </w:p>
        </w:tc>
      </w:tr>
    </w:tbl>
    <w:p>
      <w:pPr>
        <w:spacing w:after="20"/>
      </w:pPr>
    </w:p>
    <w:p>
      <w:pPr>
        <w:pStyle w:val="Heading2"/>
        <w:spacing w:before="240" w:after="100"/>
      </w:pPr>
      <w:r>
        <w:t>5.4 Minimum Commerce Disclosure</w:t>
      </w:r>
    </w:p>
    <w:p>
      <w:pPr>
        <w:spacing w:line="348" w:lineRule="auto" w:after="110"/>
        <w:ind w:firstLine="420"/>
      </w:pPr>
      <w:r>
        <w:rPr>
          <w:rFonts w:ascii="Noto Sans CJK SC" w:hAnsi="Noto Sans CJK SC" w:eastAsia="Noto Sans CJK SC"/>
          <w:color w:val="2D3134"/>
          <w:sz w:val="21"/>
        </w:rPr>
        <w:t>宿主 Agent 可能掌握用户邮件、地址、日历、聊天、公司文件甚至健康信息。Kiwi 必须坚持最小商业披露：只把完成当前交易所必需的字段投影给远程 Merchant Agent。Principal Memory、原始对话历史和宿主私有工具均不得默认进入远程上下文。</w:t>
      </w:r>
    </w:p>
    <w:p>
      <w:pPr>
        <w:pStyle w:val="Heading2"/>
      </w:pPr>
      <w:r>
        <w:rPr>
          <w:rFonts w:ascii="Noto Sans CJK SC" w:hAnsi="Noto Sans CJK SC" w:eastAsia="Noto Sans CJK SC"/>
        </w:rPr>
        <w:t>5.5 EffectiveAuthorization：五层授权交集，Deny 优先</w:t>
      </w:r>
    </w:p>
    <w:p>
      <w:pPr/>
      <w:r>
        <w:t>v2.5 继续明确否定“把宿主权限直接映射成 DelegationPolicy”的简化做法。最终可执行权限只能取五个相互独立边界的交集；任意一层拒绝即拒绝，任何宿主 UI 的“允许”都不能提升 Kiwi 或 Merchant 的硬策略。</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DCE8E3"/>
          </w:tcPr>
          <w:p>
            <w:r>
              <w:rPr>
                <w:rFonts w:ascii="Noto Sans CJK SC" w:hAnsi="Noto Sans CJK SC" w:eastAsia="Noto Sans CJK SC"/>
              </w:rPr>
            </w:r>
            <w:r>
              <w:rPr>
                <w:rFonts w:ascii="Noto Sans CJK SC" w:hAnsi="Noto Sans CJK SC" w:eastAsia="Noto Sans CJK SC"/>
                <w:b/>
                <w:sz w:val="18"/>
              </w:rPr>
              <w:t>授权层</w:t>
            </w:r>
          </w:p>
        </w:tc>
        <w:tc>
          <w:tcPr>
            <w:tcW w:type="dxa" w:w="4824"/>
            <w:vAlign w:val="center"/>
            <w:shd w:fill="DCE8E3"/>
          </w:tcPr>
          <w:p>
            <w:r>
              <w:rPr>
                <w:rFonts w:ascii="Noto Sans CJK SC" w:hAnsi="Noto Sans CJK SC" w:eastAsia="Noto Sans CJK SC"/>
              </w:rPr>
            </w:r>
            <w:r>
              <w:rPr>
                <w:rFonts w:ascii="Noto Sans CJK SC" w:hAnsi="Noto Sans CJK SC" w:eastAsia="Noto Sans CJK SC"/>
                <w:b/>
                <w:sz w:val="18"/>
              </w:rPr>
              <w:t>控制内容</w:t>
            </w:r>
          </w:p>
        </w:tc>
        <w:tc>
          <w:tcPr>
            <w:tcW w:type="dxa" w:w="2592"/>
            <w:vAlign w:val="center"/>
            <w:shd w:fill="DCE8E3"/>
          </w:tcPr>
          <w:p>
            <w:r>
              <w:rPr>
                <w:rFonts w:ascii="Noto Sans CJK SC" w:hAnsi="Noto Sans CJK SC" w:eastAsia="Noto Sans CJK SC"/>
              </w:rPr>
            </w:r>
            <w:r>
              <w:rPr>
                <w:rFonts w:ascii="Noto Sans CJK SC" w:hAnsi="Noto Sans CJK SC" w:eastAsia="Noto Sans CJK SC"/>
                <w:b/>
                <w:sz w:val="18"/>
              </w:rPr>
              <w:t>原则</w:t>
            </w:r>
          </w:p>
        </w:tc>
      </w:tr>
      <w:tr>
        <w:tc>
          <w:tcPr>
            <w:tcW w:type="dxa" w:w="1944"/>
            <w:vAlign w:val="center"/>
          </w:tcPr>
          <w:p>
            <w:r>
              <w:rPr>
                <w:rFonts w:ascii="Noto Sans CJK SC" w:hAnsi="Noto Sans CJK SC" w:eastAsia="Noto Sans CJK SC"/>
              </w:rPr>
            </w:r>
            <w:r>
              <w:rPr>
                <w:rFonts w:ascii="Noto Sans CJK SC" w:hAnsi="Noto Sans CJK SC" w:eastAsia="Noto Sans CJK SC"/>
                <w:b w:val="0"/>
                <w:sz w:val="18"/>
              </w:rPr>
              <w:t>PackageTrust</w:t>
            </w:r>
          </w:p>
        </w:tc>
        <w:tc>
          <w:tcPr>
            <w:tcW w:type="dxa" w:w="4824"/>
            <w:vAlign w:val="center"/>
          </w:tcPr>
          <w:p>
            <w:r>
              <w:rPr>
                <w:rFonts w:ascii="Noto Sans CJK SC" w:hAnsi="Noto Sans CJK SC" w:eastAsia="Noto Sans CJK SC"/>
              </w:rPr>
            </w:r>
            <w:r>
              <w:rPr>
                <w:rFonts w:ascii="Noto Sans CJK SC" w:hAnsi="Noto Sans CJK SC" w:eastAsia="Noto Sans CJK SC"/>
                <w:b w:val="0"/>
                <w:sz w:val="18"/>
              </w:rPr>
              <w:t>插件/包是否来自可信来源、签名与版本是否允许</w:t>
            </w:r>
          </w:p>
        </w:tc>
        <w:tc>
          <w:tcPr>
            <w:tcW w:type="dxa" w:w="2592"/>
            <w:vAlign w:val="center"/>
          </w:tcPr>
          <w:p>
            <w:r>
              <w:rPr>
                <w:rFonts w:ascii="Noto Sans CJK SC" w:hAnsi="Noto Sans CJK SC" w:eastAsia="Noto Sans CJK SC"/>
              </w:rPr>
            </w:r>
            <w:r>
              <w:rPr>
                <w:rFonts w:ascii="Noto Sans CJK SC" w:hAnsi="Noto Sans CJK SC" w:eastAsia="Noto Sans CJK SC"/>
                <w:b w:val="0"/>
                <w:sz w:val="18"/>
              </w:rPr>
              <w:t>不可信包不得获得商业写能力</w:t>
            </w:r>
          </w:p>
        </w:tc>
      </w:tr>
      <w:tr>
        <w:tc>
          <w:tcPr>
            <w:tcW w:type="dxa" w:w="1944"/>
            <w:vAlign w:val="center"/>
          </w:tcPr>
          <w:p>
            <w:r>
              <w:rPr>
                <w:rFonts w:ascii="Noto Sans CJK SC" w:hAnsi="Noto Sans CJK SC" w:eastAsia="Noto Sans CJK SC"/>
              </w:rPr>
            </w:r>
            <w:r>
              <w:rPr>
                <w:rFonts w:ascii="Noto Sans CJK SC" w:hAnsi="Noto Sans CJK SC" w:eastAsia="Noto Sans CJK SC"/>
                <w:b w:val="0"/>
                <w:sz w:val="18"/>
              </w:rPr>
              <w:t>HostToolPolicy</w:t>
            </w:r>
          </w:p>
        </w:tc>
        <w:tc>
          <w:tcPr>
            <w:tcW w:type="dxa" w:w="4824"/>
            <w:vAlign w:val="center"/>
          </w:tcPr>
          <w:p>
            <w:r>
              <w:rPr>
                <w:rFonts w:ascii="Noto Sans CJK SC" w:hAnsi="Noto Sans CJK SC" w:eastAsia="Noto Sans CJK SC"/>
              </w:rPr>
            </w:r>
            <w:r>
              <w:rPr>
                <w:rFonts w:ascii="Noto Sans CJK SC" w:hAnsi="Noto Sans CJK SC" w:eastAsia="Noto Sans CJK SC"/>
                <w:b w:val="0"/>
                <w:sz w:val="18"/>
              </w:rPr>
              <w:t>宿主 Agent 是否允许调用该工具/暴露相关字段</w:t>
            </w:r>
          </w:p>
        </w:tc>
        <w:tc>
          <w:tcPr>
            <w:tcW w:type="dxa" w:w="2592"/>
            <w:vAlign w:val="center"/>
          </w:tcPr>
          <w:p>
            <w:r>
              <w:rPr>
                <w:rFonts w:ascii="Noto Sans CJK SC" w:hAnsi="Noto Sans CJK SC" w:eastAsia="Noto Sans CJK SC"/>
              </w:rPr>
            </w:r>
            <w:r>
              <w:rPr>
                <w:rFonts w:ascii="Noto Sans CJK SC" w:hAnsi="Noto Sans CJK SC" w:eastAsia="Noto Sans CJK SC"/>
                <w:b w:val="0"/>
                <w:sz w:val="18"/>
              </w:rPr>
              <w:t>宿主只可收紧，不可放宽下游策略</w:t>
            </w:r>
          </w:p>
        </w:tc>
      </w:tr>
      <w:tr>
        <w:tc>
          <w:tcPr>
            <w:tcW w:type="dxa" w:w="1944"/>
            <w:vAlign w:val="center"/>
          </w:tcPr>
          <w:p>
            <w:r>
              <w:rPr>
                <w:rFonts w:ascii="Noto Sans CJK SC" w:hAnsi="Noto Sans CJK SC" w:eastAsia="Noto Sans CJK SC"/>
              </w:rPr>
            </w:r>
            <w:r>
              <w:rPr>
                <w:rFonts w:ascii="Noto Sans CJK SC" w:hAnsi="Noto Sans CJK SC" w:eastAsia="Noto Sans CJK SC"/>
                <w:b w:val="0"/>
                <w:sz w:val="18"/>
              </w:rPr>
              <w:t>RuntimeApproval</w:t>
            </w:r>
          </w:p>
        </w:tc>
        <w:tc>
          <w:tcPr>
            <w:tcW w:type="dxa" w:w="4824"/>
            <w:vAlign w:val="center"/>
          </w:tcPr>
          <w:p>
            <w:r>
              <w:rPr>
                <w:rFonts w:ascii="Noto Sans CJK SC" w:hAnsi="Noto Sans CJK SC" w:eastAsia="Noto Sans CJK SC"/>
              </w:rPr>
            </w:r>
            <w:r>
              <w:rPr>
                <w:rFonts w:ascii="Noto Sans CJK SC" w:hAnsi="Noto Sans CJK SC" w:eastAsia="Noto Sans CJK SC"/>
                <w:b w:val="0"/>
                <w:sz w:val="18"/>
              </w:rPr>
              <w:t>当前 task/candidate 的持久审批记录</w:t>
            </w:r>
          </w:p>
        </w:tc>
        <w:tc>
          <w:tcPr>
            <w:tcW w:type="dxa" w:w="2592"/>
            <w:vAlign w:val="center"/>
          </w:tcPr>
          <w:p>
            <w:r>
              <w:rPr>
                <w:rFonts w:ascii="Noto Sans CJK SC" w:hAnsi="Noto Sans CJK SC" w:eastAsia="Noto Sans CJK SC"/>
              </w:rPr>
            </w:r>
            <w:r>
              <w:rPr>
                <w:rFonts w:ascii="Noto Sans CJK SC" w:hAnsi="Noto Sans CJK SC" w:eastAsia="Noto Sans CJK SC"/>
                <w:b w:val="0"/>
                <w:sz w:val="18"/>
              </w:rPr>
              <w:t>AcceptNonbinding、handoff、敏感 disclosure 必须可审计</w:t>
            </w:r>
          </w:p>
        </w:tc>
      </w:tr>
      <w:tr>
        <w:tc>
          <w:tcPr>
            <w:tcW w:type="dxa" w:w="1944"/>
            <w:vAlign w:val="center"/>
          </w:tcPr>
          <w:p>
            <w:r>
              <w:rPr>
                <w:rFonts w:ascii="Noto Sans CJK SC" w:hAnsi="Noto Sans CJK SC" w:eastAsia="Noto Sans CJK SC"/>
              </w:rPr>
            </w:r>
            <w:r>
              <w:rPr>
                <w:rFonts w:ascii="Noto Sans CJK SC" w:hAnsi="Noto Sans CJK SC" w:eastAsia="Noto Sans CJK SC"/>
                <w:b w:val="0"/>
                <w:sz w:val="18"/>
              </w:rPr>
              <w:t>KiwiDelegationPolicy</w:t>
            </w:r>
          </w:p>
        </w:tc>
        <w:tc>
          <w:tcPr>
            <w:tcW w:type="dxa" w:w="4824"/>
            <w:vAlign w:val="center"/>
          </w:tcPr>
          <w:p>
            <w:r>
              <w:rPr>
                <w:rFonts w:ascii="Noto Sans CJK SC" w:hAnsi="Noto Sans CJK SC" w:eastAsia="Noto Sans CJK SC"/>
              </w:rPr>
            </w:r>
            <w:r>
              <w:rPr>
                <w:rFonts w:ascii="Noto Sans CJK SC" w:hAnsi="Noto Sans CJK SC" w:eastAsia="Noto Sans CJK SC"/>
                <w:b w:val="0"/>
                <w:sz w:val="18"/>
              </w:rPr>
              <w:t>Principal 对金额、数量、商家、轮次、期限的委托边界</w:t>
            </w:r>
          </w:p>
        </w:tc>
        <w:tc>
          <w:tcPr>
            <w:tcW w:type="dxa" w:w="2592"/>
            <w:vAlign w:val="center"/>
          </w:tcPr>
          <w:p>
            <w:r>
              <w:rPr>
                <w:rFonts w:ascii="Noto Sans CJK SC" w:hAnsi="Noto Sans CJK SC" w:eastAsia="Noto Sans CJK SC"/>
              </w:rPr>
            </w:r>
            <w:r>
              <w:rPr>
                <w:rFonts w:ascii="Noto Sans CJK SC" w:hAnsi="Noto Sans CJK SC" w:eastAsia="Noto Sans CJK SC"/>
                <w:b w:val="0"/>
                <w:sz w:val="18"/>
              </w:rPr>
              <w:t>AUTO / ASK / NEVER + 硬约束</w:t>
            </w:r>
          </w:p>
        </w:tc>
      </w:tr>
      <w:tr>
        <w:tc>
          <w:tcPr>
            <w:tcW w:type="dxa" w:w="1944"/>
            <w:vAlign w:val="center"/>
          </w:tcPr>
          <w:p>
            <w:r>
              <w:rPr>
                <w:rFonts w:ascii="Noto Sans CJK SC" w:hAnsi="Noto Sans CJK SC" w:eastAsia="Noto Sans CJK SC"/>
              </w:rPr>
            </w:r>
            <w:r>
              <w:rPr>
                <w:rFonts w:ascii="Noto Sans CJK SC" w:hAnsi="Noto Sans CJK SC" w:eastAsia="Noto Sans CJK SC"/>
                <w:b w:val="0"/>
                <w:sz w:val="18"/>
              </w:rPr>
              <w:t>MerchantHardPolicy</w:t>
            </w:r>
          </w:p>
        </w:tc>
        <w:tc>
          <w:tcPr>
            <w:tcW w:type="dxa" w:w="4824"/>
            <w:vAlign w:val="center"/>
          </w:tcPr>
          <w:p>
            <w:r>
              <w:rPr>
                <w:rFonts w:ascii="Noto Sans CJK SC" w:hAnsi="Noto Sans CJK SC" w:eastAsia="Noto Sans CJK SC"/>
              </w:rPr>
            </w:r>
            <w:r>
              <w:rPr>
                <w:rFonts w:ascii="Noto Sans CJK SC" w:hAnsi="Noto Sans CJK SC" w:eastAsia="Noto Sans CJK SC"/>
                <w:b w:val="0"/>
                <w:sz w:val="18"/>
              </w:rPr>
              <w:t>商家底价、MOQ、区域、客户等级、合规与人工审核</w:t>
            </w:r>
          </w:p>
        </w:tc>
        <w:tc>
          <w:tcPr>
            <w:tcW w:type="dxa" w:w="2592"/>
            <w:vAlign w:val="center"/>
          </w:tcPr>
          <w:p>
            <w:r>
              <w:rPr>
                <w:rFonts w:ascii="Noto Sans CJK SC" w:hAnsi="Noto Sans CJK SC" w:eastAsia="Noto Sans CJK SC"/>
              </w:rPr>
            </w:r>
            <w:r>
              <w:rPr>
                <w:rFonts w:ascii="Noto Sans CJK SC" w:hAnsi="Noto Sans CJK SC" w:eastAsia="Noto Sans CJK SC"/>
                <w:b w:val="0"/>
                <w:sz w:val="18"/>
              </w:rPr>
              <w:t>Merchant 最终商业硬边界</w:t>
            </w:r>
          </w:p>
        </w:tc>
      </w:tr>
    </w:tbl>
    <w:p>
      <w:pPr/>
      <w:r>
        <w:rPr>
          <w:rFonts w:ascii="Noto Sans CJK SC" w:hAnsi="Noto Sans CJK SC" w:eastAsia="Noto Sans CJK SC"/>
        </w:rPr>
        <w:t>形式化表达：EffectiveAuthorization = PackageTrust ∩ HostToolPolicy ∩ RuntimeApproval ∩ KiwiDelegationPolicy ∩ MerchantHardPolicy。AcceptNonbinding、handoff 以及超出默认披露范围的信息必须写入持久 approval_id；重启后仍可验证授权主体、范围、版本、过期时间与被批准的 candidate digest。</w:t>
      </w:r>
    </w:p>
    <w:p>
      <w:pPr>
        <w:pStyle w:val="Heading1"/>
        <w:spacing w:before="320" w:after="160"/>
      </w:pPr>
      <w:r>
        <w:t>六、Northbound 接口、MCP 与插件分发策略</w:t>
      </w:r>
    </w:p>
    <w:p>
      <w:pPr>
        <w:pStyle w:val="Heading2"/>
        <w:spacing w:before="240" w:after="100"/>
      </w:pPr>
      <w:r>
        <w:t>6.1 第一优先级：kiwi-buyer-mcp</w:t>
      </w:r>
    </w:p>
    <w:p>
      <w:pPr>
        <w:spacing w:line="348" w:lineRule="auto" w:after="110"/>
        <w:ind w:firstLine="420"/>
      </w:pPr>
      <w:r>
        <w:rPr>
          <w:rFonts w:ascii="Noto Sans CJK SC" w:hAnsi="Noto Sans CJK SC" w:eastAsia="Noto Sans CJK SC"/>
          <w:color w:val="2D3134"/>
          <w:sz w:val="21"/>
        </w:rPr>
        <w:t>MCP Server 应成为首个跨宿主分发载体。它不暴露 KNP 每个底层消息，也不简单复制 UCP 的 Catalog/Checkout tools，而是提供少量跨 Merchant 的高层 Sourcing Tools，让宿主 Agent 可以完成“找供应商 → RFQ → 比较 → 磋商 → Agreement → UCP handoff”的完整编排。</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DEBE5"/>
            <w:tcMar>
              <w:top w:w="120" w:type="dxa"/>
              <w:start w:w="120" w:type="dxa"/>
              <w:bottom w:w="120" w:type="dxa"/>
              <w:end w:w="120" w:type="dxa"/>
            </w:tcMar>
            <w:shd w:fill="DCE8E3"/>
          </w:tcPr>
          <w:p>
            <w:r>
              <w:rPr>
                <w:rFonts w:ascii="Noto Sans CJK SC" w:hAnsi="Noto Sans CJK SC" w:eastAsia="Noto Sans CJK SC"/>
              </w:rPr>
            </w:r>
            <w:r>
              <w:rPr>
                <w:rFonts w:ascii="Noto Sans CJK SC" w:hAnsi="Noto Sans CJK SC" w:eastAsia="Noto Sans CJK SC"/>
                <w:b/>
                <w:sz w:val="18"/>
              </w:rPr>
              <w:t>推荐 Tool</w:t>
            </w:r>
          </w:p>
        </w:tc>
        <w:tc>
          <w:tcPr>
            <w:tcW w:type="dxa" w:w="3360"/>
            <w:shd w:fill="DDEBE5"/>
            <w:tcMar>
              <w:top w:w="120" w:type="dxa"/>
              <w:start w:w="120" w:type="dxa"/>
              <w:bottom w:w="120" w:type="dxa"/>
              <w:end w:w="120" w:type="dxa"/>
            </w:tcMar>
            <w:shd w:fill="DCE8E3"/>
          </w:tcPr>
          <w:p>
            <w:r>
              <w:rPr>
                <w:rFonts w:ascii="Noto Sans CJK SC" w:hAnsi="Noto Sans CJK SC" w:eastAsia="Noto Sans CJK SC"/>
              </w:rPr>
            </w:r>
            <w:r>
              <w:rPr>
                <w:rFonts w:ascii="Noto Sans CJK SC" w:hAnsi="Noto Sans CJK SC" w:eastAsia="Noto Sans CJK SC"/>
                <w:b/>
                <w:sz w:val="18"/>
              </w:rPr>
              <w:t>用途</w:t>
            </w:r>
          </w:p>
        </w:tc>
        <w:tc>
          <w:tcPr>
            <w:tcW w:type="dxa" w:w="3360"/>
            <w:shd w:fill="DDEBE5"/>
            <w:tcMar>
              <w:top w:w="120" w:type="dxa"/>
              <w:start w:w="120" w:type="dxa"/>
              <w:bottom w:w="120" w:type="dxa"/>
              <w:end w:w="120" w:type="dxa"/>
            </w:tcMar>
            <w:shd w:fill="DCE8E3"/>
          </w:tcPr>
          <w:p>
            <w:r>
              <w:rPr>
                <w:rFonts w:ascii="Noto Sans CJK SC" w:hAnsi="Noto Sans CJK SC" w:eastAsia="Noto Sans CJK SC"/>
              </w:rPr>
            </w:r>
            <w:r>
              <w:rPr>
                <w:rFonts w:ascii="Noto Sans CJK SC" w:hAnsi="Noto Sans CJK SC" w:eastAsia="Noto Sans CJK SC"/>
                <w:b/>
                <w:sz w:val="18"/>
              </w:rPr>
              <w:t>持久任务/内部语义</w:t>
            </w:r>
          </w:p>
        </w:tc>
      </w:tr>
      <w:tr>
        <w:trPr>
          <w:cantSplit/>
        </w:trPr>
        <w:tc>
          <w:tcPr>
            <w:tcW w:type="dxa" w:w="3360"/>
            <w:tcMar>
              <w:top w:w="110" w:type="dxa"/>
              <w:start w:w="120" w:type="dxa"/>
              <w:bottom w:w="110" w:type="dxa"/>
              <w:end w:w="120" w:type="dxa"/>
            </w:tcMar>
            <w:vAlign w:val="center"/>
          </w:tcPr>
          <w:p>
            <w:r>
              <w:rPr>
                <w:rFonts w:ascii="Noto Sans CJK SC" w:hAnsi="Noto Sans CJK SC" w:eastAsia="Noto Sans CJK SC"/>
              </w:rPr>
            </w:r>
            <w:r>
              <w:rPr>
                <w:rFonts w:ascii="Noto Sans CJK SC" w:hAnsi="Noto Sans CJK SC" w:eastAsia="Noto Sans CJK SC"/>
                <w:b w:val="0"/>
                <w:sz w:val="18"/>
              </w:rPr>
              <w:t>kiwi_search</w:t>
            </w:r>
          </w:p>
        </w:tc>
        <w:tc>
          <w:tcPr>
            <w:tcW w:type="dxa" w:w="3360"/>
            <w:tcMar>
              <w:top w:w="110" w:type="dxa"/>
              <w:start w:w="120" w:type="dxa"/>
              <w:bottom w:w="110" w:type="dxa"/>
              <w:end w:w="120" w:type="dxa"/>
            </w:tcMar>
            <w:vAlign w:val="center"/>
          </w:tcPr>
          <w:p>
            <w:r>
              <w:rPr>
                <w:rFonts w:ascii="Noto Sans CJK SC" w:hAnsi="Noto Sans CJK SC" w:eastAsia="Noto Sans CJK SC"/>
              </w:rPr>
            </w:r>
            <w:r>
              <w:rPr>
                <w:rFonts w:ascii="Noto Sans CJK SC" w:hAnsi="Noto Sans CJK SC" w:eastAsia="Noto Sans CJK SC"/>
                <w:b w:val="0"/>
                <w:sz w:val="18"/>
              </w:rPr>
              <w:t>发现候选供应商，并按需跨商家搜索商品</w:t>
            </w:r>
          </w:p>
        </w:tc>
        <w:tc>
          <w:tcPr>
            <w:tcW w:type="dxa" w:w="3360"/>
            <w:tcMar>
              <w:top w:w="110" w:type="dxa"/>
              <w:start w:w="120" w:type="dxa"/>
              <w:bottom w:w="110" w:type="dxa"/>
              <w:end w:w="120" w:type="dxa"/>
            </w:tcMar>
            <w:vAlign w:val="center"/>
          </w:tcPr>
          <w:p>
            <w:r>
              <w:rPr>
                <w:rFonts w:ascii="Noto Sans CJK SC" w:hAnsi="Noto Sans CJK SC" w:eastAsia="Noto Sans CJK SC"/>
              </w:rPr>
            </w:r>
            <w:r>
              <w:rPr>
                <w:rFonts w:ascii="Noto Sans CJK SC" w:hAnsi="Noto Sans CJK SC" w:eastAsia="Noto Sans CJK SC"/>
                <w:b w:val="0"/>
                <w:sz w:val="18"/>
              </w:rPr>
              <w:t>只读；Merchant routing + UCP Catalog orchestration + trust/freshness</w:t>
            </w:r>
          </w:p>
        </w:tc>
      </w:tr>
      <w:tr>
        <w:trPr>
          <w:cantSplit/>
        </w:trPr>
        <w:tc>
          <w:tcPr>
            <w:tcW w:type="dxa" w:w="3360"/>
            <w:tcMar>
              <w:top w:w="110" w:type="dxa"/>
              <w:start w:w="120" w:type="dxa"/>
              <w:bottom w:w="110" w:type="dxa"/>
              <w:end w:w="120" w:type="dxa"/>
            </w:tcMar>
            <w:shd w:fill="FAFBFA"/>
            <w:vAlign w:val="center"/>
          </w:tcPr>
          <w:p>
            <w:r>
              <w:rPr>
                <w:rFonts w:ascii="Noto Sans CJK SC" w:hAnsi="Noto Sans CJK SC" w:eastAsia="Noto Sans CJK SC"/>
              </w:rPr>
            </w:r>
            <w:r>
              <w:rPr>
                <w:rFonts w:ascii="Noto Sans CJK SC" w:hAnsi="Noto Sans CJK SC" w:eastAsia="Noto Sans CJK SC"/>
                <w:b w:val="0"/>
                <w:sz w:val="18"/>
              </w:rPr>
              <w:t>kiwi_request_quotes</w:t>
            </w:r>
          </w:p>
        </w:tc>
        <w:tc>
          <w:tcPr>
            <w:tcW w:type="dxa" w:w="3360"/>
            <w:tcMar>
              <w:top w:w="110" w:type="dxa"/>
              <w:start w:w="120" w:type="dxa"/>
              <w:bottom w:w="110" w:type="dxa"/>
              <w:end w:w="120" w:type="dxa"/>
            </w:tcMar>
            <w:shd w:fill="FAFBFA"/>
            <w:vAlign w:val="center"/>
          </w:tcPr>
          <w:p>
            <w:r>
              <w:rPr>
                <w:rFonts w:ascii="Noto Sans CJK SC" w:hAnsi="Noto Sans CJK SC" w:eastAsia="Noto Sans CJK SC"/>
              </w:rPr>
            </w:r>
            <w:r>
              <w:rPr>
                <w:rFonts w:ascii="Noto Sans CJK SC" w:hAnsi="Noto Sans CJK SC" w:eastAsia="Noto Sans CJK SC"/>
                <w:b w:val="0"/>
                <w:sz w:val="18"/>
              </w:rPr>
              <w:t>向一个或多个商家发起询价</w:t>
            </w:r>
          </w:p>
        </w:tc>
        <w:tc>
          <w:tcPr>
            <w:tcW w:type="dxa" w:w="3360"/>
            <w:tcMar>
              <w:top w:w="110" w:type="dxa"/>
              <w:start w:w="120" w:type="dxa"/>
              <w:bottom w:w="110" w:type="dxa"/>
              <w:end w:w="120" w:type="dxa"/>
            </w:tcMar>
            <w:shd w:fill="FAFBFA"/>
            <w:vAlign w:val="center"/>
          </w:tcPr>
          <w:p>
            <w:r>
              <w:rPr>
                <w:rFonts w:ascii="Noto Sans CJK SC" w:hAnsi="Noto Sans CJK SC" w:eastAsia="Noto Sans CJK SC"/>
              </w:rPr>
            </w:r>
            <w:r>
              <w:rPr>
                <w:rFonts w:ascii="Noto Sans CJK SC" w:hAnsi="Noto Sans CJK SC" w:eastAsia="Noto Sans CJK SC"/>
                <w:b w:val="0"/>
                <w:sz w:val="18"/>
              </w:rPr>
              <w:t>写操作；必须携带 idempotency_key，返回稳定 task_id；KNP RFQ fan-out</w:t>
            </w:r>
          </w:p>
        </w:tc>
      </w:tr>
      <w:tr>
        <w:trPr>
          <w:cantSplit/>
        </w:trPr>
        <w:tc>
          <w:tcPr>
            <w:tcW w:type="dxa" w:w="3360"/>
            <w:tcMar>
              <w:top w:w="110" w:type="dxa"/>
              <w:start w:w="120" w:type="dxa"/>
              <w:bottom w:w="110" w:type="dxa"/>
              <w:end w:w="120" w:type="dxa"/>
            </w:tcMar>
            <w:vAlign w:val="center"/>
          </w:tcPr>
          <w:p>
            <w:r>
              <w:rPr>
                <w:rFonts w:ascii="Noto Sans CJK SC" w:hAnsi="Noto Sans CJK SC" w:eastAsia="Noto Sans CJK SC"/>
              </w:rPr>
            </w:r>
            <w:r>
              <w:rPr>
                <w:rFonts w:ascii="Noto Sans CJK SC" w:hAnsi="Noto Sans CJK SC" w:eastAsia="Noto Sans CJK SC"/>
                <w:b w:val="0"/>
                <w:sz w:val="18"/>
              </w:rPr>
              <w:t>kiwi_get_task</w:t>
            </w:r>
          </w:p>
        </w:tc>
        <w:tc>
          <w:tcPr>
            <w:tcW w:type="dxa" w:w="3360"/>
            <w:tcMar>
              <w:top w:w="110" w:type="dxa"/>
              <w:start w:w="120" w:type="dxa"/>
              <w:bottom w:w="110" w:type="dxa"/>
              <w:end w:w="120" w:type="dxa"/>
            </w:tcMar>
            <w:vAlign w:val="center"/>
          </w:tcPr>
          <w:p>
            <w:r>
              <w:rPr>
                <w:rFonts w:ascii="Noto Sans CJK SC" w:hAnsi="Noto Sans CJK SC" w:eastAsia="Noto Sans CJK SC"/>
              </w:rPr>
            </w:r>
            <w:r>
              <w:rPr>
                <w:rFonts w:ascii="Noto Sans CJK SC" w:hAnsi="Noto Sans CJK SC" w:eastAsia="Noto Sans CJK SC"/>
                <w:b w:val="0"/>
                <w:sz w:val="18"/>
              </w:rPr>
              <w:t>读取任务状态、报价、部分失败、待审批与过期信息</w:t>
            </w:r>
          </w:p>
        </w:tc>
        <w:tc>
          <w:tcPr>
            <w:tcW w:type="dxa" w:w="3360"/>
            <w:tcMar>
              <w:top w:w="110" w:type="dxa"/>
              <w:start w:w="120" w:type="dxa"/>
              <w:bottom w:w="110" w:type="dxa"/>
              <w:end w:w="120" w:type="dxa"/>
            </w:tcMar>
            <w:vAlign w:val="center"/>
          </w:tcPr>
          <w:p>
            <w:r>
              <w:rPr>
                <w:rFonts w:ascii="Noto Sans CJK SC" w:hAnsi="Noto Sans CJK SC" w:eastAsia="Noto Sans CJK SC"/>
              </w:rPr>
            </w:r>
            <w:r>
              <w:rPr>
                <w:rFonts w:ascii="Noto Sans CJK SC" w:hAnsi="Noto Sans CJK SC" w:eastAsia="Noto Sans CJK SC"/>
                <w:b w:val="0"/>
                <w:sz w:val="18"/>
              </w:rPr>
              <w:t>统一 status/resume 读取面；替代把 offer/pending 状态放在插件内存</w:t>
            </w:r>
          </w:p>
        </w:tc>
      </w:tr>
      <w:tr>
        <w:trPr>
          <w:cantSplit/>
        </w:trPr>
        <w:tc>
          <w:tcPr>
            <w:tcW w:type="dxa" w:w="3360"/>
            <w:tcMar>
              <w:top w:w="110" w:type="dxa"/>
              <w:start w:w="120" w:type="dxa"/>
              <w:bottom w:w="110" w:type="dxa"/>
              <w:end w:w="120" w:type="dxa"/>
            </w:tcMar>
            <w:shd w:fill="FAFBFA"/>
            <w:vAlign w:val="center"/>
          </w:tcPr>
          <w:p>
            <w:r>
              <w:rPr>
                <w:rFonts w:ascii="Noto Sans CJK SC" w:hAnsi="Noto Sans CJK SC" w:eastAsia="Noto Sans CJK SC"/>
              </w:rPr>
            </w:r>
            <w:r>
              <w:rPr>
                <w:rFonts w:ascii="Noto Sans CJK SC" w:hAnsi="Noto Sans CJK SC" w:eastAsia="Noto Sans CJK SC"/>
                <w:b w:val="0"/>
                <w:sz w:val="18"/>
              </w:rPr>
              <w:t>kiwi_negotiate</w:t>
            </w:r>
          </w:p>
        </w:tc>
        <w:tc>
          <w:tcPr>
            <w:tcW w:type="dxa" w:w="3360"/>
            <w:tcMar>
              <w:top w:w="110" w:type="dxa"/>
              <w:start w:w="120" w:type="dxa"/>
              <w:bottom w:w="110" w:type="dxa"/>
              <w:end w:w="120" w:type="dxa"/>
            </w:tcMar>
            <w:shd w:fill="FAFBFA"/>
            <w:vAlign w:val="center"/>
          </w:tcPr>
          <w:p>
            <w:r>
              <w:rPr>
                <w:rFonts w:ascii="Noto Sans CJK SC" w:hAnsi="Noto Sans CJK SC" w:eastAsia="Noto Sans CJK SC"/>
              </w:rPr>
            </w:r>
            <w:r>
              <w:rPr>
                <w:rFonts w:ascii="Noto Sans CJK SC" w:hAnsi="Noto Sans CJK SC" w:eastAsia="Noto Sans CJK SC"/>
                <w:b w:val="0"/>
                <w:sz w:val="18"/>
              </w:rPr>
              <w:t>在委托边界内推进磋商</w:t>
            </w:r>
          </w:p>
        </w:tc>
        <w:tc>
          <w:tcPr>
            <w:tcW w:type="dxa" w:w="3360"/>
            <w:tcMar>
              <w:top w:w="110" w:type="dxa"/>
              <w:start w:w="120" w:type="dxa"/>
              <w:bottom w:w="110" w:type="dxa"/>
              <w:end w:w="120" w:type="dxa"/>
            </w:tcMar>
            <w:shd w:fill="FAFBFA"/>
            <w:vAlign w:val="center"/>
          </w:tcPr>
          <w:p>
            <w:r>
              <w:rPr>
                <w:rFonts w:ascii="Noto Sans CJK SC" w:hAnsi="Noto Sans CJK SC" w:eastAsia="Noto Sans CJK SC"/>
              </w:rPr>
            </w:r>
            <w:r>
              <w:rPr>
                <w:rFonts w:ascii="Noto Sans CJK SC" w:hAnsi="Noto Sans CJK SC" w:eastAsia="Noto Sans CJK SC"/>
                <w:b w:val="0"/>
                <w:sz w:val="18"/>
              </w:rPr>
              <w:t>更新同一 task_id；CounterOffer / Clarification / ConditionalOffer；可产生 candidate_id</w:t>
            </w:r>
          </w:p>
        </w:tc>
      </w:tr>
      <w:tr>
        <w:trPr>
          <w:cantSplit/>
        </w:trPr>
        <w:tc>
          <w:tcPr>
            <w:tcW w:type="dxa" w:w="3360"/>
            <w:tcMar>
              <w:top w:w="110" w:type="dxa"/>
              <w:start w:w="120" w:type="dxa"/>
              <w:bottom w:w="110" w:type="dxa"/>
              <w:end w:w="120" w:type="dxa"/>
            </w:tcMar>
            <w:vAlign w:val="center"/>
          </w:tcPr>
          <w:p>
            <w:r>
              <w:rPr>
                <w:rFonts w:ascii="Noto Sans CJK SC" w:hAnsi="Noto Sans CJK SC" w:eastAsia="Noto Sans CJK SC"/>
              </w:rPr>
            </w:r>
            <w:r>
              <w:rPr>
                <w:rFonts w:ascii="Noto Sans CJK SC" w:hAnsi="Noto Sans CJK SC" w:eastAsia="Noto Sans CJK SC"/>
                <w:b w:val="0"/>
                <w:sz w:val="18"/>
              </w:rPr>
              <w:t>kiwi_accept_agreement</w:t>
            </w:r>
          </w:p>
        </w:tc>
        <w:tc>
          <w:tcPr>
            <w:tcW w:type="dxa" w:w="3360"/>
            <w:tcMar>
              <w:top w:w="110" w:type="dxa"/>
              <w:start w:w="120" w:type="dxa"/>
              <w:bottom w:w="110" w:type="dxa"/>
              <w:end w:w="120" w:type="dxa"/>
            </w:tcMar>
            <w:vAlign w:val="center"/>
          </w:tcPr>
          <w:p>
            <w:r>
              <w:rPr>
                <w:rFonts w:ascii="Noto Sans CJK SC" w:hAnsi="Noto Sans CJK SC" w:eastAsia="Noto Sans CJK SC"/>
              </w:rPr>
            </w:r>
            <w:r>
              <w:rPr>
                <w:rFonts w:ascii="Noto Sans CJK SC" w:hAnsi="Noto Sans CJK SC" w:eastAsia="Noto Sans CJK SC"/>
                <w:b w:val="0"/>
                <w:sz w:val="18"/>
              </w:rPr>
              <w:t>请求确认并接受非绑定协议</w:t>
            </w:r>
          </w:p>
        </w:tc>
        <w:tc>
          <w:tcPr>
            <w:tcW w:type="dxa" w:w="3360"/>
            <w:tcMar>
              <w:top w:w="110" w:type="dxa"/>
              <w:start w:w="120" w:type="dxa"/>
              <w:bottom w:w="110" w:type="dxa"/>
              <w:end w:w="120" w:type="dxa"/>
            </w:tcMar>
            <w:vAlign w:val="center"/>
          </w:tcPr>
          <w:p>
            <w:r>
              <w:rPr>
                <w:rFonts w:ascii="Noto Sans CJK SC" w:hAnsi="Noto Sans CJK SC" w:eastAsia="Noto Sans CJK SC"/>
              </w:rPr>
            </w:r>
            <w:r>
              <w:rPr>
                <w:rFonts w:ascii="Noto Sans CJK SC" w:hAnsi="Noto Sans CJK SC" w:eastAsia="Noto Sans CJK SC"/>
                <w:b w:val="0"/>
                <w:sz w:val="18"/>
              </w:rPr>
              <w:t>要求有效 approval_id + candidate_id；输出稳定 agreement_id</w:t>
            </w:r>
          </w:p>
        </w:tc>
      </w:tr>
      <w:tr>
        <w:trPr>
          <w:cantSplit/>
        </w:trPr>
        <w:tc>
          <w:tcPr>
            <w:tcW w:type="dxa" w:w="3360"/>
            <w:tcMar>
              <w:top w:w="110" w:type="dxa"/>
              <w:start w:w="120" w:type="dxa"/>
              <w:bottom w:w="110" w:type="dxa"/>
              <w:end w:w="120" w:type="dxa"/>
            </w:tcMar>
            <w:shd w:fill="FAFBFA"/>
            <w:vAlign w:val="center"/>
          </w:tcPr>
          <w:p>
            <w:r>
              <w:rPr>
                <w:rFonts w:ascii="Noto Sans CJK SC" w:hAnsi="Noto Sans CJK SC" w:eastAsia="Noto Sans CJK SC"/>
              </w:rPr>
            </w:r>
            <w:r>
              <w:rPr>
                <w:rFonts w:ascii="Noto Sans CJK SC" w:hAnsi="Noto Sans CJK SC" w:eastAsia="Noto Sans CJK SC"/>
                <w:b w:val="0"/>
                <w:sz w:val="18"/>
              </w:rPr>
              <w:t>kiwi_get_agreement</w:t>
            </w:r>
          </w:p>
        </w:tc>
        <w:tc>
          <w:tcPr>
            <w:tcW w:type="dxa" w:w="3360"/>
            <w:tcMar>
              <w:top w:w="110" w:type="dxa"/>
              <w:start w:w="120" w:type="dxa"/>
              <w:bottom w:w="110" w:type="dxa"/>
              <w:end w:w="120" w:type="dxa"/>
            </w:tcMar>
            <w:shd w:fill="FAFBFA"/>
            <w:vAlign w:val="center"/>
          </w:tcPr>
          <w:p>
            <w:r>
              <w:rPr>
                <w:rFonts w:ascii="Noto Sans CJK SC" w:hAnsi="Noto Sans CJK SC" w:eastAsia="Noto Sans CJK SC"/>
              </w:rPr>
            </w:r>
            <w:r>
              <w:rPr>
                <w:rFonts w:ascii="Noto Sans CJK SC" w:hAnsi="Noto Sans CJK SC" w:eastAsia="Noto Sans CJK SC"/>
                <w:b w:val="0"/>
                <w:sz w:val="18"/>
              </w:rPr>
              <w:t>读取最终协议、provenance 与审计摘要</w:t>
            </w:r>
          </w:p>
        </w:tc>
        <w:tc>
          <w:tcPr>
            <w:tcW w:type="dxa" w:w="3360"/>
            <w:tcMar>
              <w:top w:w="110" w:type="dxa"/>
              <w:start w:w="120" w:type="dxa"/>
              <w:bottom w:w="110" w:type="dxa"/>
              <w:end w:w="120" w:type="dxa"/>
            </w:tcMar>
            <w:shd w:fill="FAFBFA"/>
            <w:vAlign w:val="center"/>
          </w:tcPr>
          <w:p>
            <w:r>
              <w:rPr>
                <w:rFonts w:ascii="Noto Sans CJK SC" w:hAnsi="Noto Sans CJK SC" w:eastAsia="Noto Sans CJK SC"/>
              </w:rPr>
            </w:r>
            <w:r>
              <w:rPr>
                <w:rFonts w:ascii="Noto Sans CJK SC" w:hAnsi="Noto Sans CJK SC" w:eastAsia="Noto Sans CJK SC"/>
                <w:b w:val="0"/>
                <w:sz w:val="18"/>
              </w:rPr>
              <w:t>只读；Agreement retrieval + digest + audit summary</w:t>
            </w:r>
          </w:p>
        </w:tc>
      </w:tr>
      <w:tr>
        <w:trPr>
          <w:cantSplit/>
        </w:trPr>
        <w:tc>
          <w:tcPr>
            <w:tcW w:type="dxa" w:w="3360"/>
            <w:tcMar>
              <w:top w:w="110" w:type="dxa"/>
              <w:start w:w="120" w:type="dxa"/>
              <w:bottom w:w="110" w:type="dxa"/>
              <w:end w:w="120" w:type="dxa"/>
            </w:tcMar>
            <w:vAlign w:val="center"/>
          </w:tcPr>
          <w:p>
            <w:r>
              <w:rPr>
                <w:rFonts w:ascii="Noto Sans CJK SC" w:hAnsi="Noto Sans CJK SC" w:eastAsia="Noto Sans CJK SC"/>
              </w:rPr>
            </w:r>
            <w:r>
              <w:rPr>
                <w:rFonts w:ascii="Noto Sans CJK SC" w:hAnsi="Noto Sans CJK SC" w:eastAsia="Noto Sans CJK SC"/>
                <w:b w:val="0"/>
                <w:sz w:val="18"/>
              </w:rPr>
              <w:t>kiwi_handoff</w:t>
            </w:r>
          </w:p>
        </w:tc>
        <w:tc>
          <w:tcPr>
            <w:tcW w:type="dxa" w:w="3360"/>
            <w:tcMar>
              <w:top w:w="110" w:type="dxa"/>
              <w:start w:w="120" w:type="dxa"/>
              <w:bottom w:w="110" w:type="dxa"/>
              <w:end w:w="120" w:type="dxa"/>
            </w:tcMar>
            <w:vAlign w:val="center"/>
          </w:tcPr>
          <w:p>
            <w:r>
              <w:rPr>
                <w:rFonts w:ascii="Noto Sans CJK SC" w:hAnsi="Noto Sans CJK SC" w:eastAsia="Noto Sans CJK SC"/>
              </w:rPr>
            </w:r>
            <w:r>
              <w:rPr>
                <w:rFonts w:ascii="Noto Sans CJK SC" w:hAnsi="Noto Sans CJK SC" w:eastAsia="Noto Sans CJK SC"/>
                <w:b w:val="0"/>
                <w:sz w:val="18"/>
              </w:rPr>
              <w:t>生成交易/PO/联系路径</w:t>
            </w:r>
          </w:p>
        </w:tc>
        <w:tc>
          <w:tcPr>
            <w:tcW w:type="dxa" w:w="3360"/>
            <w:tcMar>
              <w:top w:w="110" w:type="dxa"/>
              <w:start w:w="120" w:type="dxa"/>
              <w:bottom w:w="110" w:type="dxa"/>
              <w:end w:w="120" w:type="dxa"/>
            </w:tcMar>
            <w:vAlign w:val="center"/>
          </w:tcPr>
          <w:p>
            <w:r>
              <w:rPr>
                <w:rFonts w:ascii="Noto Sans CJK SC" w:hAnsi="Noto Sans CJK SC" w:eastAsia="Noto Sans CJK SC"/>
              </w:rPr>
            </w:r>
            <w:r>
              <w:rPr>
                <w:rFonts w:ascii="Noto Sans CJK SC" w:hAnsi="Noto Sans CJK SC" w:eastAsia="Noto Sans CJK SC"/>
                <w:b w:val="0"/>
                <w:sz w:val="18"/>
              </w:rPr>
              <w:t>要求持久 approval；Agreement → UCP Checkout / merchant transaction endpoint</w:t>
            </w:r>
          </w:p>
        </w:tc>
      </w:tr>
    </w:tbl>
    <w:p>
      <w:pPr>
        <w:spacing w:after="20"/>
      </w:pPr>
    </w:p>
    <w:p>
      <w:pPr>
        <w:spacing w:line="348" w:lineRule="auto" w:after="110"/>
        <w:ind w:firstLine="420"/>
      </w:pPr>
      <w:r>
        <w:rPr>
          <w:rFonts w:ascii="Noto Sans CJK SC" w:hAnsi="Noto Sans CJK SC" w:eastAsia="Noto Sans CJK SC"/>
          <w:color w:val="2D3134"/>
          <w:sz w:val="21"/>
        </w:rPr>
        <w:t>原则上不向宿主 Agent 暴露几十个 send_offer、evaluate_condition、resolve_capabilities 等底层 API。KNP 应像 TCP/IP 一样成为稳定底层协议，而不是要求每个应用开发者亲自编排协议包。</w:t>
      </w:r>
    </w:p>
    <w:p>
      <w:pPr>
        <w:pStyle w:val="Heading2"/>
      </w:pPr>
      <w:r>
        <w:rPr>
          <w:rFonts w:ascii="Noto Sans CJK SC" w:hAnsi="Noto Sans CJK SC" w:eastAsia="Noto Sans CJK SC"/>
        </w:rPr>
        <w:t>6.2 高层工具必须建立持久任务契约</w:t>
      </w:r>
    </w:p>
    <w:p>
      <w:pPr/>
      <w:r>
        <w:rPr>
          <w:rFonts w:ascii="Noto Sans CJK SC" w:hAnsi="Noto Sans CJK SC" w:eastAsia="Noto Sans CJK SC"/>
        </w:rPr>
        <w:t>“只有 5—7 个高层工具”不能替代任务生命周期设计。所有跨进程、跨审批、跨 Merchant 的操作必须落到持久任务模型；插件和 MCP 连接断开后，Kiwi 仍能解释任务现在在哪里、为什么停住、是否可重试、是否已经失效。</w:t>
      </w:r>
    </w:p>
    <w:p>
      <w:pPr>
        <w:pStyle w:val="ListBullet"/>
      </w:pPr>
      <w:r>
        <w:rPr>
          <w:rFonts w:ascii="Noto Sans CJK SC" w:hAnsi="Noto Sans CJK SC" w:eastAsia="Noto Sans CJK SC"/>
        </w:rPr>
        <w:t>稳定标识：task_id、candidate_id、approval_id、agreement_id 重启后仍可解析；不得依赖进程内对象或宿主 session 作为权威标识。</w:t>
      </w:r>
    </w:p>
    <w:p>
      <w:pPr>
        <w:pStyle w:val="ListBullet"/>
      </w:pPr>
      <w:r>
        <w:rPr>
          <w:rFonts w:ascii="Noto Sans CJK SC" w:hAnsi="Noto Sans CJK SC" w:eastAsia="Noto Sans CJK SC"/>
        </w:rPr>
        <w:t>幂等与恢复：所有写操作显式携带 idempotency_key；定义 retry、timeout、cancel、resume 与 crash recovery。</w:t>
      </w:r>
    </w:p>
    <w:p>
      <w:pPr>
        <w:pStyle w:val="ListBullet"/>
      </w:pPr>
      <w:r>
        <w:rPr>
          <w:rFonts w:ascii="Noto Sans CJK SC" w:hAnsi="Noto Sans CJK SC" w:eastAsia="Noto Sans CJK SC"/>
        </w:rPr>
        <w:t>过期语义：Offer、candidate、approval 和 delegation 均有 expires_at；过期后必须进入可解释状态，可重新生成，不能留下“幽灵 pending”。</w:t>
      </w:r>
    </w:p>
    <w:p>
      <w:pPr>
        <w:pStyle w:val="ListBullet"/>
      </w:pPr>
      <w:r>
        <w:rPr>
          <w:rFonts w:ascii="Noto Sans CJK SC" w:hAnsi="Noto Sans CJK SC" w:eastAsia="Noto Sans CJK SC"/>
        </w:rPr>
        <w:t>部分失败：多 Merchant fan-out 允许部分成功；每个结果保留 provenance、失败分类与 retryability，不因单点失败抹掉已获得的报价。</w:t>
      </w:r>
    </w:p>
    <w:p>
      <w:pPr>
        <w:pStyle w:val="ListBullet"/>
      </w:pPr>
      <w:r>
        <w:rPr>
          <w:rFonts w:ascii="Noto Sans CJK SC" w:hAnsi="Noto Sans CJK SC" w:eastAsia="Noto Sans CJK SC"/>
        </w:rPr>
        <w:t>状态权威：Buyer Core/持久存储是 task/pending/approval 的唯一权威；Plugin、MCP App、Host UI 只投影状态，不保存第二套状态机。</w:t>
      </w:r>
    </w:p>
    <w:p>
      <w:pPr>
        <w:pStyle w:val="Heading2"/>
        <w:spacing w:before="240" w:after="100"/>
      </w:pPr>
      <w:r>
        <w:rPr>
          <w:rFonts w:ascii="Noto Sans CJK SC" w:hAnsi="Noto Sans CJK SC" w:eastAsia="Noto Sans CJK SC"/>
        </w:rPr>
        <w:t>6.3 多包装、单核心</w:t>
      </w:r>
    </w:p>
    <w:tbl>
      <w:tblPr>
        <w:tblW w:type="auto" w:w="0"/>
        <w:jc w:val="center"/>
        <w:tblLook w:firstColumn="1" w:firstRow="1" w:lastColumn="0" w:lastRow="0" w:noHBand="0" w:noVBand="1" w:val="04A0"/>
      </w:tblPr>
      <w:tblGrid>
        <w:gridCol w:w="10080"/>
      </w:tblGrid>
      <w:tr>
        <w:trPr>
          <w:cantSplit/>
        </w:trPr>
        <w:tc>
          <w:tcPr>
            <w:tcW w:type="dxa" w:w="10080"/>
            <w:shd w:fill="F4F6F5"/>
            <w:tcMar>
              <w:top w:w="160" w:type="dxa"/>
              <w:start w:w="180" w:type="dxa"/>
              <w:bottom w:w="160" w:type="dxa"/>
              <w:end w:w="180" w:type="dxa"/>
            </w:tcMar>
          </w:tcPr>
          <w:p>
            <w:r>
              <w:t xml:space="preserve">                    kiwi-buyer-core</w:t>
              <w:br/>
              <w:t xml:space="preserve">                          │</w:t>
              <w:br/>
              <w:t xml:space="preserve">       ┌──────────────┬───┴────┬─────────────┐</w:t>
              <w:br/>
              <w:t xml:space="preserve">       ▼              ▼        ▼             ▼</w:t>
              <w:br/>
              <w:t xml:space="preserve">      MCP            CLI      HTTP           SDK</w:t>
              <w:br/>
              <w:t xml:space="preserve">       │              │        │             │</w:t>
              <w:br/>
              <w:t xml:space="preserve">    Hermes         shell     cloud        native app</w:t>
              <w:br/>
              <w:t xml:space="preserve">  Host Agent       scripts   agents       integrations</w:t>
              <w:br/>
              <w:t xml:space="preserve">       │</w:t>
              <w:br/>
              <w:t xml:space="preserve">   Skill/Plugin</w:t>
              <w:br/>
              <w:br/>
              <w:t xml:space="preserve">   DeepSeek Harness adapter → 受限 ReasoningBackend / contract validation</w:t>
              <w:br/>
              <w:t xml:space="preserve">   OpenClaw / Kimi / Codex / WorkBuddy → AFTER GATE</w:t>
            </w:r>
          </w:p>
        </w:tc>
      </w:tr>
    </w:tbl>
    <w:p>
      <w:pPr>
        <w:spacing w:after="20"/>
      </w:pPr>
    </w:p>
    <w:p>
      <w:pPr>
        <w:spacing w:line="348" w:lineRule="auto" w:after="110"/>
        <w:ind w:firstLine="420"/>
      </w:pPr>
      <w:r>
        <w:rPr>
          <w:rFonts w:ascii="Noto Sans CJK SC" w:hAnsi="Noto Sans CJK SC" w:eastAsia="Noto Sans CJK SC"/>
          <w:color w:val="2D3134"/>
          <w:sz w:val="21"/>
        </w:rPr>
        <w:t>不同平台的适配包应只负责 manifest、tool description、Skill instructions、permission mapping 和安装流程。所有业务判断都必须回到 buyer-core。这样未来出现新 Agent 宿主时，接入工作从“重写一个产品”降为“写一个薄适配器”。</w:t>
      </w:r>
    </w:p>
    <w:p>
      <w:pPr>
        <w:pStyle w:val="Heading2"/>
      </w:pPr>
      <w:r>
        <w:rPr>
          <w:rFonts w:ascii="Noto Sans CJK SC" w:hAnsi="Noto Sans CJK SC" w:eastAsia="Noto Sans CJK SC"/>
        </w:rPr>
        <w:t>6.4 MCP 与 Plugin：不是二选一，而是“标准 × 分发”</w:t>
      </w:r>
    </w:p>
    <w:p>
      <w:pPr/>
      <w:r>
        <w:t>MCP 与插件承担不同职责。MCP 是跨宿主的统一能力接口，解决“任何 Agent 如何调用 Kiwi”；Plugin 是面向特定宿主 Agent 的安装、权限、工作流与原生体验层，解决“用户如何一键获得 Kiwi 能力”。因此 Kiwi 的目标架构不应是 MCP 或 Plugin，而应是 MCP × Plugin。</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944"/>
            <w:vAlign w:val="center"/>
            <w:tcMar>
              <w:top w:w="90" w:type="dxa"/>
              <w:start w:w="100" w:type="dxa"/>
              <w:bottom w:w="90" w:type="dxa"/>
              <w:end w:w="100" w:type="dxa"/>
            </w:tcMar>
            <w:shd w:fill="D9EAF2"/>
          </w:tcPr>
          <w:p>
            <w:r>
              <w:rPr>
                <w:rFonts w:ascii="Noto Sans CJK SC" w:hAnsi="Noto Sans CJK SC" w:eastAsia="Noto Sans CJK SC"/>
                <w:b/>
              </w:rPr>
              <w:t>维度</w:t>
            </w:r>
          </w:p>
        </w:tc>
        <w:tc>
          <w:tcPr>
            <w:tcW w:type="dxa" w:w="3672"/>
            <w:vAlign w:val="center"/>
            <w:tcMar>
              <w:top w:w="90" w:type="dxa"/>
              <w:start w:w="100" w:type="dxa"/>
              <w:bottom w:w="90" w:type="dxa"/>
              <w:end w:w="100" w:type="dxa"/>
            </w:tcMar>
            <w:shd w:fill="D9EAF2"/>
          </w:tcPr>
          <w:p>
            <w:r>
              <w:rPr>
                <w:rFonts w:ascii="Noto Sans CJK SC" w:hAnsi="Noto Sans CJK SC" w:eastAsia="Noto Sans CJK SC"/>
                <w:b/>
              </w:rPr>
              <w:t>MCP</w:t>
            </w:r>
          </w:p>
        </w:tc>
        <w:tc>
          <w:tcPr>
            <w:tcW w:type="dxa" w:w="3672"/>
            <w:vAlign w:val="center"/>
            <w:tcMar>
              <w:top w:w="90" w:type="dxa"/>
              <w:start w:w="100" w:type="dxa"/>
              <w:bottom w:w="90" w:type="dxa"/>
              <w:end w:w="100" w:type="dxa"/>
            </w:tcMar>
            <w:shd w:fill="D9EAF2"/>
          </w:tcPr>
          <w:p>
            <w:r>
              <w:rPr>
                <w:rFonts w:ascii="Noto Sans CJK SC" w:hAnsi="Noto Sans CJK SC" w:eastAsia="Noto Sans CJK SC"/>
                <w:b/>
              </w:rPr>
              <w:t>Plugin / Native Integration</w:t>
            </w:r>
          </w:p>
        </w:tc>
      </w:tr>
      <w:tr>
        <w:tc>
          <w:tcPr>
            <w:tcW w:type="dxa" w:w="1944"/>
            <w:vAlign w:val="center"/>
            <w:tcMar>
              <w:top w:w="90" w:type="dxa"/>
              <w:start w:w="100" w:type="dxa"/>
              <w:bottom w:w="90" w:type="dxa"/>
              <w:end w:w="100" w:type="dxa"/>
            </w:tcMar>
          </w:tcPr>
          <w:p>
            <w:r>
              <w:rPr>
                <w:rFonts w:ascii="Noto Sans CJK SC" w:hAnsi="Noto Sans CJK SC" w:eastAsia="Noto Sans CJK SC"/>
              </w:rPr>
              <w:t>本质</w:t>
            </w:r>
          </w:p>
        </w:tc>
        <w:tc>
          <w:tcPr>
            <w:tcW w:type="dxa" w:w="3672"/>
            <w:vAlign w:val="center"/>
            <w:tcMar>
              <w:top w:w="90" w:type="dxa"/>
              <w:start w:w="100" w:type="dxa"/>
              <w:bottom w:w="90" w:type="dxa"/>
              <w:end w:w="100" w:type="dxa"/>
            </w:tcMar>
          </w:tcPr>
          <w:p>
            <w:r>
              <w:rPr>
                <w:rFonts w:ascii="Noto Sans CJK SC" w:hAnsi="Noto Sans CJK SC" w:eastAsia="Noto Sans CJK SC"/>
              </w:rPr>
              <w:t>标准通信/工具接口</w:t>
            </w:r>
          </w:p>
        </w:tc>
        <w:tc>
          <w:tcPr>
            <w:tcW w:type="dxa" w:w="3672"/>
            <w:vAlign w:val="center"/>
            <w:tcMar>
              <w:top w:w="90" w:type="dxa"/>
              <w:start w:w="100" w:type="dxa"/>
              <w:bottom w:w="90" w:type="dxa"/>
              <w:end w:w="100" w:type="dxa"/>
            </w:tcMar>
          </w:tcPr>
          <w:p>
            <w:r>
              <w:rPr>
                <w:rFonts w:ascii="Noto Sans CJK SC" w:hAnsi="Noto Sans CJK SC" w:eastAsia="Noto Sans CJK SC"/>
              </w:rPr>
              <w:t>某个宿主 Agent 的扩展与分发包</w:t>
            </w:r>
          </w:p>
        </w:tc>
      </w:tr>
      <w:tr>
        <w:tc>
          <w:tcPr>
            <w:tcW w:type="dxa" w:w="1944"/>
            <w:vAlign w:val="center"/>
            <w:tcMar>
              <w:top w:w="90" w:type="dxa"/>
              <w:start w:w="100" w:type="dxa"/>
              <w:bottom w:w="90" w:type="dxa"/>
              <w:end w:w="100" w:type="dxa"/>
            </w:tcMar>
          </w:tcPr>
          <w:p>
            <w:r>
              <w:rPr>
                <w:rFonts w:ascii="Noto Sans CJK SC" w:hAnsi="Noto Sans CJK SC" w:eastAsia="Noto Sans CJK SC"/>
              </w:rPr>
              <w:t>主要目标</w:t>
            </w:r>
          </w:p>
        </w:tc>
        <w:tc>
          <w:tcPr>
            <w:tcW w:type="dxa" w:w="3672"/>
            <w:vAlign w:val="center"/>
            <w:tcMar>
              <w:top w:w="90" w:type="dxa"/>
              <w:start w:w="100" w:type="dxa"/>
              <w:bottom w:w="90" w:type="dxa"/>
              <w:end w:w="100" w:type="dxa"/>
            </w:tcMar>
          </w:tcPr>
          <w:p>
            <w:r>
              <w:rPr>
                <w:rFonts w:ascii="Noto Sans CJK SC" w:hAnsi="Noto Sans CJK SC" w:eastAsia="Noto Sans CJK SC"/>
              </w:rPr>
              <w:t>跨 Agent 通用调用</w:t>
            </w:r>
          </w:p>
        </w:tc>
        <w:tc>
          <w:tcPr>
            <w:tcW w:type="dxa" w:w="3672"/>
            <w:vAlign w:val="center"/>
            <w:tcMar>
              <w:top w:w="90" w:type="dxa"/>
              <w:start w:w="100" w:type="dxa"/>
              <w:bottom w:w="90" w:type="dxa"/>
              <w:end w:w="100" w:type="dxa"/>
            </w:tcMar>
          </w:tcPr>
          <w:p>
            <w:r>
              <w:rPr>
                <w:rFonts w:ascii="Noto Sans CJK SC" w:hAnsi="Noto Sans CJK SC" w:eastAsia="Noto Sans CJK SC"/>
              </w:rPr>
              <w:t>原生安装、权限、工作流与结果展示</w:t>
            </w:r>
          </w:p>
        </w:tc>
      </w:tr>
      <w:tr>
        <w:tc>
          <w:tcPr>
            <w:tcW w:type="dxa" w:w="1944"/>
            <w:vAlign w:val="center"/>
            <w:tcMar>
              <w:top w:w="90" w:type="dxa"/>
              <w:start w:w="100" w:type="dxa"/>
              <w:bottom w:w="90" w:type="dxa"/>
              <w:end w:w="100" w:type="dxa"/>
            </w:tcMar>
          </w:tcPr>
          <w:p>
            <w:r>
              <w:rPr>
                <w:rFonts w:ascii="Noto Sans CJK SC" w:hAnsi="Noto Sans CJK SC" w:eastAsia="Noto Sans CJK SC"/>
              </w:rPr>
              <w:t>可移植性</w:t>
            </w:r>
          </w:p>
        </w:tc>
        <w:tc>
          <w:tcPr>
            <w:tcW w:type="dxa" w:w="3672"/>
            <w:vAlign w:val="center"/>
            <w:tcMar>
              <w:top w:w="90" w:type="dxa"/>
              <w:start w:w="100" w:type="dxa"/>
              <w:bottom w:w="90" w:type="dxa"/>
              <w:end w:w="100" w:type="dxa"/>
            </w:tcMar>
          </w:tcPr>
          <w:p>
            <w:r>
              <w:rPr>
                <w:rFonts w:ascii="Noto Sans CJK SC" w:hAnsi="Noto Sans CJK SC" w:eastAsia="Noto Sans CJK SC"/>
              </w:rPr>
              <w:t>高</w:t>
            </w:r>
          </w:p>
        </w:tc>
        <w:tc>
          <w:tcPr>
            <w:tcW w:type="dxa" w:w="3672"/>
            <w:vAlign w:val="center"/>
            <w:tcMar>
              <w:top w:w="90" w:type="dxa"/>
              <w:start w:w="100" w:type="dxa"/>
              <w:bottom w:w="90" w:type="dxa"/>
              <w:end w:w="100" w:type="dxa"/>
            </w:tcMar>
          </w:tcPr>
          <w:p>
            <w:r>
              <w:rPr>
                <w:rFonts w:ascii="Noto Sans CJK SC" w:hAnsi="Noto Sans CJK SC" w:eastAsia="Noto Sans CJK SC"/>
              </w:rPr>
              <w:t>依赖具体宿主生态</w:t>
            </w:r>
          </w:p>
        </w:tc>
      </w:tr>
      <w:tr>
        <w:tc>
          <w:tcPr>
            <w:tcW w:type="dxa" w:w="1944"/>
            <w:vAlign w:val="center"/>
            <w:tcMar>
              <w:top w:w="90" w:type="dxa"/>
              <w:start w:w="100" w:type="dxa"/>
              <w:bottom w:w="90" w:type="dxa"/>
              <w:end w:w="100" w:type="dxa"/>
            </w:tcMar>
          </w:tcPr>
          <w:p>
            <w:r>
              <w:rPr>
                <w:rFonts w:ascii="Noto Sans CJK SC" w:hAnsi="Noto Sans CJK SC" w:eastAsia="Noto Sans CJK SC"/>
              </w:rPr>
              <w:t>Kiwi 业务逻辑</w:t>
            </w:r>
          </w:p>
        </w:tc>
        <w:tc>
          <w:tcPr>
            <w:tcW w:type="dxa" w:w="3672"/>
            <w:vAlign w:val="center"/>
            <w:tcMar>
              <w:top w:w="90" w:type="dxa"/>
              <w:start w:w="100" w:type="dxa"/>
              <w:bottom w:w="90" w:type="dxa"/>
              <w:end w:w="100" w:type="dxa"/>
            </w:tcMar>
          </w:tcPr>
          <w:p>
            <w:r>
              <w:rPr>
                <w:rFonts w:ascii="Noto Sans CJK SC" w:hAnsi="Noto Sans CJK SC" w:eastAsia="Noto Sans CJK SC"/>
              </w:rPr>
              <w:t>不复制，调用 buyer-core</w:t>
            </w:r>
          </w:p>
        </w:tc>
        <w:tc>
          <w:tcPr>
            <w:tcW w:type="dxa" w:w="3672"/>
            <w:vAlign w:val="center"/>
            <w:tcMar>
              <w:top w:w="90" w:type="dxa"/>
              <w:start w:w="100" w:type="dxa"/>
              <w:bottom w:w="90" w:type="dxa"/>
              <w:end w:w="100" w:type="dxa"/>
            </w:tcMar>
          </w:tcPr>
          <w:p>
            <w:r>
              <w:rPr>
                <w:rFonts w:ascii="Noto Sans CJK SC" w:hAnsi="Noto Sans CJK SC" w:eastAsia="Noto Sans CJK SC"/>
              </w:rPr>
              <w:t>不得复制，仅做薄适配</w:t>
            </w:r>
          </w:p>
        </w:tc>
      </w:tr>
      <w:tr>
        <w:tc>
          <w:tcPr>
            <w:tcW w:type="dxa" w:w="1944"/>
            <w:vAlign w:val="center"/>
            <w:tcMar>
              <w:top w:w="90" w:type="dxa"/>
              <w:start w:w="100" w:type="dxa"/>
              <w:bottom w:w="90" w:type="dxa"/>
              <w:end w:w="100" w:type="dxa"/>
            </w:tcMar>
          </w:tcPr>
          <w:p>
            <w:r>
              <w:rPr>
                <w:rFonts w:ascii="Noto Sans CJK SC" w:hAnsi="Noto Sans CJK SC" w:eastAsia="Noto Sans CJK SC"/>
              </w:rPr>
              <w:t>典型内容</w:t>
            </w:r>
          </w:p>
        </w:tc>
        <w:tc>
          <w:tcPr>
            <w:tcW w:type="dxa" w:w="3672"/>
            <w:vAlign w:val="center"/>
            <w:tcMar>
              <w:top w:w="90" w:type="dxa"/>
              <w:start w:w="100" w:type="dxa"/>
              <w:bottom w:w="90" w:type="dxa"/>
              <w:end w:w="100" w:type="dxa"/>
            </w:tcMar>
          </w:tcPr>
          <w:p>
            <w:r>
              <w:rPr>
                <w:rFonts w:ascii="Noto Sans CJK SC" w:hAnsi="Noto Sans CJK SC" w:eastAsia="Noto Sans CJK SC"/>
              </w:rPr>
              <w:t>Tools、Schema、Transport、Auth</w:t>
            </w:r>
          </w:p>
        </w:tc>
        <w:tc>
          <w:tcPr>
            <w:tcW w:type="dxa" w:w="3672"/>
            <w:vAlign w:val="center"/>
            <w:tcMar>
              <w:top w:w="90" w:type="dxa"/>
              <w:start w:w="100" w:type="dxa"/>
              <w:bottom w:w="90" w:type="dxa"/>
              <w:end w:w="100" w:type="dxa"/>
            </w:tcMar>
          </w:tcPr>
          <w:p>
            <w:r>
              <w:rPr>
                <w:rFonts w:ascii="Noto Sans CJK SC" w:hAnsi="Noto Sans CJK SC" w:eastAsia="Noto Sans CJK SC"/>
              </w:rPr>
              <w:t>Manifest、Skill、MCP 配置、权限、UI/提示</w:t>
            </w:r>
          </w:p>
        </w:tc>
      </w:tr>
      <w:tr>
        <w:tc>
          <w:tcPr>
            <w:tcW w:type="dxa" w:w="1944"/>
            <w:vAlign w:val="center"/>
            <w:tcMar>
              <w:top w:w="90" w:type="dxa"/>
              <w:start w:w="100" w:type="dxa"/>
              <w:bottom w:w="90" w:type="dxa"/>
              <w:end w:w="100" w:type="dxa"/>
            </w:tcMar>
          </w:tcPr>
          <w:p>
            <w:r>
              <w:rPr>
                <w:rFonts w:ascii="Noto Sans CJK SC" w:hAnsi="Noto Sans CJK SC" w:eastAsia="Noto Sans CJK SC"/>
              </w:rPr>
              <w:t>用户体验</w:t>
            </w:r>
          </w:p>
        </w:tc>
        <w:tc>
          <w:tcPr>
            <w:tcW w:type="dxa" w:w="3672"/>
            <w:vAlign w:val="center"/>
            <w:tcMar>
              <w:top w:w="90" w:type="dxa"/>
              <w:start w:w="100" w:type="dxa"/>
              <w:bottom w:w="90" w:type="dxa"/>
              <w:end w:w="100" w:type="dxa"/>
            </w:tcMar>
          </w:tcPr>
          <w:p>
            <w:r>
              <w:rPr>
                <w:rFonts w:ascii="Noto Sans CJK SC" w:hAnsi="Noto Sans CJK SC" w:eastAsia="Noto Sans CJK SC"/>
              </w:rPr>
              <w:t>通用、偏技术接口</w:t>
            </w:r>
          </w:p>
        </w:tc>
        <w:tc>
          <w:tcPr>
            <w:tcW w:type="dxa" w:w="3672"/>
            <w:vAlign w:val="center"/>
            <w:tcMar>
              <w:top w:w="90" w:type="dxa"/>
              <w:start w:w="100" w:type="dxa"/>
              <w:bottom w:w="90" w:type="dxa"/>
              <w:end w:w="100" w:type="dxa"/>
            </w:tcMar>
          </w:tcPr>
          <w:p>
            <w:r>
              <w:rPr>
                <w:rFonts w:ascii="Noto Sans CJK SC" w:hAnsi="Noto Sans CJK SC" w:eastAsia="Noto Sans CJK SC"/>
              </w:rPr>
              <w:t>一键安装、自然触发、平台原生</w:t>
            </w:r>
          </w:p>
        </w:tc>
      </w:tr>
      <w:tr>
        <w:tc>
          <w:tcPr>
            <w:tcW w:type="dxa" w:w="1944"/>
            <w:vAlign w:val="center"/>
            <w:tcMar>
              <w:top w:w="90" w:type="dxa"/>
              <w:start w:w="100" w:type="dxa"/>
              <w:bottom w:w="90" w:type="dxa"/>
              <w:end w:w="100" w:type="dxa"/>
            </w:tcMar>
          </w:tcPr>
          <w:p>
            <w:r>
              <w:rPr>
                <w:rFonts w:ascii="Noto Sans CJK SC" w:hAnsi="Noto Sans CJK SC" w:eastAsia="Noto Sans CJK SC"/>
              </w:rPr>
              <w:t>战略角色</w:t>
            </w:r>
          </w:p>
        </w:tc>
        <w:tc>
          <w:tcPr>
            <w:tcW w:type="dxa" w:w="3672"/>
            <w:vAlign w:val="center"/>
            <w:tcMar>
              <w:top w:w="90" w:type="dxa"/>
              <w:start w:w="100" w:type="dxa"/>
              <w:bottom w:w="90" w:type="dxa"/>
              <w:end w:w="100" w:type="dxa"/>
            </w:tcMar>
          </w:tcPr>
          <w:p>
            <w:r>
              <w:rPr>
                <w:rFonts w:ascii="Noto Sans CJK SC" w:hAnsi="Noto Sans CJK SC" w:eastAsia="Noto Sans CJK SC"/>
              </w:rPr>
              <w:t>能力标准</w:t>
            </w:r>
          </w:p>
        </w:tc>
        <w:tc>
          <w:tcPr>
            <w:tcW w:type="dxa" w:w="3672"/>
            <w:vAlign w:val="center"/>
            <w:tcMar>
              <w:top w:w="90" w:type="dxa"/>
              <w:start w:w="100" w:type="dxa"/>
              <w:bottom w:w="90" w:type="dxa"/>
              <w:end w:w="100" w:type="dxa"/>
            </w:tcMar>
          </w:tcPr>
          <w:p>
            <w:r>
              <w:rPr>
                <w:rFonts w:ascii="Noto Sans CJK SC" w:hAnsi="Noto Sans CJK SC" w:eastAsia="Noto Sans CJK SC"/>
              </w:rPr>
              <w:t>分发渠道与采用加速器</w:t>
            </w:r>
          </w:p>
        </w:tc>
      </w:tr>
    </w:tbl>
    <w:tbl>
      <w:tblPr>
        <w:tblW w:type="auto" w:w="0"/>
        <w:jc w:val="center"/>
        <w:tblLook w:firstColumn="1" w:firstRow="1" w:lastColumn="0" w:lastRow="0" w:noHBand="0" w:noVBand="1" w:val="04A0"/>
      </w:tblPr>
      <w:tblGrid>
        <w:gridCol w:w="10080"/>
      </w:tblGrid>
      <w:tr>
        <w:tc>
          <w:tcPr>
            <w:tcW w:type="dxa" w:w="10080"/>
            <w:shd w:fill="EEF4F8"/>
            <w:tcMar>
              <w:top w:w="150" w:type="dxa"/>
              <w:start w:w="180" w:type="dxa"/>
              <w:bottom w:w="150" w:type="dxa"/>
              <w:end w:w="180" w:type="dxa"/>
            </w:tcMar>
          </w:tcPr>
          <w:p>
            <w:pPr>
              <w:spacing w:after="0"/>
            </w:pPr>
            <w:r>
              <w:rPr>
                <w:rFonts w:ascii="Noto Sans CJK SC" w:hAnsi="Noto Sans CJK SC" w:eastAsia="Noto Sans CJK SC"/>
                <w:b/>
              </w:rPr>
              <w:t>架构原则：MCP = 标准能力底座；Plugin = 分发与体验层；Skill = 教宿主 Agent 何时以及如何使用 Kiwi；所有商业状态与协议逻辑只存在于 Kiwi Buyer Core。</w:t>
            </w:r>
          </w:p>
        </w:tc>
      </w:tr>
    </w:tbl>
    <w:p>
      <w:pPr>
        <w:pStyle w:val="Heading2"/>
      </w:pPr>
      <w:r>
        <w:rPr>
          <w:rFonts w:ascii="Noto Sans CJK SC" w:hAnsi="Noto Sans CJK SC" w:eastAsia="Noto Sans CJK SC"/>
        </w:rPr>
        <w:t>6.5 推荐形态：一个 Buyer Core + 一个标准 MCP + 多个超薄插件</w:t>
      </w:r>
    </w:p>
    <w:p>
      <w:pPr/>
      <w:r>
        <w:t>Kiwi 应把长期资产放在 buyer-core、CommerceIntent、DelegationPolicy、Merchant Discovery/Routing contract 与 KNP 上。UCP Catalog/Cart/Checkout/Order 不成为 Kiwi 私有 contract；MCP、CLI、HTTP、SDK 负责暴露 sourcing orchestration。Hermes 等完整 Host Agent 通过 MCP/Skill/Plugin 消费这些能力；DeepSeek Harness 等 protocol-aware harness 则通过受限 SDK/CLI/ReasoningBackend 适配共享同一 contract。</w:t>
      </w:r>
    </w:p>
    <w:tbl>
      <w:tblPr>
        <w:tblW w:type="auto" w:w="0"/>
        <w:jc w:val="center"/>
        <w:tblLook w:firstColumn="1" w:firstRow="1" w:lastColumn="0" w:lastRow="0" w:noHBand="0" w:noVBand="1" w:val="04A0"/>
      </w:tblPr>
      <w:tblGrid>
        <w:gridCol w:w="10080"/>
      </w:tblGrid>
      <w:tr>
        <w:trPr>
          <w:cantSplit/>
        </w:trPr>
        <w:tc>
          <w:tcPr>
            <w:tcW w:type="dxa" w:w="10080"/>
            <w:shd w:fill="F4F6F8"/>
            <w:tcMar>
              <w:top w:w="150" w:type="dxa"/>
              <w:start w:w="180" w:type="dxa"/>
              <w:bottom w:w="150" w:type="dxa"/>
              <w:end w:w="180" w:type="dxa"/>
            </w:tcMar>
          </w:tcPr>
          <w:p>
            <w:r>
              <w:t xml:space="preserve">                         Kiwi Buyer Core</w:t>
              <w:br/>
              <w:t xml:space="preserve">           CommerceIntent · Policy · Discovery · Negotiation</w:t>
              <w:br/>
              <w:t xml:space="preserve">                  Agreement · Audit · Handoff</w:t>
              <w:br/>
              <w:t xml:space="preserve">                              │</w:t>
              <w:br/>
              <w:t xml:space="preserve">                    ┌─────────▼─────────┐</w:t>
              <w:br/>
              <w:t xml:space="preserve">                    │  Kiwi MCP Server │</w:t>
              <w:br/>
              <w:t xml:space="preserve">                    └─────────┬─────────┘</w:t>
              <w:br/>
              <w:t xml:space="preserve">                              │</w:t>
              <w:br/>
              <w:t xml:space="preserve">                         Hermes Host</w:t>
              <w:br/>
              <w:t xml:space="preserve">                      MCP + Skill/Plugin</w:t>
              <w:br/>
              <w:t xml:space="preserve">                              │</w:t>
              <w:br/>
              <w:t xml:space="preserve">                        A2A + KNP</w:t>
              <w:br/>
              <w:t xml:space="preserve">                              │</w:t>
              <w:br/>
              <w:t xml:space="preserve">                    Kiwi Merchant Network</w:t>
              <w:br/>
              <w:br/>
              <w:t>Parallel P0 harness path:</w:t>
              <w:br/>
              <w:t>Kiwi ↔ DeepSeek Harness adapter</w:t>
              <w:br/>
              <w:t>(protocol-aware model/harness contract; no Commerce state ownership)</w:t>
              <w:br/>
              <w:br/>
              <w:t>Other Host Agents: OpenClaw / Kimi / Codex / WorkBuddy — AFTER GATE</w:t>
            </w:r>
          </w:p>
        </w:tc>
      </w:tr>
    </w:tbl>
    <w:p>
      <w:pPr/>
      <w:r>
        <w:t>对于完整 MCP Host（首批为 Hermes），Kiwi 优先零业务复制接入；只有安装摩擦或权限/触发体验确有必要时再增加薄 Plugin/Skill。对于 DeepSeek Harness 这类并非完整 C 端 Host 的项目，不强行套用 Host Plugin Contract，而是验证同一 contract 能否通过 library / CLI / MCP / Skill 等不同包装稳定工作。</w:t>
      </w:r>
    </w:p>
    <w:p>
      <w:pPr>
        <w:pStyle w:val="Heading2"/>
      </w:pPr>
      <w:r>
        <w:rPr>
          <w:rFonts w:ascii="Noto Sans CJK SC" w:hAnsi="Noto Sans CJK SC" w:eastAsia="Noto Sans CJK SC"/>
        </w:rPr>
        <w:t>6.6 Plugin 必须保持“薄”：允许做什么、禁止做什么</w:t>
      </w:r>
    </w:p>
    <w:p>
      <w:pPr/>
      <w:r>
        <w:t>插件不是第二套 Kiwi。任何宿主插件都必须遵循“thin adapter”原则：插件可以拥有宿主相关的配置和体验，但不得重新实现 RFQ、Offer、CounterOffer、Agreement、Ledger、Recovery 等协议与状态机逻辑。</w:t>
      </w:r>
    </w:p>
    <w:tbl>
      <w:tblPr>
        <w:tblStyle w:val="TableGrid"/>
        <w:tblW w:type="auto" w:w="0"/>
        <w:jc w:val="center"/>
        <w:tblLayout w:type="fixed"/>
        <w:tblLook w:firstColumn="1" w:firstRow="1" w:lastColumn="0" w:lastRow="0" w:noHBand="0" w:noVBand="1" w:val="04A0"/>
      </w:tblPr>
      <w:tblGrid>
        <w:gridCol w:w="5040"/>
        <w:gridCol w:w="5040"/>
      </w:tblGrid>
      <w:tr>
        <w:tc>
          <w:tcPr>
            <w:tcW w:type="dxa" w:w="4608"/>
            <w:vAlign w:val="center"/>
            <w:tcMar>
              <w:top w:w="90" w:type="dxa"/>
              <w:start w:w="100" w:type="dxa"/>
              <w:bottom w:w="90" w:type="dxa"/>
              <w:end w:w="100" w:type="dxa"/>
            </w:tcMar>
            <w:shd w:fill="D9EAF2"/>
          </w:tcPr>
          <w:p>
            <w:r>
              <w:rPr>
                <w:rFonts w:ascii="Noto Sans CJK SC" w:hAnsi="Noto Sans CJK SC" w:eastAsia="Noto Sans CJK SC"/>
                <w:b/>
              </w:rPr>
              <w:t>插件应包含</w:t>
            </w:r>
          </w:p>
        </w:tc>
        <w:tc>
          <w:tcPr>
            <w:tcW w:type="dxa" w:w="4608"/>
            <w:vAlign w:val="center"/>
            <w:tcMar>
              <w:top w:w="90" w:type="dxa"/>
              <w:start w:w="100" w:type="dxa"/>
              <w:bottom w:w="90" w:type="dxa"/>
              <w:end w:w="100" w:type="dxa"/>
            </w:tcMar>
            <w:shd w:fill="D9EAF2"/>
          </w:tcPr>
          <w:p>
            <w:r>
              <w:rPr>
                <w:rFonts w:ascii="Noto Sans CJK SC" w:hAnsi="Noto Sans CJK SC" w:eastAsia="Noto Sans CJK SC"/>
                <w:b/>
              </w:rPr>
              <w:t>插件不得包含</w:t>
            </w:r>
          </w:p>
        </w:tc>
      </w:tr>
      <w:tr>
        <w:tc>
          <w:tcPr>
            <w:tcW w:type="dxa" w:w="4608"/>
            <w:vAlign w:val="center"/>
            <w:tcMar>
              <w:top w:w="90" w:type="dxa"/>
              <w:start w:w="100" w:type="dxa"/>
              <w:bottom w:w="90" w:type="dxa"/>
              <w:end w:w="100" w:type="dxa"/>
            </w:tcMar>
          </w:tcPr>
          <w:p>
            <w:r>
              <w:rPr>
                <w:rFonts w:ascii="Noto Sans CJK SC" w:hAnsi="Noto Sans CJK SC" w:eastAsia="Noto Sans CJK SC"/>
              </w:rPr>
              <w:t>MCP endpoint / stdio 启动配置与认证</w:t>
            </w:r>
          </w:p>
        </w:tc>
        <w:tc>
          <w:tcPr>
            <w:tcW w:type="dxa" w:w="4608"/>
            <w:vAlign w:val="center"/>
            <w:tcMar>
              <w:top w:w="90" w:type="dxa"/>
              <w:start w:w="100" w:type="dxa"/>
              <w:bottom w:w="90" w:type="dxa"/>
              <w:end w:w="100" w:type="dxa"/>
            </w:tcMar>
          </w:tcPr>
          <w:p>
            <w:r>
              <w:rPr>
                <w:rFonts w:ascii="Noto Sans CJK SC" w:hAnsi="Noto Sans CJK SC" w:eastAsia="Noto Sans CJK SC"/>
              </w:rPr>
              <w:t>KNP 状态机的重新实现</w:t>
            </w:r>
          </w:p>
        </w:tc>
      </w:tr>
      <w:tr>
        <w:tc>
          <w:tcPr>
            <w:tcW w:type="dxa" w:w="4608"/>
            <w:vAlign w:val="center"/>
            <w:tcMar>
              <w:top w:w="90" w:type="dxa"/>
              <w:start w:w="100" w:type="dxa"/>
              <w:bottom w:w="90" w:type="dxa"/>
              <w:end w:w="100" w:type="dxa"/>
            </w:tcMar>
          </w:tcPr>
          <w:p>
            <w:r>
              <w:rPr>
                <w:rFonts w:ascii="Noto Sans CJK SC" w:hAnsi="Noto Sans CJK SC" w:eastAsia="Noto Sans CJK SC"/>
              </w:rPr>
              <w:t>Manifest、安装与版本声明</w:t>
            </w:r>
          </w:p>
        </w:tc>
        <w:tc>
          <w:tcPr>
            <w:tcW w:type="dxa" w:w="4608"/>
            <w:vAlign w:val="center"/>
            <w:tcMar>
              <w:top w:w="90" w:type="dxa"/>
              <w:start w:w="100" w:type="dxa"/>
              <w:bottom w:w="90" w:type="dxa"/>
              <w:end w:w="100" w:type="dxa"/>
            </w:tcMar>
          </w:tcPr>
          <w:p>
            <w:r>
              <w:rPr>
                <w:rFonts w:ascii="Noto Sans CJK SC" w:hAnsi="Noto Sans CJK SC" w:eastAsia="Noto Sans CJK SC"/>
              </w:rPr>
              <w:t>RFQ / Offer / CounterOffer 的第二套业务逻辑</w:t>
            </w:r>
          </w:p>
        </w:tc>
      </w:tr>
      <w:tr>
        <w:tc>
          <w:tcPr>
            <w:tcW w:type="dxa" w:w="4608"/>
            <w:vAlign w:val="center"/>
            <w:tcMar>
              <w:top w:w="90" w:type="dxa"/>
              <w:start w:w="100" w:type="dxa"/>
              <w:bottom w:w="90" w:type="dxa"/>
              <w:end w:w="100" w:type="dxa"/>
            </w:tcMar>
          </w:tcPr>
          <w:p>
            <w:r>
              <w:rPr>
                <w:rFonts w:ascii="Noto Sans CJK SC" w:hAnsi="Noto Sans CJK SC" w:eastAsia="Noto Sans CJK SC"/>
              </w:rPr>
              <w:t>Skill / instructions：何时触发 Kiwi</w:t>
            </w:r>
          </w:p>
        </w:tc>
        <w:tc>
          <w:tcPr>
            <w:tcW w:type="dxa" w:w="4608"/>
            <w:vAlign w:val="center"/>
            <w:tcMar>
              <w:top w:w="90" w:type="dxa"/>
              <w:start w:w="100" w:type="dxa"/>
              <w:bottom w:w="90" w:type="dxa"/>
              <w:end w:w="100" w:type="dxa"/>
            </w:tcMar>
          </w:tcPr>
          <w:p>
            <w:r>
              <w:rPr>
                <w:rFonts w:ascii="Noto Sans CJK SC" w:hAnsi="Noto Sans CJK SC" w:eastAsia="Noto Sans CJK SC"/>
              </w:rPr>
              <w:t>独立维护的 Merchant discovery 规则</w:t>
            </w:r>
          </w:p>
        </w:tc>
      </w:tr>
      <w:tr>
        <w:tc>
          <w:tcPr>
            <w:tcW w:type="dxa" w:w="4608"/>
            <w:vAlign w:val="center"/>
            <w:tcMar>
              <w:top w:w="90" w:type="dxa"/>
              <w:start w:w="100" w:type="dxa"/>
              <w:bottom w:w="90" w:type="dxa"/>
              <w:end w:w="100" w:type="dxa"/>
            </w:tcMar>
          </w:tcPr>
          <w:p>
            <w:r>
              <w:rPr>
                <w:rFonts w:ascii="Noto Sans CJK SC" w:hAnsi="Noto Sans CJK SC" w:eastAsia="Noto Sans CJK SC"/>
              </w:rPr>
              <w:t>CommerceIntent 参数映射提示</w:t>
            </w:r>
          </w:p>
        </w:tc>
        <w:tc>
          <w:tcPr>
            <w:tcW w:type="dxa" w:w="4608"/>
            <w:vAlign w:val="center"/>
            <w:tcMar>
              <w:top w:w="90" w:type="dxa"/>
              <w:start w:w="100" w:type="dxa"/>
              <w:bottom w:w="90" w:type="dxa"/>
              <w:end w:w="100" w:type="dxa"/>
            </w:tcMar>
          </w:tcPr>
          <w:p>
            <w:r>
              <w:rPr>
                <w:rFonts w:ascii="Noto Sans CJK SC" w:hAnsi="Noto Sans CJK SC" w:eastAsia="Noto Sans CJK SC"/>
              </w:rPr>
              <w:t>绕开 DelegationPolicy 的自动授权</w:t>
            </w:r>
          </w:p>
        </w:tc>
      </w:tr>
      <w:tr>
        <w:tc>
          <w:tcPr>
            <w:tcW w:type="dxa" w:w="4608"/>
            <w:vAlign w:val="center"/>
            <w:tcMar>
              <w:top w:w="90" w:type="dxa"/>
              <w:start w:w="100" w:type="dxa"/>
              <w:bottom w:w="90" w:type="dxa"/>
              <w:end w:w="100" w:type="dxa"/>
            </w:tcMar>
          </w:tcPr>
          <w:p>
            <w:r>
              <w:rPr>
                <w:rFonts w:ascii="Noto Sans CJK SC" w:hAnsi="Noto Sans CJK SC" w:eastAsia="Noto Sans CJK SC"/>
              </w:rPr>
              <w:t>AUTO / ASK / NEVER 权限映射</w:t>
            </w:r>
          </w:p>
        </w:tc>
        <w:tc>
          <w:tcPr>
            <w:tcW w:type="dxa" w:w="4608"/>
            <w:vAlign w:val="center"/>
            <w:tcMar>
              <w:top w:w="90" w:type="dxa"/>
              <w:start w:w="100" w:type="dxa"/>
              <w:bottom w:w="90" w:type="dxa"/>
              <w:end w:w="100" w:type="dxa"/>
            </w:tcMar>
          </w:tcPr>
          <w:p>
            <w:r>
              <w:rPr>
                <w:rFonts w:ascii="Noto Sans CJK SC" w:hAnsi="Noto Sans CJK SC" w:eastAsia="Noto Sans CJK SC"/>
              </w:rPr>
              <w:t>把 Host Memory 或隐私上下文传给 Merchant</w:t>
            </w:r>
          </w:p>
        </w:tc>
      </w:tr>
      <w:tr>
        <w:tc>
          <w:tcPr>
            <w:tcW w:type="dxa" w:w="4608"/>
            <w:vAlign w:val="center"/>
            <w:tcMar>
              <w:top w:w="90" w:type="dxa"/>
              <w:start w:w="100" w:type="dxa"/>
              <w:bottom w:w="90" w:type="dxa"/>
              <w:end w:w="100" w:type="dxa"/>
            </w:tcMar>
          </w:tcPr>
          <w:p>
            <w:r>
              <w:rPr>
                <w:rFonts w:ascii="Noto Sans CJK SC" w:hAnsi="Noto Sans CJK SC" w:eastAsia="Noto Sans CJK SC"/>
              </w:rPr>
              <w:t>宿主原生的状态、错误与结果展示</w:t>
            </w:r>
          </w:p>
        </w:tc>
        <w:tc>
          <w:tcPr>
            <w:tcW w:type="dxa" w:w="4608"/>
            <w:vAlign w:val="center"/>
            <w:tcMar>
              <w:top w:w="90" w:type="dxa"/>
              <w:start w:w="100" w:type="dxa"/>
              <w:bottom w:w="90" w:type="dxa"/>
              <w:end w:w="100" w:type="dxa"/>
            </w:tcMar>
          </w:tcPr>
          <w:p>
            <w:r>
              <w:rPr>
                <w:rFonts w:ascii="Noto Sans CJK SC" w:hAnsi="Noto Sans CJK SC" w:eastAsia="Noto Sans CJK SC"/>
              </w:rPr>
              <w:t>把支付/下单偷偷扩展进插件</w:t>
            </w:r>
          </w:p>
        </w:tc>
      </w:tr>
      <w:tr>
        <w:tc>
          <w:tcPr>
            <w:tcW w:type="dxa" w:w="4608"/>
            <w:vAlign w:val="center"/>
            <w:tcMar>
              <w:top w:w="90" w:type="dxa"/>
              <w:start w:w="100" w:type="dxa"/>
              <w:bottom w:w="90" w:type="dxa"/>
              <w:end w:w="100" w:type="dxa"/>
            </w:tcMar>
          </w:tcPr>
          <w:p>
            <w:r>
              <w:rPr>
                <w:rFonts w:ascii="Noto Sans CJK SC" w:hAnsi="Noto Sans CJK SC" w:eastAsia="Noto Sans CJK SC"/>
              </w:rPr>
              <w:t>必要的 telemetry / compatibility metadata</w:t>
            </w:r>
          </w:p>
        </w:tc>
        <w:tc>
          <w:tcPr>
            <w:tcW w:type="dxa" w:w="4608"/>
            <w:vAlign w:val="center"/>
            <w:tcMar>
              <w:top w:w="90" w:type="dxa"/>
              <w:start w:w="100" w:type="dxa"/>
              <w:bottom w:w="90" w:type="dxa"/>
              <w:end w:w="100" w:type="dxa"/>
            </w:tcMar>
          </w:tcPr>
          <w:p>
            <w:r>
              <w:rPr>
                <w:rFonts w:ascii="Noto Sans CJK SC" w:hAnsi="Noto Sans CJK SC" w:eastAsia="Noto Sans CJK SC"/>
              </w:rPr>
              <w:t>与 buyer-core 不兼容的私有协议分支</w:t>
            </w:r>
          </w:p>
        </w:tc>
      </w:tr>
    </w:tbl>
    <w:p>
      <w:pPr>
        <w:pStyle w:val="Heading2"/>
      </w:pPr>
      <w:r>
        <w:rPr>
          <w:rFonts w:ascii="Noto Sans CJK SC" w:hAnsi="Noto Sans CJK SC" w:eastAsia="Noto Sans CJK SC"/>
        </w:rPr>
        <w:t>6.7 Host Plugin 的标准契约</w:t>
      </w:r>
    </w:p>
    <w:p>
      <w:pPr/>
      <w:r>
        <w:t>为防止不同宿主适配逐渐分叉，Kiwi 应定义统一的 Host Plugin Contract。每个插件只需要完成以下契约，并通过同一 compatibility test suite：</w:t>
      </w:r>
    </w:p>
    <w:p>
      <w:pPr>
        <w:pStyle w:val="ListBullet"/>
      </w:pPr>
      <w:r>
        <w:t>安装：可声明或启动同一版本的 kiwi-buyer-mcp，并完成 endpoint / token 配置。</w:t>
      </w:r>
    </w:p>
    <w:p>
      <w:pPr>
        <w:pStyle w:val="ListBullet"/>
      </w:pPr>
      <w:r>
        <w:t>发现：宿主能够看到固定的 5—7 个高层 Kiwi Sourcing Tools，而不是底层 KNP 消息或重复的 UCP primitive tools。</w:t>
      </w:r>
    </w:p>
    <w:p>
      <w:pPr>
        <w:pStyle w:val="ListBullet"/>
      </w:pPr>
      <w:r>
        <w:t>触发：当用户出现采购、找商家、询价、比价、还价、交期/MOQ 等商业意图时，宿主能够自然选择 Kiwi。</w:t>
      </w:r>
    </w:p>
    <w:p>
      <w:pPr>
        <w:pStyle w:val="ListBullet"/>
      </w:pPr>
      <w:r>
        <w:rPr>
          <w:rFonts w:ascii="Noto Sans CJK SC" w:hAnsi="Noto Sans CJK SC" w:eastAsia="Noto Sans CJK SC"/>
        </w:rPr>
        <w:t>授权：宿主权限只是 EffectiveAuthorization 的一层，不得直接提升 DelegationPolicy；AcceptNonbinding、handoff 与敏感 disclosure 必须绑定持久 approval_id，deny 优先。</w:t>
      </w:r>
    </w:p>
    <w:p>
      <w:pPr>
        <w:pStyle w:val="ListBullet"/>
      </w:pPr>
      <w:r>
        <w:t>隔离：Host Memory 不跨越 CommerceIntent / disclosure boundary；Merchant 只获得完成磋商所需最小信息。</w:t>
      </w:r>
    </w:p>
    <w:p>
      <w:pPr>
        <w:pStyle w:val="ListBullet"/>
      </w:pPr>
      <w:r>
        <w:t>呈现：Offer、CounterOffer、Agreement 与 handoff 用宿主最自然的 UI/文本方式展示，但不改变协议语义。</w:t>
      </w:r>
    </w:p>
    <w:p>
      <w:pPr>
        <w:pStyle w:val="ListBullet"/>
      </w:pPr>
      <w:r>
        <w:rPr>
          <w:rFonts w:ascii="Noto Sans CJK SC" w:hAnsi="Noto Sans CJK SC" w:eastAsia="Noto Sans CJK SC"/>
        </w:rPr>
        <w:t>兼容：不要求不同宿主产生完全相同的排序或文本；要求 schema、授权门、脱敏、幂等、恢复、错误分类、Agreement digest 等语义不变量一致。</w:t>
      </w:r>
    </w:p>
    <w:p>
      <w:pPr>
        <w:pStyle w:val="Heading2"/>
      </w:pPr>
      <w:r>
        <w:t>6.8 历史三类 OpenClaw 集成仍需分拆，但不再阻塞首批双突破口</w:t>
      </w:r>
    </w:p>
    <w:p>
      <w:pPr/>
      <w:r>
        <w:t>当前实现仍存在三种不同 OpenClaw 调用方向：shopping-cli 的原生插件服务本地 Merchant/商品/Buyer consultation；Kiwi 的 external-agent-adapters 允许 Kiwi 把 OpenClaw/Hermes 当作 ReasoningBackend；未来还可能存在 Host Agent 调用 Kiwi Buyer Kit。三者继续必须在命名空间、凭据、会话、状态目录和工具所有权上彻底分离。但由于 v2.5 首批突破口改为 Hermes + DeepSeek Harness，OpenClaw 迁移从“首个 Pilot 前置”调整为“未来重新启用 OpenClaw 产品化接入前的强制 gate”。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232"/>
            <w:vAlign w:val="center"/>
            <w:shd w:fill="DCE8E3"/>
          </w:tcPr>
          <w:p>
            <w:r>
              <w:rPr>
                <w:rFonts w:ascii="Noto Sans CJK SC" w:hAnsi="Noto Sans CJK SC" w:eastAsia="Noto Sans CJK SC"/>
              </w:rPr>
            </w:r>
            <w:r>
              <w:rPr>
                <w:rFonts w:ascii="Noto Sans CJK SC" w:hAnsi="Noto Sans CJK SC" w:eastAsia="Noto Sans CJK SC"/>
                <w:b/>
                <w:sz w:val="18"/>
              </w:rPr>
              <w:t>目标组件/角色</w:t>
            </w:r>
          </w:p>
        </w:tc>
        <w:tc>
          <w:tcPr>
            <w:tcW w:type="dxa" w:w="1656"/>
            <w:vAlign w:val="center"/>
            <w:shd w:fill="DCE8E3"/>
          </w:tcPr>
          <w:p>
            <w:r>
              <w:rPr>
                <w:rFonts w:ascii="Noto Sans CJK SC" w:hAnsi="Noto Sans CJK SC" w:eastAsia="Noto Sans CJK SC"/>
              </w:rPr>
            </w:r>
            <w:r>
              <w:rPr>
                <w:rFonts w:ascii="Noto Sans CJK SC" w:hAnsi="Noto Sans CJK SC" w:eastAsia="Noto Sans CJK SC"/>
                <w:b/>
                <w:sz w:val="18"/>
              </w:rPr>
              <w:t>调用方向</w:t>
            </w:r>
          </w:p>
        </w:tc>
        <w:tc>
          <w:tcPr>
            <w:tcW w:type="dxa" w:w="3816"/>
            <w:vAlign w:val="center"/>
            <w:shd w:fill="DCE8E3"/>
          </w:tcPr>
          <w:p>
            <w:r>
              <w:rPr>
                <w:rFonts w:ascii="Noto Sans CJK SC" w:hAnsi="Noto Sans CJK SC" w:eastAsia="Noto Sans CJK SC"/>
              </w:rPr>
            </w:r>
            <w:r>
              <w:rPr>
                <w:rFonts w:ascii="Noto Sans CJK SC" w:hAnsi="Noto Sans CJK SC" w:eastAsia="Noto Sans CJK SC"/>
                <w:b/>
                <w:sz w:val="18"/>
              </w:rPr>
              <w:t>允许职责</w:t>
            </w:r>
          </w:p>
        </w:tc>
        <w:tc>
          <w:tcPr>
            <w:tcW w:type="dxa" w:w="3024"/>
            <w:vAlign w:val="center"/>
            <w:shd w:fill="DCE8E3"/>
          </w:tcPr>
          <w:p>
            <w:r>
              <w:rPr>
                <w:rFonts w:ascii="Noto Sans CJK SC" w:hAnsi="Noto Sans CJK SC" w:eastAsia="Noto Sans CJK SC"/>
              </w:rPr>
            </w:r>
            <w:r>
              <w:rPr>
                <w:rFonts w:ascii="Noto Sans CJK SC" w:hAnsi="Noto Sans CJK SC" w:eastAsia="Noto Sans CJK SC"/>
                <w:b/>
                <w:sz w:val="18"/>
              </w:rPr>
              <w:t>明确禁止/迁移</w:t>
            </w:r>
          </w:p>
        </w:tc>
      </w:tr>
      <w:tr>
        <w:tc>
          <w:tcPr>
            <w:tcW w:type="dxa" w:w="2232"/>
            <w:vAlign w:val="center"/>
          </w:tcPr>
          <w:p>
            <w:r>
              <w:rPr>
                <w:rFonts w:ascii="Noto Sans CJK SC" w:hAnsi="Noto Sans CJK SC" w:eastAsia="Noto Sans CJK SC"/>
              </w:rPr>
            </w:r>
            <w:r>
              <w:rPr>
                <w:rFonts w:ascii="Noto Sans CJK SC" w:hAnsi="Noto Sans CJK SC" w:eastAsia="Noto Sans CJK SC"/>
                <w:b w:val="0"/>
                <w:sz w:val="18"/>
              </w:rPr>
              <w:t>kiwi-buyer-openclaw（目标名）</w:t>
            </w:r>
          </w:p>
        </w:tc>
        <w:tc>
          <w:tcPr>
            <w:tcW w:type="dxa" w:w="1656"/>
            <w:vAlign w:val="center"/>
          </w:tcPr>
          <w:p>
            <w:r>
              <w:rPr>
                <w:rFonts w:ascii="Noto Sans CJK SC" w:hAnsi="Noto Sans CJK SC" w:eastAsia="Noto Sans CJK SC"/>
              </w:rPr>
            </w:r>
            <w:r>
              <w:rPr>
                <w:rFonts w:ascii="Noto Sans CJK SC" w:hAnsi="Noto Sans CJK SC" w:eastAsia="Noto Sans CJK SC"/>
                <w:b w:val="0"/>
                <w:sz w:val="18"/>
              </w:rPr>
              <w:t>Host → Kiwi Buyer</w:t>
            </w:r>
          </w:p>
        </w:tc>
        <w:tc>
          <w:tcPr>
            <w:tcW w:type="dxa" w:w="3816"/>
            <w:vAlign w:val="center"/>
          </w:tcPr>
          <w:p>
            <w:r>
              <w:rPr>
                <w:rFonts w:ascii="Noto Sans CJK SC" w:hAnsi="Noto Sans CJK SC" w:eastAsia="Noto Sans CJK SC"/>
              </w:rPr>
            </w:r>
            <w:r>
              <w:rPr>
                <w:rFonts w:ascii="Noto Sans CJK SC" w:hAnsi="Noto Sans CJK SC" w:eastAsia="Noto Sans CJK SC"/>
                <w:b w:val="0"/>
                <w:sz w:val="18"/>
              </w:rPr>
              <w:t>采购意图、Merchant discovery、RFQ/negotiation task、审批与结果呈现</w:t>
            </w:r>
          </w:p>
        </w:tc>
        <w:tc>
          <w:tcPr>
            <w:tcW w:type="dxa" w:w="3024"/>
            <w:vAlign w:val="center"/>
          </w:tcPr>
          <w:p>
            <w:r>
              <w:rPr>
                <w:rFonts w:ascii="Noto Sans CJK SC" w:hAnsi="Noto Sans CJK SC" w:eastAsia="Noto Sans CJK SC"/>
              </w:rPr>
            </w:r>
            <w:r>
              <w:rPr>
                <w:rFonts w:ascii="Noto Sans CJK SC" w:hAnsi="Noto Sans CJK SC" w:eastAsia="Noto Sans CJK SC"/>
                <w:b w:val="0"/>
                <w:sz w:val="18"/>
              </w:rPr>
              <w:t>不得管理商家本地运营；工具命名空间建议 kiwi_buyer_*</w:t>
            </w:r>
          </w:p>
        </w:tc>
      </w:tr>
      <w:tr>
        <w:tc>
          <w:tcPr>
            <w:tcW w:type="dxa" w:w="2232"/>
            <w:vAlign w:val="center"/>
          </w:tcPr>
          <w:p>
            <w:r>
              <w:rPr>
                <w:rFonts w:ascii="Noto Sans CJK SC" w:hAnsi="Noto Sans CJK SC" w:eastAsia="Noto Sans CJK SC"/>
              </w:rPr>
            </w:r>
            <w:r>
              <w:rPr>
                <w:rFonts w:ascii="Noto Sans CJK SC" w:hAnsi="Noto Sans CJK SC" w:eastAsia="Noto Sans CJK SC"/>
                <w:b w:val="0"/>
                <w:sz w:val="18"/>
              </w:rPr>
              <w:t>kiwi-merchant-openclaw / shopping-plugin（现有迁移）</w:t>
            </w:r>
          </w:p>
        </w:tc>
        <w:tc>
          <w:tcPr>
            <w:tcW w:type="dxa" w:w="1656"/>
            <w:vAlign w:val="center"/>
          </w:tcPr>
          <w:p>
            <w:r>
              <w:rPr>
                <w:rFonts w:ascii="Noto Sans CJK SC" w:hAnsi="Noto Sans CJK SC" w:eastAsia="Noto Sans CJK SC"/>
              </w:rPr>
            </w:r>
            <w:r>
              <w:rPr>
                <w:rFonts w:ascii="Noto Sans CJK SC" w:hAnsi="Noto Sans CJK SC" w:eastAsia="Noto Sans CJK SC"/>
                <w:b w:val="0"/>
                <w:sz w:val="18"/>
              </w:rPr>
              <w:t>Host → Kiwi Merchant Runtime</w:t>
            </w:r>
          </w:p>
        </w:tc>
        <w:tc>
          <w:tcPr>
            <w:tcW w:type="dxa" w:w="3816"/>
            <w:vAlign w:val="center"/>
          </w:tcPr>
          <w:p>
            <w:r>
              <w:rPr>
                <w:rFonts w:ascii="Noto Sans CJK SC" w:hAnsi="Noto Sans CJK SC" w:eastAsia="Noto Sans CJK SC"/>
              </w:rPr>
            </w:r>
            <w:r>
              <w:rPr>
                <w:rFonts w:ascii="Noto Sans CJK SC" w:hAnsi="Noto Sans CJK SC" w:eastAsia="Noto Sans CJK SC"/>
                <w:b w:val="0"/>
                <w:sz w:val="18"/>
              </w:rPr>
              <w:t>商品/库存/政策/人工审核/本地运营</w:t>
            </w:r>
          </w:p>
        </w:tc>
        <w:tc>
          <w:tcPr>
            <w:tcW w:type="dxa" w:w="3024"/>
            <w:vAlign w:val="center"/>
          </w:tcPr>
          <w:p>
            <w:r>
              <w:rPr>
                <w:rFonts w:ascii="Noto Sans CJK SC" w:hAnsi="Noto Sans CJK SC" w:eastAsia="Noto Sans CJK SC"/>
              </w:rPr>
            </w:r>
            <w:r>
              <w:rPr>
                <w:rFonts w:ascii="Noto Sans CJK SC" w:hAnsi="Noto Sans CJK SC" w:eastAsia="Noto Sans CJK SC"/>
                <w:b w:val="0"/>
                <w:sz w:val="18"/>
              </w:rPr>
              <w:t>逐步移出跨 Merchant Buyer 编排；现有 shopping_buyer_* 设置 deprecation window</w:t>
            </w:r>
          </w:p>
        </w:tc>
      </w:tr>
      <w:tr>
        <w:tc>
          <w:tcPr>
            <w:tcW w:type="dxa" w:w="2232"/>
            <w:vAlign w:val="center"/>
          </w:tcPr>
          <w:p>
            <w:r>
              <w:rPr>
                <w:rFonts w:ascii="Noto Sans CJK SC" w:hAnsi="Noto Sans CJK SC" w:eastAsia="Noto Sans CJK SC"/>
              </w:rPr>
            </w:r>
            <w:r>
              <w:rPr>
                <w:rFonts w:ascii="Noto Sans CJK SC" w:hAnsi="Noto Sans CJK SC" w:eastAsia="Noto Sans CJK SC"/>
                <w:b w:val="0"/>
                <w:sz w:val="18"/>
              </w:rPr>
              <w:t>kiwi-reasoning-openclaw-acp</w:t>
            </w:r>
          </w:p>
        </w:tc>
        <w:tc>
          <w:tcPr>
            <w:tcW w:type="dxa" w:w="1656"/>
            <w:vAlign w:val="center"/>
          </w:tcPr>
          <w:p>
            <w:r>
              <w:rPr>
                <w:rFonts w:ascii="Noto Sans CJK SC" w:hAnsi="Noto Sans CJK SC" w:eastAsia="Noto Sans CJK SC"/>
              </w:rPr>
            </w:r>
            <w:r>
              <w:rPr>
                <w:rFonts w:ascii="Noto Sans CJK SC" w:hAnsi="Noto Sans CJK SC" w:eastAsia="Noto Sans CJK SC"/>
                <w:b w:val="0"/>
                <w:sz w:val="18"/>
              </w:rPr>
              <w:t>Kiwi → Host/ACP</w:t>
            </w:r>
          </w:p>
        </w:tc>
        <w:tc>
          <w:tcPr>
            <w:tcW w:type="dxa" w:w="3816"/>
            <w:vAlign w:val="center"/>
          </w:tcPr>
          <w:p>
            <w:r>
              <w:rPr>
                <w:rFonts w:ascii="Noto Sans CJK SC" w:hAnsi="Noto Sans CJK SC" w:eastAsia="Noto Sans CJK SC"/>
              </w:rPr>
            </w:r>
            <w:r>
              <w:rPr>
                <w:rFonts w:ascii="Noto Sans CJK SC" w:hAnsi="Noto Sans CJK SC" w:eastAsia="Noto Sans CJK SC"/>
                <w:b w:val="0"/>
                <w:sz w:val="18"/>
              </w:rPr>
              <w:t>只生成不可信 DecisionCandidate</w:t>
            </w:r>
          </w:p>
        </w:tc>
        <w:tc>
          <w:tcPr>
            <w:tcW w:type="dxa" w:w="3024"/>
            <w:vAlign w:val="center"/>
          </w:tcPr>
          <w:p>
            <w:r>
              <w:rPr>
                <w:rFonts w:ascii="Noto Sans CJK SC" w:hAnsi="Noto Sans CJK SC" w:eastAsia="Noto Sans CJK SC"/>
              </w:rPr>
            </w:r>
            <w:r>
              <w:rPr>
                <w:rFonts w:ascii="Noto Sans CJK SC" w:hAnsi="Noto Sans CJK SC" w:eastAsia="Noto Sans CJK SC"/>
                <w:b w:val="0"/>
                <w:sz w:val="18"/>
              </w:rPr>
              <w:t>不得持有 Commerce token、最终写权限或绕过审批；独立 session/state</w:t>
            </w:r>
          </w:p>
        </w:tc>
      </w:tr>
    </w:tbl>
    <w:p>
      <w:pPr/>
      <w:r>
        <w:rPr>
          <w:rFonts w:ascii="Noto Sans CJK SC" w:hAnsi="Noto Sans CJK SC" w:eastAsia="Noto Sans CJK SC"/>
        </w:rPr>
        <w:t>迁移规则：三类集成使用不同 package/plugin ID、工具前缀、token scope、session key 与 state directory；旧工具至少经历“标记 deprecated → 提供迁移映射 → 遥测确认低使用 → 移除”的窗口，禁止静默改义。</w:t>
      </w:r>
    </w:p>
    <w:p>
      <w:pPr>
        <w:pStyle w:val="Heading2"/>
      </w:pPr>
      <w:r>
        <w:t>6.9 首批双突破口：Hermes + DeepSeek Harness（不同角色、不同验收）</w:t>
      </w:r>
    </w:p>
    <w:p>
      <w:pPr/>
      <w:r>
        <w:t>Kiwi 仍遵循“Follow the harness, not the model”，但 v2.5 进一步区分完整 Host Agent 与 protocol-aware harness。Hermes 是首个真正的 Northbound Host；DeepSeek Harness 是首个 Harness/Model Integration Target。二者同步进入 P0，但不得被写成两个完全等价的 Host Plugin。</w:t>
      </w:r>
    </w:p>
    <w:p>
      <w:pPr/>
      <w:r>
        <w:t>Hermes 路径（Host → Kiwi Buyer）：优先使用 Hermes 原生 MCP client 连接 `kiwi-buyer-mcp`，再用 Skill/轻量 Plugin 改善自然触发、配置与呈现。Hermes 负责用户关系、自然语言、通用记忆与宿主侧批准；Kiwi 负责持久 Task、授权交集、跨 Merchant RFQ、Negotiation 与 Agreement。</w:t>
      </w:r>
    </w:p>
    <w:p>
      <w:pPr/>
      <w:r>
        <w:t>DeepSeek Harness 路径（Kiwi ↔ Harness）：当前所称 DeepSeek Harness 暂指 `HenryZ838978/deepseek-harness`。该项目目前是面向 DeepSeek V4 的 protocol-aware adapter，提供 Python library、CLI、MCP server 与 Skill 等包装，并不是与 Hermes 同类的完整 C 端 Agent Host，也不是 DeepSeek 官方产品。因此 v2.5 将其用于验证 Kiwi 的模型无关 contract、tool-loop 兼容、DecisionCandidate 约束与“单一 contract、多包装分发”方法，而不让它持有 Commerce token 或 Buyer 状态机。</w:t>
      </w:r>
    </w:p>
    <w:p>
      <w:pPr/>
      <w:r>
        <w:t>双突破口的共同要求：两条路径必须共享 CommerceIntent、DelegationPolicy、Persistent Task/Approval、KNP/UCP boundary、错误分类与审计语义；不同点只允许出现在宿主体验、推理实现和包装形式上。</w:t>
      </w:r>
    </w:p>
    <w:p>
      <w:r>
        <w:br w:type="page"/>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cantSplit/>
        </w:trPr>
        <w:tc>
          <w:tcPr>
            <w:tcW w:type="dxa" w:w="1944"/>
            <w:vAlign w:val="center"/>
            <w:tcMar>
              <w:top w:w="90" w:type="dxa"/>
              <w:start w:w="100" w:type="dxa"/>
              <w:bottom w:w="90" w:type="dxa"/>
              <w:end w:w="100" w:type="dxa"/>
            </w:tcMar>
            <w:shd w:fill="D9EAF2"/>
          </w:tcPr>
          <w:p>
            <w:r>
              <w:t>宿主 / 集成目标</w:t>
            </w:r>
          </w:p>
        </w:tc>
        <w:tc>
          <w:tcPr>
            <w:tcW w:type="dxa" w:w="2088"/>
            <w:vAlign w:val="center"/>
            <w:tcMar>
              <w:top w:w="90" w:type="dxa"/>
              <w:start w:w="100" w:type="dxa"/>
              <w:bottom w:w="90" w:type="dxa"/>
              <w:end w:w="100" w:type="dxa"/>
            </w:tcMar>
            <w:shd w:fill="D9EAF2"/>
          </w:tcPr>
          <w:p>
            <w:r>
              <w:t>首选接入</w:t>
            </w:r>
          </w:p>
        </w:tc>
        <w:tc>
          <w:tcPr>
            <w:tcW w:type="dxa" w:w="2808"/>
            <w:vAlign w:val="center"/>
            <w:tcMar>
              <w:top w:w="90" w:type="dxa"/>
              <w:start w:w="100" w:type="dxa"/>
              <w:bottom w:w="90" w:type="dxa"/>
              <w:end w:w="100" w:type="dxa"/>
            </w:tcMar>
            <w:shd w:fill="D9EAF2"/>
          </w:tcPr>
          <w:p>
            <w:r>
              <w:t>策略</w:t>
            </w:r>
          </w:p>
        </w:tc>
        <w:tc>
          <w:tcPr>
            <w:tcW w:type="dxa" w:w="2808"/>
            <w:vAlign w:val="center"/>
            <w:tcMar>
              <w:top w:w="90" w:type="dxa"/>
              <w:start w:w="100" w:type="dxa"/>
              <w:bottom w:w="90" w:type="dxa"/>
              <w:end w:w="100" w:type="dxa"/>
            </w:tcMar>
            <w:shd w:fill="D9EAF2"/>
          </w:tcPr>
          <w:p>
            <w:r>
              <w:t>优先级</w:t>
            </w:r>
          </w:p>
        </w:tc>
      </w:tr>
      <w:tr>
        <w:trPr>
          <w:cantSplit/>
        </w:trPr>
        <w:tc>
          <w:tcPr>
            <w:tcW w:type="dxa" w:w="1944"/>
            <w:vAlign w:val="center"/>
            <w:tcMar>
              <w:top w:w="90" w:type="dxa"/>
              <w:start w:w="100" w:type="dxa"/>
              <w:bottom w:w="90" w:type="dxa"/>
              <w:end w:w="100" w:type="dxa"/>
            </w:tcMar>
          </w:tcPr>
          <w:p>
            <w:r>
              <w:t>Hermes</w:t>
            </w:r>
          </w:p>
        </w:tc>
        <w:tc>
          <w:tcPr>
            <w:tcW w:type="dxa" w:w="2088"/>
            <w:vAlign w:val="center"/>
            <w:tcMar>
              <w:top w:w="90" w:type="dxa"/>
              <w:start w:w="100" w:type="dxa"/>
              <w:bottom w:w="90" w:type="dxa"/>
              <w:end w:w="100" w:type="dxa"/>
            </w:tcMar>
          </w:tcPr>
          <w:p>
            <w:r>
              <w:t>MCP + Skill；必要时薄 Plugin</w:t>
            </w:r>
          </w:p>
        </w:tc>
        <w:tc>
          <w:tcPr>
            <w:tcW w:type="dxa" w:w="2808"/>
            <w:vAlign w:val="center"/>
            <w:tcMar>
              <w:top w:w="90" w:type="dxa"/>
              <w:start w:w="100" w:type="dxa"/>
              <w:bottom w:w="90" w:type="dxa"/>
              <w:end w:w="100" w:type="dxa"/>
            </w:tcMar>
          </w:tcPr>
          <w:p>
            <w:r>
              <w:t>首个真实 Host reference；验证自然触发、权限、真实 RFQ 与 handoff</w:t>
            </w:r>
          </w:p>
        </w:tc>
        <w:tc>
          <w:tcPr>
            <w:tcW w:type="dxa" w:w="2808"/>
            <w:vAlign w:val="center"/>
            <w:tcMar>
              <w:top w:w="90" w:type="dxa"/>
              <w:start w:w="100" w:type="dxa"/>
              <w:bottom w:w="90" w:type="dxa"/>
              <w:end w:w="100" w:type="dxa"/>
            </w:tcMar>
          </w:tcPr>
          <w:p>
            <w:r>
              <w:t>P0 PILOT</w:t>
            </w:r>
          </w:p>
        </w:tc>
      </w:tr>
      <w:tr>
        <w:trPr>
          <w:cantSplit/>
        </w:trPr>
        <w:tc>
          <w:tcPr>
            <w:tcW w:type="dxa" w:w="1944"/>
            <w:vAlign w:val="center"/>
            <w:tcMar>
              <w:top w:w="90" w:type="dxa"/>
              <w:start w:w="100" w:type="dxa"/>
              <w:bottom w:w="90" w:type="dxa"/>
              <w:end w:w="100" w:type="dxa"/>
            </w:tcMar>
          </w:tcPr>
          <w:p>
            <w:r>
              <w:t>DeepSeek Harness*</w:t>
            </w:r>
          </w:p>
        </w:tc>
        <w:tc>
          <w:tcPr>
            <w:tcW w:type="dxa" w:w="2088"/>
            <w:vAlign w:val="center"/>
            <w:tcMar>
              <w:top w:w="90" w:type="dxa"/>
              <w:start w:w="100" w:type="dxa"/>
              <w:bottom w:w="90" w:type="dxa"/>
              <w:end w:w="100" w:type="dxa"/>
            </w:tcMar>
          </w:tcPr>
          <w:p>
            <w:r>
              <w:t>Python/CLI/SDK adapter；可作为受限 ReasoningBackend</w:t>
            </w:r>
          </w:p>
        </w:tc>
        <w:tc>
          <w:tcPr>
            <w:tcW w:type="dxa" w:w="2808"/>
            <w:vAlign w:val="center"/>
            <w:tcMar>
              <w:top w:w="90" w:type="dxa"/>
              <w:start w:w="100" w:type="dxa"/>
              <w:bottom w:w="90" w:type="dxa"/>
              <w:end w:w="100" w:type="dxa"/>
            </w:tcMar>
          </w:tcPr>
          <w:p>
            <w:r>
              <w:t>首个 harness/model target；验证同一 contract、多包装兼容与 tool-loop 稳定性；非完整 C 端 Host</w:t>
            </w:r>
          </w:p>
        </w:tc>
        <w:tc>
          <w:tcPr>
            <w:tcW w:type="dxa" w:w="2808"/>
            <w:vAlign w:val="center"/>
            <w:tcMar>
              <w:top w:w="90" w:type="dxa"/>
              <w:start w:w="100" w:type="dxa"/>
              <w:bottom w:w="90" w:type="dxa"/>
              <w:end w:w="100" w:type="dxa"/>
            </w:tcMar>
          </w:tcPr>
          <w:p>
            <w:r>
              <w:t>P0 PILOT</w:t>
            </w:r>
          </w:p>
        </w:tc>
      </w:tr>
      <w:tr>
        <w:trPr>
          <w:cantSplit/>
        </w:trPr>
        <w:tc>
          <w:tcPr>
            <w:tcW w:type="dxa" w:w="1944"/>
            <w:vAlign w:val="center"/>
            <w:tcMar>
              <w:top w:w="90" w:type="dxa"/>
              <w:start w:w="100" w:type="dxa"/>
              <w:bottom w:w="90" w:type="dxa"/>
              <w:end w:w="100" w:type="dxa"/>
            </w:tcMar>
          </w:tcPr>
          <w:p>
            <w:r>
              <w:t>OpenClaw</w:t>
            </w:r>
          </w:p>
        </w:tc>
        <w:tc>
          <w:tcPr>
            <w:tcW w:type="dxa" w:w="2088"/>
            <w:vAlign w:val="center"/>
            <w:tcMar>
              <w:top w:w="90" w:type="dxa"/>
              <w:start w:w="100" w:type="dxa"/>
              <w:bottom w:w="90" w:type="dxa"/>
              <w:end w:w="100" w:type="dxa"/>
            </w:tcMar>
          </w:tcPr>
          <w:p>
            <w:r>
              <w:t>MCP + Native Plugin / Skill</w:t>
            </w:r>
          </w:p>
        </w:tc>
        <w:tc>
          <w:tcPr>
            <w:tcW w:type="dxa" w:w="2808"/>
            <w:vAlign w:val="center"/>
            <w:tcMar>
              <w:top w:w="90" w:type="dxa"/>
              <w:start w:w="100" w:type="dxa"/>
              <w:bottom w:w="90" w:type="dxa"/>
              <w:end w:w="100" w:type="dxa"/>
            </w:tcMar>
          </w:tcPr>
          <w:p>
            <w:r>
              <w:t>未来接入前先解决现有 Buyer/Merchant/ReasoningBackend 三角色冲突</w:t>
            </w:r>
          </w:p>
        </w:tc>
        <w:tc>
          <w:tcPr>
            <w:tcW w:type="dxa" w:w="2808"/>
            <w:vAlign w:val="center"/>
            <w:tcMar>
              <w:top w:w="90" w:type="dxa"/>
              <w:start w:w="100" w:type="dxa"/>
              <w:bottom w:w="90" w:type="dxa"/>
              <w:end w:w="100" w:type="dxa"/>
            </w:tcMar>
          </w:tcPr>
          <w:p>
            <w:r>
              <w:t>AFTER GATE</w:t>
            </w:r>
          </w:p>
        </w:tc>
      </w:tr>
      <w:tr>
        <w:trPr>
          <w:cantSplit/>
        </w:trPr>
        <w:tc>
          <w:tcPr>
            <w:tcW w:type="dxa" w:w="1944"/>
            <w:vAlign w:val="center"/>
            <w:tcMar>
              <w:top w:w="90" w:type="dxa"/>
              <w:start w:w="100" w:type="dxa"/>
              <w:bottom w:w="90" w:type="dxa"/>
              <w:end w:w="100" w:type="dxa"/>
            </w:tcMar>
          </w:tcPr>
          <w:p>
            <w:r>
              <w:t>Kimi</w:t>
            </w:r>
          </w:p>
        </w:tc>
        <w:tc>
          <w:tcPr>
            <w:tcW w:type="dxa" w:w="2088"/>
            <w:vAlign w:val="center"/>
            <w:tcMar>
              <w:top w:w="90" w:type="dxa"/>
              <w:start w:w="100" w:type="dxa"/>
              <w:bottom w:w="90" w:type="dxa"/>
              <w:end w:w="100" w:type="dxa"/>
            </w:tcMar>
          </w:tcPr>
          <w:p>
            <w:r>
              <w:t>MCP + Plugin</w:t>
            </w:r>
          </w:p>
        </w:tc>
        <w:tc>
          <w:tcPr>
            <w:tcW w:type="dxa" w:w="2808"/>
            <w:vAlign w:val="center"/>
            <w:tcMar>
              <w:top w:w="90" w:type="dxa"/>
              <w:start w:w="100" w:type="dxa"/>
              <w:bottom w:w="90" w:type="dxa"/>
              <w:end w:w="100" w:type="dxa"/>
            </w:tcMar>
          </w:tcPr>
          <w:p>
            <w:r>
              <w:t>达到真实采用门槛后再做 native packaging</w:t>
            </w:r>
          </w:p>
        </w:tc>
        <w:tc>
          <w:tcPr>
            <w:tcW w:type="dxa" w:w="2808"/>
            <w:vAlign w:val="center"/>
            <w:tcMar>
              <w:top w:w="90" w:type="dxa"/>
              <w:start w:w="100" w:type="dxa"/>
              <w:bottom w:w="90" w:type="dxa"/>
              <w:end w:w="100" w:type="dxa"/>
            </w:tcMar>
          </w:tcPr>
          <w:p>
            <w:r>
              <w:t>AFTER GATE</w:t>
            </w:r>
          </w:p>
        </w:tc>
      </w:tr>
      <w:tr>
        <w:trPr>
          <w:cantSplit/>
        </w:trPr>
        <w:tc>
          <w:tcPr>
            <w:tcW w:type="dxa" w:w="1944"/>
            <w:vAlign w:val="center"/>
            <w:tcMar>
              <w:top w:w="90" w:type="dxa"/>
              <w:start w:w="100" w:type="dxa"/>
              <w:bottom w:w="90" w:type="dxa"/>
              <w:end w:w="100" w:type="dxa"/>
            </w:tcMar>
          </w:tcPr>
          <w:p>
            <w:r>
              <w:t>WorkBuddy</w:t>
            </w:r>
          </w:p>
        </w:tc>
        <w:tc>
          <w:tcPr>
            <w:tcW w:type="dxa" w:w="2088"/>
            <w:vAlign w:val="center"/>
            <w:tcMar>
              <w:top w:w="90" w:type="dxa"/>
              <w:start w:w="100" w:type="dxa"/>
              <w:bottom w:w="90" w:type="dxa"/>
              <w:end w:w="100" w:type="dxa"/>
            </w:tcMar>
          </w:tcPr>
          <w:p>
            <w:r>
              <w:t>MCP</w:t>
            </w:r>
          </w:p>
        </w:tc>
        <w:tc>
          <w:tcPr>
            <w:tcW w:type="dxa" w:w="2808"/>
            <w:vAlign w:val="center"/>
            <w:tcMar>
              <w:top w:w="90" w:type="dxa"/>
              <w:start w:w="100" w:type="dxa"/>
              <w:bottom w:w="90" w:type="dxa"/>
              <w:end w:w="100" w:type="dxa"/>
            </w:tcMar>
          </w:tcPr>
          <w:p>
            <w:r>
              <w:t>优先共享同一 MCP Server，避免重复逻辑</w:t>
            </w:r>
          </w:p>
        </w:tc>
        <w:tc>
          <w:tcPr>
            <w:tcW w:type="dxa" w:w="2808"/>
            <w:vAlign w:val="center"/>
            <w:tcMar>
              <w:top w:w="90" w:type="dxa"/>
              <w:start w:w="100" w:type="dxa"/>
              <w:bottom w:w="90" w:type="dxa"/>
              <w:end w:w="100" w:type="dxa"/>
            </w:tcMar>
          </w:tcPr>
          <w:p>
            <w:r>
              <w:t>AFTER GATE</w:t>
            </w:r>
          </w:p>
        </w:tc>
      </w:tr>
      <w:tr>
        <w:trPr>
          <w:cantSplit/>
        </w:trPr>
        <w:tc>
          <w:tcPr>
            <w:tcW w:type="dxa" w:w="1944"/>
            <w:vAlign w:val="center"/>
            <w:tcMar>
              <w:top w:w="90" w:type="dxa"/>
              <w:start w:w="100" w:type="dxa"/>
              <w:bottom w:w="90" w:type="dxa"/>
              <w:end w:w="100" w:type="dxa"/>
            </w:tcMar>
          </w:tcPr>
          <w:p>
            <w:r>
              <w:t>Codex / 其他</w:t>
            </w:r>
          </w:p>
        </w:tc>
        <w:tc>
          <w:tcPr>
            <w:tcW w:type="dxa" w:w="2088"/>
            <w:vAlign w:val="center"/>
            <w:tcMar>
              <w:top w:w="90" w:type="dxa"/>
              <w:start w:w="100" w:type="dxa"/>
              <w:bottom w:w="90" w:type="dxa"/>
              <w:end w:w="100" w:type="dxa"/>
            </w:tcMar>
          </w:tcPr>
          <w:p>
            <w:r>
              <w:t>MCP / Plugin / SDK 按宿主能力选择</w:t>
            </w:r>
          </w:p>
        </w:tc>
        <w:tc>
          <w:tcPr>
            <w:tcW w:type="dxa" w:w="2808"/>
            <w:vAlign w:val="center"/>
            <w:tcMar>
              <w:top w:w="90" w:type="dxa"/>
              <w:start w:w="100" w:type="dxa"/>
              <w:bottom w:w="90" w:type="dxa"/>
              <w:end w:w="100" w:type="dxa"/>
            </w:tcMar>
          </w:tcPr>
          <w:p>
            <w:r>
              <w:t>不按平台清单铺开；以真实采用来源决定</w:t>
            </w:r>
          </w:p>
        </w:tc>
        <w:tc>
          <w:tcPr>
            <w:tcW w:type="dxa" w:w="2808"/>
            <w:vAlign w:val="center"/>
            <w:tcMar>
              <w:top w:w="90" w:type="dxa"/>
              <w:start w:w="100" w:type="dxa"/>
              <w:bottom w:w="90" w:type="dxa"/>
              <w:end w:w="100" w:type="dxa"/>
            </w:tcMar>
          </w:tcPr>
          <w:p>
            <w:r>
              <w:t>P2 / AFTER GATE</w:t>
            </w:r>
          </w:p>
        </w:tc>
      </w:tr>
    </w:tbl>
    <w:p>
      <w:pPr>
        <w:pStyle w:val="Heading2"/>
      </w:pPr>
      <w:r>
        <w:t>6.10 发布原则：一个 Kiwi MCP Core + Hermes Host + DeepSeek Harness Adapter 同步进入 Pilot</w:t>
      </w:r>
    </w:p>
    <w:p>
      <w:pPr/>
      <w:r>
        <w:t>第一版不建议“只做 MCP，等以后再做宿主体验”，也不建议同时维护十个平台。v2.5 的最优做法是：`kiwi-buyer-mcp` 作为共同 Northbound Core；Hermes 作为首个真实 Host reference integration；DeepSeek Harness 作为首个 harness/model adapter reference。三者一起验证 Kiwi contract 是否既能被完整 Agent 使用，也能脱离特定模型稳定运行。</w:t>
      </w:r>
    </w:p>
    <w:p>
      <w:pPr>
        <w:pStyle w:val="ListBullet"/>
      </w:pPr>
      <w:r>
        <w:rPr>
          <w:rFonts w:ascii="Noto Sans CJK SC" w:hAnsi="Noto Sans CJK SC" w:eastAsia="Noto Sans CJK SC"/>
        </w:rPr>
        <w:t>P0 PILOT：在现有 orchestrator 之上先发布最薄 `kiwi-buyer-mcp` facade，固定持久 Task/Approval contract、Auth、version negotiation 与 error semantics；不要把完整 buyer-core 抽离设为试点前置条件。</w:t>
      </w:r>
    </w:p>
    <w:p>
      <w:pPr>
        <w:pStyle w:val="ListBullet"/>
      </w:pPr>
      <w:r>
        <w:t>P0 PILOT：同步发布 Hermes reference integration，优先采用 MCP + Skill；只有真实安装/触发摩擦证明有必要时，才增加 Hermes native plugin，且插件保持 thin adapter。</w:t>
      </w:r>
    </w:p>
    <w:p>
      <w:pPr>
        <w:pStyle w:val="ListBullet"/>
      </w:pPr>
      <w:r>
        <w:t>P0 PILOT：增加 DeepSeek Harness reference adapter，优先复用其 Python/CLI contract 作为受限 ReasoningBackend / reference harness；它只生成不可信候选或结构化意图，不拥有 Commerce 写权限。</w:t>
      </w:r>
    </w:p>
    <w:p>
      <w:pPr>
        <w:pStyle w:val="ListBullet"/>
      </w:pPr>
      <w:r>
        <w:t>AFTER GATE：OpenClaw、Kimi、Codex、WorkBuddy 等生态只有在 Hermes 产品证据门与 DeepSeek Harness contract gate 均通过后再扩张；未达到采用阈值的平台只维护 MCP/HTTP contract 与文档。</w:t>
      </w:r>
    </w:p>
    <w:p>
      <w:pPr>
        <w:pStyle w:val="ListBullet"/>
      </w:pPr>
      <w:r>
        <w:rPr>
          <w:rFonts w:ascii="Noto Sans CJK SC" w:hAnsi="Noto Sans CJK SC" w:eastAsia="Noto Sans CJK SC"/>
        </w:rPr>
        <w:t>持续：建立 Host Compatibility Matrix，但验收“语义不变量”而非要求不同宿主生成完全相同的排名/文本；覆盖 schema、策略门、脱敏、幂等、恢复、错误分类、协议摘要与版本兼容。</w:t>
      </w:r>
    </w:p>
    <w:p>
      <w:pPr>
        <w:pStyle w:val="Heading2"/>
      </w:pPr>
      <w:r>
        <w:rPr>
          <w:rFonts w:ascii="Noto Sans CJK SC" w:hAnsi="Noto Sans CJK SC" w:eastAsia="Noto Sans CJK SC"/>
        </w:rPr>
        <w:t>6.11 Plugin / MCP 分发供应链与生命周期（P0）</w:t>
      </w:r>
    </w:p>
    <w:p>
      <w:pPr/>
      <w:r>
        <w:rPr>
          <w:rFonts w:ascii="Noto Sans CJK SC" w:hAnsi="Noto Sans CJK SC" w:eastAsia="Noto Sans CJK SC"/>
        </w:rPr>
        <w:t>插件是商业写能力的入口，因此发布链必须按供应链软件而不是普通提示词包治理。该要求是 P0 架构约束，但“已经实现”与“决定必须实现”要分开记录。</w:t>
      </w:r>
    </w:p>
    <w:p>
      <w:pPr>
        <w:pStyle w:val="ListBullet"/>
      </w:pPr>
      <w:r>
        <w:rPr>
          <w:rFonts w:ascii="Noto Sans CJK SC" w:hAnsi="Noto Sans CJK SC" w:eastAsia="Noto Sans CJK SC"/>
        </w:rPr>
        <w:t>发布可信：签名/来源证明、SBOM、精确依赖锁定、可复现构建与发布物哈希。</w:t>
      </w:r>
    </w:p>
    <w:p>
      <w:pPr>
        <w:pStyle w:val="ListBullet"/>
      </w:pPr>
      <w:r>
        <w:rPr>
          <w:rFonts w:ascii="Noto Sans CJK SC" w:hAnsi="Noto Sans CJK SC" w:eastAsia="Noto Sans CJK SC"/>
        </w:rPr>
        <w:t>兼容协商：维护 Host / Plugin / MCP / Buyer Core compatibility matrix；未知或不兼容版本默认 fail closed。</w:t>
      </w:r>
    </w:p>
    <w:p>
      <w:pPr>
        <w:pStyle w:val="ListBullet"/>
      </w:pPr>
      <w:r>
        <w:rPr>
          <w:rFonts w:ascii="Noto Sans CJK SC" w:hAnsi="Noto Sans CJK SC" w:eastAsia="Noto Sans CJK SC"/>
        </w:rPr>
        <w:t>生命周期：支持升级、回滚、撤销、漏洞公告、密钥轮换与 EOL；已撤销插件不得继续获得写权限。</w:t>
      </w:r>
    </w:p>
    <w:p>
      <w:pPr>
        <w:pStyle w:val="ListBullet"/>
      </w:pPr>
      <w:r>
        <w:rPr>
          <w:rFonts w:ascii="Noto Sans CJK SC" w:hAnsi="Noto Sans CJK SC" w:eastAsia="Noto Sans CJK SC"/>
        </w:rPr>
        <w:t>数据治理：telemetry 默认最小化，明确目的、字段、保留期与关闭方式；不得把 Host Memory 当作分析数据上传。</w:t>
      </w:r>
    </w:p>
    <w:p>
      <w:pPr>
        <w:pStyle w:val="Heading2"/>
      </w:pPr>
      <w:r>
        <w:rPr>
          <w:rFonts w:ascii="Noto Sans CJK SC" w:hAnsi="Noto Sans CJK SC" w:eastAsia="Noto Sans CJK SC"/>
        </w:rPr>
        <w:t>6.12 MCP Apps 与共享 Bundle：P1 验证，不作为首个试点阻塞项</w:t>
      </w:r>
    </w:p>
    <w:p>
      <w:pPr/>
      <w:r>
        <w:t>Offer 比较、审批、进度与 handoff 很适合用沙箱化 MCP App 形成跨宿主复用 UI；同时可以实验一个共享 bundle 是否覆盖多个兼容宿主。但这两项都不应成为 Hermes 首个真实 RFQ 或 DeepSeek Harness contract 验证的前置条件。v2.5 将其状态维持为 TO VALIDATE：先保证文本 fallback、持久 Task/Approval contract 和安全语义完整，再决定 UI/bundle 的维护方式。</w:t>
      </w:r>
    </w:p>
    <w:p>
      <w:pPr>
        <w:pStyle w:val="Heading1"/>
        <w:spacing w:before="320" w:after="160"/>
      </w:pPr>
      <w:r>
        <w:t>七、Merchant 端：企业真正购买和运营的 UCP + Negotiation Gateway</w:t>
      </w:r>
    </w:p>
    <w:p>
      <w:pPr>
        <w:pStyle w:val="Heading2"/>
        <w:spacing w:before="240" w:after="100"/>
      </w:pPr>
      <w:r>
        <w:t>7.1 Kiwi Merchant 的产品定义</w:t>
      </w:r>
    </w:p>
    <w:p>
      <w:pPr>
        <w:spacing w:line="348" w:lineRule="auto" w:after="110"/>
        <w:ind w:firstLine="420"/>
      </w:pPr>
      <w:r>
        <w:rPr>
          <w:rFonts w:ascii="Noto Sans CJK SC" w:hAnsi="Noto Sans CJK SC" w:eastAsia="Noto Sans CJK SC"/>
          <w:color w:val="2D3134"/>
          <w:sz w:val="21"/>
        </w:rPr>
        <w:t>Kiwi Merchant 不是陪聊机器人，也不是另一个电商交易系统，而是企业对 AI Agent 网络开放的“可运营 Sourcing &amp; Commerce Gateway”。它把真实 ERP/PIM/库存/价格能力以 UCP 标准原语暴露，把底价、MOQ、交期、客户等级和商业磋商策略以 KNP/Policy 暴露，并保留人工审批、审计和真实交易系统的最终控制权。</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DEBE5"/>
            <w:tcMar>
              <w:top w:w="120" w:type="dxa"/>
              <w:start w:w="120" w:type="dxa"/>
              <w:bottom w:w="120" w:type="dxa"/>
              <w:end w:w="120" w:type="dxa"/>
            </w:tcMar>
          </w:tcPr>
          <w:p>
            <w:pPr>
              <w:jc w:val="center"/>
            </w:pPr>
            <w:r>
              <w:rPr>
                <w:rFonts w:ascii="Noto Sans CJK SC" w:hAnsi="Noto Sans CJK SC" w:eastAsia="Noto Sans CJK SC"/>
                <w:b/>
                <w:color w:val="1C4539"/>
                <w:sz w:val="18"/>
              </w:rPr>
              <w:t>模块</w:t>
            </w:r>
          </w:p>
        </w:tc>
        <w:tc>
          <w:tcPr>
            <w:tcW w:type="dxa" w:w="5040"/>
            <w:shd w:fill="DDEBE5"/>
            <w:tcMar>
              <w:top w:w="120" w:type="dxa"/>
              <w:start w:w="120" w:type="dxa"/>
              <w:bottom w:w="120" w:type="dxa"/>
              <w:end w:w="120" w:type="dxa"/>
            </w:tcMar>
          </w:tcPr>
          <w:p>
            <w:pPr>
              <w:jc w:val="center"/>
            </w:pPr>
            <w:r>
              <w:rPr>
                <w:rFonts w:ascii="Noto Sans CJK SC" w:hAnsi="Noto Sans CJK SC" w:eastAsia="Noto Sans CJK SC"/>
                <w:b/>
                <w:color w:val="1C4539"/>
                <w:sz w:val="18"/>
              </w:rPr>
              <w:t>企业价值</w:t>
            </w:r>
          </w:p>
        </w:tc>
      </w:tr>
      <w:tr>
        <w:trPr>
          <w:cantSplit/>
        </w:trPr>
        <w:tc>
          <w:tcPr>
            <w:tcW w:type="dxa" w:w="5040"/>
            <w:tcMar>
              <w:top w:w="110" w:type="dxa"/>
              <w:start w:w="120" w:type="dxa"/>
              <w:bottom w:w="110" w:type="dxa"/>
              <w:end w:w="120" w:type="dxa"/>
            </w:tcMar>
            <w:vAlign w:val="center"/>
          </w:tcPr>
          <w:p>
            <w:r>
              <w:rPr>
                <w:rFonts w:ascii="Noto Sans CJK SC" w:hAnsi="Noto Sans CJK SC" w:eastAsia="Noto Sans CJK SC"/>
              </w:rPr>
              <w:t>Commerce Backend Connectors</w:t>
            </w:r>
          </w:p>
        </w:tc>
        <w:tc>
          <w:tcPr>
            <w:tcW w:type="dxa" w:w="5040"/>
            <w:tcMar>
              <w:top w:w="110" w:type="dxa"/>
              <w:start w:w="120" w:type="dxa"/>
              <w:bottom w:w="110" w:type="dxa"/>
              <w:end w:w="120" w:type="dxa"/>
            </w:tcMar>
            <w:vAlign w:val="center"/>
          </w:tcPr>
          <w:p>
            <w:r>
              <w:rPr>
                <w:rFonts w:ascii="Noto Sans CJK SC" w:hAnsi="Noto Sans CJK SC" w:eastAsia="Noto Sans CJK SC"/>
              </w:rPr>
              <w:t>ERP/PIM/商品/库存/配送等内部数据接入；外部优先映射为 UCP</w:t>
            </w:r>
          </w:p>
        </w:tc>
      </w:tr>
      <w:tr>
        <w:trPr>
          <w:cantSplit/>
        </w:trPr>
        <w:tc>
          <w:tcPr>
            <w:tcW w:type="dxa" w:w="504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Merchant Identity</w:t>
            </w:r>
          </w:p>
        </w:tc>
        <w:tc>
          <w:tcPr>
            <w:tcW w:type="dxa" w:w="504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企业/域名/Agent 身份验证与可信发布</w:t>
            </w:r>
          </w:p>
        </w:tc>
      </w:tr>
      <w:tr>
        <w:trPr>
          <w:cantSplit/>
        </w:trPr>
        <w:tc>
          <w:tcPr>
            <w:tcW w:type="dxa" w:w="504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Negotiation Policy</w:t>
            </w:r>
          </w:p>
        </w:tc>
        <w:tc>
          <w:tcPr>
            <w:tcW w:type="dxa" w:w="504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底价、折扣、MOQ、交期、区域、客户等级等规则</w:t>
            </w:r>
          </w:p>
        </w:tc>
      </w:tr>
      <w:tr>
        <w:trPr>
          <w:cantSplit/>
        </w:trPr>
        <w:tc>
          <w:tcPr>
            <w:tcW w:type="dxa" w:w="504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Human Review</w:t>
            </w:r>
          </w:p>
        </w:tc>
        <w:tc>
          <w:tcPr>
            <w:tcW w:type="dxa" w:w="504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低置信度、异常价格、大额订单、敏感客户转人工</w:t>
            </w:r>
          </w:p>
        </w:tc>
      </w:tr>
      <w:tr>
        <w:trPr>
          <w:cantSplit/>
        </w:trPr>
        <w:tc>
          <w:tcPr>
            <w:tcW w:type="dxa" w:w="504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Audit &amp; Ledger</w:t>
            </w:r>
          </w:p>
        </w:tc>
        <w:tc>
          <w:tcPr>
            <w:tcW w:type="dxa" w:w="504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记录 Agent 做了什么、何时做、依据什么授权</w:t>
            </w:r>
          </w:p>
        </w:tc>
      </w:tr>
      <w:tr>
        <w:trPr>
          <w:cantSplit/>
        </w:trPr>
        <w:tc>
          <w:tcPr>
            <w:tcW w:type="dxa" w:w="5040"/>
            <w:tcMar>
              <w:top w:w="110" w:type="dxa"/>
              <w:start w:w="120" w:type="dxa"/>
              <w:bottom w:w="110" w:type="dxa"/>
              <w:end w:w="120" w:type="dxa"/>
            </w:tcMar>
            <w:shd w:fill="FAFBFA"/>
            <w:vAlign w:val="center"/>
          </w:tcPr>
          <w:p>
            <w:r>
              <w:rPr>
                <w:rFonts w:ascii="Noto Sans CJK SC" w:hAnsi="Noto Sans CJK SC" w:eastAsia="Noto Sans CJK SC"/>
              </w:rPr>
              <w:t>Protocol Publishing</w:t>
            </w:r>
          </w:p>
        </w:tc>
        <w:tc>
          <w:tcPr>
            <w:tcW w:type="dxa" w:w="5040"/>
            <w:tcMar>
              <w:top w:w="110" w:type="dxa"/>
              <w:start w:w="120" w:type="dxa"/>
              <w:bottom w:w="110" w:type="dxa"/>
              <w:end w:w="120" w:type="dxa"/>
            </w:tcMar>
            <w:shd w:fill="FAFBFA"/>
            <w:vAlign w:val="center"/>
          </w:tcPr>
          <w:p>
            <w:r>
              <w:rPr>
                <w:rFonts w:ascii="Noto Sans CJK SC" w:hAnsi="Noto Sans CJK SC" w:eastAsia="Noto Sans CJK SC"/>
              </w:rPr>
              <w:t>发布 UCP Profile、A2A Agent Card、KNP capability 与 freshness</w:t>
            </w:r>
          </w:p>
        </w:tc>
      </w:tr>
      <w:tr>
        <w:trPr>
          <w:cantSplit/>
        </w:trPr>
        <w:tc>
          <w:tcPr>
            <w:tcW w:type="dxa" w:w="504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Transaction Handoff</w:t>
            </w:r>
          </w:p>
        </w:tc>
        <w:tc>
          <w:tcPr>
            <w:tcW w:type="dxa" w:w="504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连接自有 Checkout、ERP、CRM、PO、联系人</w:t>
            </w:r>
          </w:p>
        </w:tc>
      </w:tr>
      <w:tr>
        <w:trPr>
          <w:cantSplit/>
        </w:trPr>
        <w:tc>
          <w:tcPr>
            <w:tcW w:type="dxa" w:w="504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Analytics</w:t>
            </w:r>
          </w:p>
        </w:tc>
        <w:tc>
          <w:tcPr>
            <w:tcW w:type="dxa" w:w="504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询价量、报价率、谈判率、协议率、转化 handoff</w:t>
            </w:r>
          </w:p>
        </w:tc>
      </w:tr>
      <w:tr>
        <w:tc>
          <w:tcPr>
            <w:tcW w:type="dxa" w:w="5040"/>
          </w:tcPr>
          <w:p>
            <w:r>
              <w:t>Standalone Runtime</w:t>
            </w:r>
          </w:p>
        </w:tc>
        <w:tc>
          <w:tcPr>
            <w:tcW w:type="dxa" w:w="5040"/>
          </w:tcPr>
          <w:p>
            <w:r>
              <w:t>7×24 独立运行；Host/LLM 故障时仍保持 UCP/A2A/KNP 服务、队列、恢复与审计</w:t>
            </w:r>
          </w:p>
        </w:tc>
      </w:tr>
      <w:tr>
        <w:tc>
          <w:tcPr>
            <w:tcW w:type="dxa" w:w="5040"/>
          </w:tcPr>
          <w:p>
            <w:r>
              <w:t>Merchant Ops API / MCP</w:t>
            </w:r>
          </w:p>
        </w:tc>
        <w:tc>
          <w:tcPr>
            <w:tcW w:type="dxa" w:w="5040"/>
          </w:tcPr>
          <w:p>
            <w:r>
              <w:t>向 Hermes/Console 暴露受限运营面；只投影状态和接收审批/操作输入</w:t>
            </w:r>
          </w:p>
        </w:tc>
      </w:tr>
      <w:tr>
        <w:tc>
          <w:tcPr>
            <w:tcW w:type="dxa" w:w="5040"/>
          </w:tcPr>
          <w:p>
            <w:r>
              <w:t>Optional Reasoning Adapter</w:t>
            </w:r>
          </w:p>
        </w:tc>
        <w:tc>
          <w:tcPr>
            <w:tcW w:type="dxa" w:w="5040"/>
          </w:tcPr>
          <w:p>
            <w:r>
              <w:t>调用 DeepSeek Harness/其他模型生成不可信 DecisionCandidate；无 Commerce token、无最终写权限</w:t>
            </w:r>
          </w:p>
        </w:tc>
      </w:tr>
    </w:tbl>
    <w:p>
      <w:pPr>
        <w:spacing w:after="20"/>
      </w:pPr>
    </w:p>
    <w:p>
      <w:pPr>
        <w:pStyle w:val="Heading2"/>
        <w:spacing w:before="240" w:after="100"/>
      </w:pPr>
      <w:r>
        <w:t>7.2 shopping-cli 的重新定位：Merchant Gateway reference runtime</w:t>
      </w:r>
    </w:p>
    <w:p>
      <w:pPr>
        <w:spacing w:line="348" w:lineRule="auto" w:after="110"/>
        <w:ind w:firstLine="420"/>
      </w:pPr>
      <w:r>
        <w:rPr>
          <w:rFonts w:ascii="Noto Sans CJK SC" w:hAnsi="Noto Sans CJK SC" w:eastAsia="Noto Sans CJK SC"/>
          <w:color w:val="2D3134"/>
          <w:sz w:val="21"/>
        </w:rPr>
        <w:t>shopping-cli 保留项目名和开发者入口，但对外市场语言建议升级为“Merchant Gateway / Reference Commerce Runtime”。它不是要定义另一套 Catalog/Checkout，而是把现有企业数据和交易系统映射到 UCP，并补上 KNP negotiation endpoint。核心承诺可改为：Turn your existing commerce backend into a UCP-ready, negotiation-capable merchant agent. —— 让现有商业系统无需重构即可进入 Agent sourcing 与交易网络。</w:t>
      </w:r>
    </w:p>
    <w:p>
      <w:pPr>
        <w:pStyle w:val="Heading2"/>
      </w:pPr>
      <w:r>
        <w:t>7.3 一级 Architecture Decision：Buyer Host-native / Merchant Standalone-first</w:t>
      </w:r>
    </w:p>
    <w:p>
      <w:pPr/>
      <w:r>
        <w:t>Buyer 与 Merchant 不采用对称运行模型。Buyer 的生命周期由用户意图驱动，可作为宿主 Agent 内的能力或短期采购会话存在；Merchant 的生命周期由企业业务连续性驱动，必须作为稳定服务独立存在。Buyer 可以“寄生”在 Host 上，Merchant 只能“被 Host 增强”，不能依赖 Host 才能工作。</w:t>
      </w:r>
    </w:p>
    <w:p>
      <w:pPr/>
      <w:r>
        <w:t>对外设计口号：Buyer goes where the user is. Merchant stays where the business is. —— Buyer 跟着用户走，Merchant 扎在企业里。</w:t>
      </w:r>
    </w:p>
    <w:p>
      <w:pPr>
        <w:pStyle w:val="Heading2"/>
      </w:pPr>
      <w:r>
        <w:t>7.4 Merchant Independence Principle</w:t>
      </w:r>
    </w:p>
    <w:p>
      <w:pPr/>
      <w:r>
        <w:t>Kiwi Merchant MUST remain operational without any external general-purpose Agent host or LLM runtime. Host Agents and reasoning harnesses MAY enhance operator experience and decision quality, but MUST NOT own Merchant identity, commerce state, negotiation ledger, authorization, persistent approvals, or final writes.</w:t>
      </w:r>
    </w:p>
    <w:p>
      <w:pPr/>
      <w:r>
        <w:t>中文硬约束：Kiwi Merchant 必须在没有任何外部通用 Agent 或 LLM 的情况下独立运行。外部 Host 或 Harness 可以增强运营体验和决策质量，但不得拥有 Merchant Identity、RFQ/Offer/Agreement 状态、Negotiation Ledger、Authorization、Persistent Approval 或最终写入权。Host/Harness 故障、升级、离线或被替换时，Merchant Core 仍必须能够继续接收请求、执行确定性策略、排队人工审核、恢复任务和暴露 UCP/A2A/KNP 端点。</w:t>
      </w:r>
    </w:p>
    <w:p>
      <w:pPr>
        <w:pStyle w:val="Heading2"/>
      </w:pPr>
      <w:r>
        <w:t>7.5 Merchant 三 Plane 架构</w:t>
      </w:r>
    </w:p>
    <w:p>
      <w:pPr/>
      <w:r>
        <w:t>Merchant 端建议拆成三个逻辑 Plane：Commerce Plane 负责 ERP/PIM/Inventory/Checkout 等真实商业事实；Kiwi Merchant Core 负责身份、RFQ、KNP 状态机、Negotiation Policy、Approval、Agreement、Audit 与 Recovery；Intelligence &amp; Ops Plane 负责可选的 Hermes/Console/Human Operator 和 DeepSeek Harness 等推理增强。上层 Intelligence &amp; Ops Plane 可以整体不可用，而前两层仍保持业务可用。</w:t>
      </w:r>
    </w:p>
    <w:tbl>
      <w:tblPr>
        <w:tblW w:type="auto" w:w="0"/>
        <w:tblLook w:firstColumn="1" w:firstRow="1" w:lastColumn="0" w:lastRow="0" w:noHBand="0" w:noVBand="1" w:val="04A0"/>
      </w:tblPr>
      <w:tblGrid>
        <w:gridCol w:w="10080"/>
      </w:tblGrid>
      <w:tr>
        <w:tc>
          <w:tcPr>
            <w:tcW w:type="dxa" w:w="10080"/>
            <w:tcMar>
              <w:top w:w="80" w:type="dxa"/>
              <w:left w:w="80" w:type="dxa"/>
              <w:bottom w:w="80" w:type="dxa"/>
              <w:right w:w="80" w:type="dxa"/>
            </w:tcMar>
          </w:tcPr>
          <w:p>
            <w:pPr>
              <w:spacing w:before="0" w:after="0" w:line="240" w:lineRule="auto"/>
            </w:pPr>
            <w:r>
              <w:rPr>
                <w:rFonts w:ascii="Arial" w:hAnsi="Arial" w:eastAsia="Microsoft YaHei"/>
                <w:sz w:val="18"/>
              </w:rPr>
              <w:t>COMMERCE PLANE</w:t>
              <w:br/>
              <w:t>ERP · PIM · Inventory · Pricing</w:t>
              <w:br/>
              <w:t>UCP Catalog · Checkout · Order</w:t>
              <w:br/>
              <w:t xml:space="preserve">        │</w:t>
              <w:br/>
              <w:t xml:space="preserve">        ▼</w:t>
              <w:br/>
              <w:t>KIWI MERCHANT CORE</w:t>
              <w:br/>
              <w:t>Identity · RFQ · KNP State Machine</w:t>
              <w:br/>
              <w:t>Policy · Agreement · Approval</w:t>
              <w:br/>
              <w:t>Audit · Recovery · Final Writes</w:t>
              <w:br/>
              <w:t xml:space="preserve">        │ optional surfaces</w:t>
              <w:br/>
              <w:t xml:space="preserve">        ▼</w:t>
              <w:br/>
              <w:t>INTELLIGENCE &amp; OPS PLANE</w:t>
              <w:br/>
              <w:t>Hermes Merchant Ops · Console · Human</w:t>
              <w:br/>
              <w:t>DeepSeek Harness · Other Reasoning</w:t>
              <w:br/>
              <w:br/>
              <w:t>Failure rule:</w:t>
              <w:br/>
              <w:t>Ops/Reasoning failure MUST NOT stop Merchant Core.</w:t>
            </w:r>
          </w:p>
        </w:tc>
      </w:tr>
    </w:tbl>
    <w:p>
      <w:pPr>
        <w:pStyle w:val="Heading2"/>
      </w:pPr>
      <w:r>
        <w:t>7.6 宿主与 Harness 对 Merchant 的三种合法关系</w:t>
      </w:r>
    </w:p>
    <w:p>
      <w:pPr/>
      <w:r>
        <w:t>第一，Host → Merchant Ops：Hermes 或未来企业 Agent 可通过独立的 `kiwi.merchant.*` MCP/API 查看 RFQ、修改允许修改的政策、处理 human_required、批准异常报价和查看 Agreement/Analytics。Host 是 Operator Console，不是 Merchant 状态权威。</w:t>
      </w:r>
    </w:p>
    <w:p>
      <w:pPr/>
      <w:r>
        <w:t>第二，Merchant → Reasoning Harness：DeepSeek Harness 或其他模型适配器可以根据角色裁剪后的 snapshot 生成 DecisionCandidate，例如建议报价、CounterOffer 或 Clarification；所有候选都必须回到 Merchant Policy、Persistent Approval 与 KNP state machine 才能形成最终写入。Harness 不获得 Commerce token。</w:t>
      </w:r>
    </w:p>
    <w:p>
      <w:pPr/>
      <w:r>
        <w:t>第三，Human-in-the-loop 通知与审批：当价格低于自动底价、金额超限、敏感客户或条件异常时，Merchant Core 将任务置为 human_required，并通过 Hermes、企业 IM、Console 或其他渠道请求人类批准。批准必须形成持久 approval_id，渠道 UI 只是呈现和输入面。</w:t>
      </w:r>
    </w:p>
    <w:p>
      <w:pPr>
        <w:pStyle w:val="Heading2"/>
      </w:pPr>
      <w:r>
        <w:t>7.7 Buyer / Merchant Namespace 与凭据隔离</w:t>
      </w:r>
    </w:p>
    <w:p>
      <w:pPr/>
      <w:r>
        <w:t>同一个 Hermes 实例可以同时服务 Buyer 与 Merchant Ops，但二者必须使用不同工具命名空间、凭据、授权策略和状态目录。建议稳定命名：`kiwi.buyer.*`（search / request_quotes / negotiate / agreement / handoff）与 `kiwi.merchant.*`（rfqs / offer / policy / approve / agreements / analytics）。任何 Buyer token 不得访问 Merchant Ops；任何 Merchant Ops token 不得获得 Buyer Principal Memory。</w:t>
      </w:r>
    </w:p>
    <w:p>
      <w:pPr>
        <w:pStyle w:val="Heading2"/>
      </w:pPr>
      <w:r>
        <w:t>7.8 Merchant 三种部署产品</w:t>
      </w:r>
    </w:p>
    <w:p>
      <w:pPr/>
      <w:r>
        <w:t>Merchant Core 保持同一 contract，可形成三种部署形态：Kiwi Merchant OSS 面向开发者与技术企业，自托管在企业服务器；Kiwi Merchant Cloud 面向中小企业，由商业云托管并提供运维、监控和 Connector；Kiwi Merchant Enterprise 面向大企业，运行在 VPC/私有云/本地环境，提供私有供应商网络、审计、SLA 与治理。三种形态都不以安装某个通用 Host Agent 为前提。</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部署形态</w:t>
            </w:r>
          </w:p>
        </w:tc>
        <w:tc>
          <w:tcPr>
            <w:tcW w:type="dxa" w:w="2520"/>
          </w:tcPr>
          <w:p>
            <w:r>
              <w:t>目标用户</w:t>
            </w:r>
          </w:p>
        </w:tc>
        <w:tc>
          <w:tcPr>
            <w:tcW w:type="dxa" w:w="2520"/>
          </w:tcPr>
          <w:p>
            <w:r>
              <w:t>Merchant Core 位置</w:t>
            </w:r>
          </w:p>
        </w:tc>
        <w:tc>
          <w:tcPr>
            <w:tcW w:type="dxa" w:w="2520"/>
          </w:tcPr>
          <w:p>
            <w:r>
              <w:t>Host/Harness 角色</w:t>
            </w:r>
          </w:p>
        </w:tc>
      </w:tr>
      <w:tr>
        <w:tc>
          <w:tcPr>
            <w:tcW w:type="dxa" w:w="2520"/>
          </w:tcPr>
          <w:p>
            <w:r>
              <w:t>Kiwi Merchant OSS</w:t>
            </w:r>
          </w:p>
        </w:tc>
        <w:tc>
          <w:tcPr>
            <w:tcW w:type="dxa" w:w="2520"/>
          </w:tcPr>
          <w:p>
            <w:r>
              <w:t>开发者 / 技术企业</w:t>
            </w:r>
          </w:p>
        </w:tc>
        <w:tc>
          <w:tcPr>
            <w:tcW w:type="dxa" w:w="2520"/>
          </w:tcPr>
          <w:p>
            <w:r>
              <w:t>企业自有服务器 / 容器</w:t>
            </w:r>
          </w:p>
        </w:tc>
        <w:tc>
          <w:tcPr>
            <w:tcW w:type="dxa" w:w="2520"/>
          </w:tcPr>
          <w:p>
            <w:r>
              <w:t>可选</w:t>
            </w:r>
          </w:p>
        </w:tc>
      </w:tr>
      <w:tr>
        <w:tc>
          <w:tcPr>
            <w:tcW w:type="dxa" w:w="2520"/>
          </w:tcPr>
          <w:p>
            <w:r>
              <w:t>Kiwi Merchant Cloud</w:t>
            </w:r>
          </w:p>
        </w:tc>
        <w:tc>
          <w:tcPr>
            <w:tcW w:type="dxa" w:w="2520"/>
          </w:tcPr>
          <w:p>
            <w:r>
              <w:t>中小企业</w:t>
            </w:r>
          </w:p>
        </w:tc>
        <w:tc>
          <w:tcPr>
            <w:tcW w:type="dxa" w:w="2520"/>
          </w:tcPr>
          <w:p>
            <w:r>
              <w:t>托管云</w:t>
            </w:r>
          </w:p>
        </w:tc>
        <w:tc>
          <w:tcPr>
            <w:tcW w:type="dxa" w:w="2520"/>
          </w:tcPr>
          <w:p>
            <w:r>
              <w:t>可选 Ops / Reasoning</w:t>
            </w:r>
          </w:p>
        </w:tc>
      </w:tr>
      <w:tr>
        <w:tc>
          <w:tcPr>
            <w:tcW w:type="dxa" w:w="2520"/>
          </w:tcPr>
          <w:p>
            <w:r>
              <w:t>Kiwi Merchant Enterprise</w:t>
            </w:r>
          </w:p>
        </w:tc>
        <w:tc>
          <w:tcPr>
            <w:tcW w:type="dxa" w:w="2520"/>
          </w:tcPr>
          <w:p>
            <w:r>
              <w:t>大型企业</w:t>
            </w:r>
          </w:p>
        </w:tc>
        <w:tc>
          <w:tcPr>
            <w:tcW w:type="dxa" w:w="2520"/>
          </w:tcPr>
          <w:p>
            <w:r>
              <w:t>VPC / 私有云 / 本地</w:t>
            </w:r>
          </w:p>
        </w:tc>
        <w:tc>
          <w:tcPr>
            <w:tcW w:type="dxa" w:w="2520"/>
          </w:tcPr>
          <w:p>
            <w:r>
              <w:t>可选、受企业策略约束</w:t>
            </w:r>
          </w:p>
        </w:tc>
      </w:tr>
    </w:tbl>
    <w:p>
      <w:pPr>
        <w:pStyle w:val="Heading1"/>
        <w:spacing w:before="320" w:after="160"/>
      </w:pPr>
      <w:r>
        <w:t>八、身份、安全与信任模型</w:t>
      </w:r>
    </w:p>
    <w:p>
      <w:pPr>
        <w:pStyle w:val="Heading2"/>
        <w:spacing w:before="240" w:after="100"/>
      </w:pPr>
      <w:r>
        <w:t>8.1 Principal、Host Agent 与 Buyer Session 分离</w:t>
      </w:r>
    </w:p>
    <w:tbl>
      <w:tblPr>
        <w:tblW w:type="auto" w:w="0"/>
        <w:jc w:val="center"/>
        <w:tblLook w:firstColumn="1" w:firstRow="1" w:lastColumn="0" w:lastRow="0" w:noHBand="0" w:noVBand="1" w:val="04A0"/>
      </w:tblPr>
      <w:tblGrid>
        <w:gridCol w:w="10080"/>
      </w:tblGrid>
      <w:tr>
        <w:trPr>
          <w:cantSplit/>
        </w:trPr>
        <w:tc>
          <w:tcPr>
            <w:tcW w:type="dxa" w:w="10080"/>
            <w:shd w:fill="F4F6F5"/>
            <w:tcMar>
              <w:top w:w="160" w:type="dxa"/>
              <w:start w:w="180" w:type="dxa"/>
              <w:bottom w:w="160" w:type="dxa"/>
              <w:end w:w="180" w:type="dxa"/>
            </w:tcMar>
          </w:tcPr>
          <w:p>
            <w:r>
              <w:t>Principal (human / company)</w:t>
              <w:br/>
              <w:t xml:space="preserve">        │</w:t>
              <w:br/>
              <w:t xml:space="preserve">        ├── Host Agent Identity</w:t>
              <w:br/>
              <w:t xml:space="preserve">        │       Hermes / Kimi / Enterprise Agent</w:t>
              <w:br/>
              <w:t xml:space="preserve">        │</w:t>
              <w:br/>
              <w:t xml:space="preserve">        └── Kiwi Delegation</w:t>
              <w:br/>
              <w:t xml:space="preserve">                ├── buyer_agent_id</w:t>
              <w:br/>
              <w:t xml:space="preserve">                ├── session_id</w:t>
              <w:br/>
              <w:t xml:space="preserve">                ├── delegation_id</w:t>
              <w:br/>
              <w:t xml:space="preserve">                ├── allowed_actions</w:t>
              <w:br/>
              <w:t xml:space="preserve">                └── expires_at</w:t>
            </w:r>
          </w:p>
        </w:tc>
      </w:tr>
    </w:tbl>
    <w:p>
      <w:pPr>
        <w:spacing w:after="20"/>
      </w:pPr>
    </w:p>
    <w:p>
      <w:pPr>
        <w:spacing w:line="348" w:lineRule="auto" w:after="110"/>
        <w:ind w:firstLine="420"/>
      </w:pPr>
      <w:r>
        <w:rPr>
          <w:rFonts w:ascii="Noto Sans CJK SC" w:hAnsi="Noto Sans CJK SC" w:eastAsia="Noto Sans CJK SC"/>
          <w:color w:val="2D3134"/>
          <w:sz w:val="21"/>
        </w:rPr>
        <w:t>Merchant 不需要获得用户的完整宿主身份，只需要知道：这是哪个可验证 Buyer Session、由什么 Principal/组织授权、授权范围是什么、何时过期。对 B2B 场景，可进一步支持 Verified Company、Procurement Officer 等声明。</w:t>
      </w:r>
    </w:p>
    <w:p>
      <w:pPr>
        <w:pStyle w:val="Heading2"/>
        <w:spacing w:before="240" w:after="100"/>
      </w:pPr>
      <w:r>
        <w:t>8.2 远程最小权限</w:t>
      </w:r>
    </w:p>
    <w:p>
      <w:pPr>
        <w:pStyle w:val="ListBullet"/>
        <w:spacing w:after="60" w:line="300" w:lineRule="auto"/>
      </w:pPr>
      <w:r>
        <w:rPr>
          <w:rFonts w:ascii="Noto Sans CJK SC" w:hAnsi="Noto Sans CJK SC" w:eastAsia="Noto Sans CJK SC"/>
          <w:b w:val="0"/>
          <w:color w:val="272D30"/>
          <w:sz w:val="20"/>
        </w:rPr>
        <w:t>Remote Agent 永远不能获得宿主 Agent 的任意本地工具能力。</w:t>
      </w:r>
    </w:p>
    <w:p>
      <w:pPr>
        <w:pStyle w:val="ListBullet"/>
        <w:spacing w:after="60" w:line="300" w:lineRule="auto"/>
      </w:pPr>
      <w:r>
        <w:rPr>
          <w:rFonts w:ascii="Noto Sans CJK SC" w:hAnsi="Noto Sans CJK SC" w:eastAsia="Noto Sans CJK SC"/>
          <w:b w:val="0"/>
          <w:color w:val="272D30"/>
          <w:sz w:val="20"/>
        </w:rPr>
        <w:t>远程内容不得直接写回 Principal Memory；需要宿主侧审核或隔离处理。</w:t>
      </w:r>
    </w:p>
    <w:p>
      <w:pPr>
        <w:pStyle w:val="ListBullet"/>
        <w:spacing w:after="60" w:line="300" w:lineRule="auto"/>
      </w:pPr>
      <w:r>
        <w:rPr>
          <w:rFonts w:ascii="Noto Sans CJK SC" w:hAnsi="Noto Sans CJK SC" w:eastAsia="Noto Sans CJK SC"/>
          <w:b w:val="0"/>
          <w:color w:val="272D30"/>
          <w:sz w:val="20"/>
        </w:rPr>
        <w:t>所有写操作经过 Delegation Policy；金额、数量、轮次与有效期均应有硬限制。</w:t>
      </w:r>
    </w:p>
    <w:p>
      <w:pPr>
        <w:pStyle w:val="ListBullet"/>
        <w:spacing w:after="60" w:line="300" w:lineRule="auto"/>
      </w:pPr>
      <w:r>
        <w:rPr>
          <w:rFonts w:ascii="Noto Sans CJK SC" w:hAnsi="Noto Sans CJK SC" w:eastAsia="Noto Sans CJK SC"/>
          <w:b w:val="0"/>
          <w:color w:val="272D30"/>
          <w:sz w:val="20"/>
        </w:rPr>
        <w:t>Kiwi 保留 append-only ledger、幂等、签名、恢复与对账能力，确保 Agent 自动化可以被审计。</w:t>
      </w:r>
    </w:p>
    <w:p>
      <w:pPr>
        <w:pStyle w:val="Heading2"/>
      </w:pPr>
      <w:r>
        <w:t>8.3 Merchant 状态权威与故障隔离</w:t>
      </w:r>
    </w:p>
    <w:p>
      <w:pPr/>
      <w:r>
        <w:t>Merchant Identity、UCP Profile、A2A Agent Card、KNP/RFQ 状态、Negotiation Ledger、Pricing/Policy、Approval、Agreement、Audit 与 Recovery 的唯一权威必须在 Kiwi Merchant Core/企业商业系统内。Host Agent、MCP App、插件、通知渠道与 Reasoning Harness 只能读取受限投影或提交候选/审批输入，不得维护第二套 authoritative state。</w:t>
      </w:r>
    </w:p>
    <w:p>
      <w:pPr/>
      <w:r>
        <w:t>运行时必须对 Host/Harness 使用 circuit breaker、timeout、fallback 和异步队列。推理不可用时可降级为确定性规则或 human_required；Ops Host 不可用时请求仍进入 Merchant Queue；任何降级都不得静默放宽价格、权限或信息披露政策。</w:t>
      </w:r>
    </w:p>
    <w:p>
      <w:pPr>
        <w:pStyle w:val="Heading1"/>
        <w:spacing w:before="320" w:after="160"/>
      </w:pPr>
      <w:r>
        <w:t>九、商业模式与 Sourcing Network 增长飞轮</w:t>
      </w:r>
    </w:p>
    <w:p>
      <w:pPr>
        <w:pStyle w:val="Heading2"/>
        <w:spacing w:before="240" w:after="100"/>
      </w:pPr>
      <w:r>
        <w:t>9.1 Buyer 免费，Standalone Merchant / Managed Sourcing 收费</w:t>
      </w:r>
    </w:p>
    <w:p>
      <w:pPr>
        <w:spacing w:line="348" w:lineRule="auto" w:after="110"/>
        <w:ind w:firstLine="420"/>
      </w:pPr>
      <w:r>
        <w:t>新战略下，Buyer 端的目标不是直接收入，而是覆盖尽可能多的 C 端 Agent 和企业 Agent，降低 sourcing/negotiation 接入成本并制造需求侧流量。Merchant 端围绕独立运行时、UCP 接入、KNP 谈判策略、企业 Connector、运营、合规、安全、监控、SLA 与私有部署收费。宿主 Agent 并不是 Merchant 产品的前置依赖，而是额外提高运营效率和智能程度的可选增值面。</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DEBE5"/>
            <w:tcMar>
              <w:top w:w="120" w:type="dxa"/>
              <w:start w:w="120" w:type="dxa"/>
              <w:bottom w:w="120" w:type="dxa"/>
              <w:end w:w="120" w:type="dxa"/>
            </w:tcMar>
          </w:tcPr>
          <w:p>
            <w:pPr>
              <w:jc w:val="center"/>
            </w:pPr>
            <w:r>
              <w:rPr>
                <w:rFonts w:ascii="Noto Sans CJK SC" w:hAnsi="Noto Sans CJK SC" w:eastAsia="Noto Sans CJK SC"/>
                <w:b/>
                <w:color w:val="1C4539"/>
                <w:sz w:val="18"/>
              </w:rPr>
              <w:t>层</w:t>
            </w:r>
          </w:p>
        </w:tc>
        <w:tc>
          <w:tcPr>
            <w:tcW w:type="dxa" w:w="3360"/>
            <w:shd w:fill="DDEBE5"/>
            <w:tcMar>
              <w:top w:w="120" w:type="dxa"/>
              <w:start w:w="120" w:type="dxa"/>
              <w:bottom w:w="120" w:type="dxa"/>
              <w:end w:w="120" w:type="dxa"/>
            </w:tcMar>
          </w:tcPr>
          <w:p>
            <w:pPr>
              <w:jc w:val="center"/>
            </w:pPr>
            <w:r>
              <w:rPr>
                <w:rFonts w:ascii="Noto Sans CJK SC" w:hAnsi="Noto Sans CJK SC" w:eastAsia="Noto Sans CJK SC"/>
                <w:b/>
                <w:color w:val="1C4539"/>
                <w:sz w:val="18"/>
              </w:rPr>
              <w:t>建议模式</w:t>
            </w:r>
          </w:p>
        </w:tc>
        <w:tc>
          <w:tcPr>
            <w:tcW w:type="dxa" w:w="3360"/>
            <w:shd w:fill="DDEBE5"/>
            <w:tcMar>
              <w:top w:w="120" w:type="dxa"/>
              <w:start w:w="120" w:type="dxa"/>
              <w:bottom w:w="120" w:type="dxa"/>
              <w:end w:w="120" w:type="dxa"/>
            </w:tcMar>
          </w:tcPr>
          <w:p>
            <w:pPr>
              <w:jc w:val="center"/>
            </w:pPr>
            <w:r>
              <w:rPr>
                <w:rFonts w:ascii="Noto Sans CJK SC" w:hAnsi="Noto Sans CJK SC" w:eastAsia="Noto Sans CJK SC"/>
                <w:b/>
                <w:color w:val="1C4539"/>
                <w:sz w:val="18"/>
              </w:rPr>
              <w:t>目的</w:t>
            </w:r>
          </w:p>
        </w:tc>
      </w:tr>
      <w:tr>
        <w:trPr>
          <w:cantSplit/>
        </w:trPr>
        <w:tc>
          <w:tcPr>
            <w:tcW w:type="dxa" w:w="3360"/>
            <w:tcMar>
              <w:top w:w="110" w:type="dxa"/>
              <w:start w:w="120" w:type="dxa"/>
              <w:bottom w:w="110" w:type="dxa"/>
              <w:end w:w="120" w:type="dxa"/>
            </w:tcMar>
            <w:vAlign w:val="center"/>
          </w:tcPr>
          <w:p>
            <w:r>
              <w:rPr>
                <w:rFonts w:ascii="Noto Sans CJK SC" w:hAnsi="Noto Sans CJK SC" w:eastAsia="Noto Sans CJK SC"/>
              </w:rPr>
              <w:t>KNP / Sourcing Contracts</w:t>
            </w:r>
          </w:p>
        </w:tc>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开源、开放</w:t>
            </w:r>
          </w:p>
        </w:tc>
        <w:tc>
          <w:tcPr>
            <w:tcW w:type="dxa" w:w="3360"/>
            <w:tcMar>
              <w:top w:w="110" w:type="dxa"/>
              <w:start w:w="120" w:type="dxa"/>
              <w:bottom w:w="110" w:type="dxa"/>
              <w:end w:w="120" w:type="dxa"/>
            </w:tcMar>
            <w:vAlign w:val="center"/>
          </w:tcPr>
          <w:p>
            <w:r>
              <w:rPr>
                <w:rFonts w:ascii="Noto Sans CJK SC" w:hAnsi="Noto Sans CJK SC" w:eastAsia="Noto Sans CJK SC"/>
              </w:rPr>
              <w:t>形成 RFQ / Negotiation 的开放互操作</w:t>
            </w:r>
          </w:p>
        </w:tc>
      </w:tr>
      <w:tr>
        <w:trPr>
          <w:cantSplit/>
        </w:trPr>
        <w:tc>
          <w:tcPr>
            <w:tcW w:type="dxa" w:w="336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Kiwi Buyer Kit</w:t>
            </w:r>
          </w:p>
        </w:tc>
        <w:tc>
          <w:tcPr>
            <w:tcW w:type="dxa" w:w="336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免费/开源</w:t>
            </w:r>
          </w:p>
        </w:tc>
        <w:tc>
          <w:tcPr>
            <w:tcW w:type="dxa" w:w="336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最大化 Agent 分发</w:t>
            </w:r>
          </w:p>
        </w:tc>
      </w:tr>
      <w:tr>
        <w:trPr>
          <w:cantSplit/>
        </w:trPr>
        <w:tc>
          <w:tcPr>
            <w:tcW w:type="dxa" w:w="3360"/>
            <w:tcMar>
              <w:top w:w="110" w:type="dxa"/>
              <w:start w:w="120" w:type="dxa"/>
              <w:bottom w:w="110" w:type="dxa"/>
              <w:end w:w="120" w:type="dxa"/>
            </w:tcMar>
            <w:vAlign w:val="center"/>
          </w:tcPr>
          <w:p>
            <w:r>
              <w:rPr>
                <w:rFonts w:ascii="Noto Sans CJK SC" w:hAnsi="Noto Sans CJK SC" w:eastAsia="Noto Sans CJK SC"/>
              </w:rPr>
              <w:t>kiwi-catalog self-hosted</w:t>
            </w:r>
          </w:p>
        </w:tc>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开源</w:t>
            </w:r>
          </w:p>
        </w:tc>
        <w:tc>
          <w:tcPr>
            <w:tcW w:type="dxa" w:w="3360"/>
            <w:tcMar>
              <w:top w:w="110" w:type="dxa"/>
              <w:start w:w="120" w:type="dxa"/>
              <w:bottom w:w="110" w:type="dxa"/>
              <w:end w:w="120" w:type="dxa"/>
            </w:tcMar>
            <w:vAlign w:val="center"/>
          </w:tcPr>
          <w:p>
            <w:r>
              <w:rPr>
                <w:rFonts w:ascii="Noto Sans CJK SC" w:hAnsi="Noto Sans CJK SC" w:eastAsia="Noto Sans CJK SC"/>
              </w:rPr>
              <w:t>提供 Merchant discovery/routing，不成为商品 truth source</w:t>
            </w:r>
          </w:p>
        </w:tc>
      </w:tr>
      <w:tr>
        <w:trPr>
          <w:cantSplit/>
        </w:trPr>
        <w:tc>
          <w:tcPr>
            <w:tcW w:type="dxa" w:w="3360"/>
            <w:tcMar>
              <w:top w:w="110" w:type="dxa"/>
              <w:start w:w="120" w:type="dxa"/>
              <w:bottom w:w="110" w:type="dxa"/>
              <w:end w:w="120" w:type="dxa"/>
            </w:tcMar>
            <w:shd w:fill="FAFBFA"/>
            <w:vAlign w:val="center"/>
          </w:tcPr>
          <w:p>
            <w:r>
              <w:rPr>
                <w:rFonts w:ascii="Noto Sans CJK SC" w:hAnsi="Noto Sans CJK SC" w:eastAsia="Noto Sans CJK SC"/>
              </w:rPr>
              <w:t>Hosted Sourcing Network</w:t>
            </w:r>
          </w:p>
        </w:tc>
        <w:tc>
          <w:tcPr>
            <w:tcW w:type="dxa" w:w="336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SaaS / usage-based</w:t>
            </w:r>
          </w:p>
        </w:tc>
        <w:tc>
          <w:tcPr>
            <w:tcW w:type="dxa" w:w="3360"/>
            <w:tcMar>
              <w:top w:w="110" w:type="dxa"/>
              <w:start w:w="120" w:type="dxa"/>
              <w:bottom w:w="110" w:type="dxa"/>
              <w:end w:w="120" w:type="dxa"/>
            </w:tcMar>
            <w:shd w:fill="FAFBFA"/>
            <w:vAlign w:val="center"/>
          </w:tcPr>
          <w:p>
            <w:r>
              <w:rPr>
                <w:rFonts w:ascii="Noto Sans CJK SC" w:hAnsi="Noto Sans CJK SC" w:eastAsia="Noto Sans CJK SC"/>
              </w:rPr>
              <w:t>托管 Merchant 发现、验证、路由、流量与治理</w:t>
            </w:r>
          </w:p>
        </w:tc>
      </w:tr>
      <w:tr>
        <w:trPr>
          <w:cantSplit/>
        </w:trPr>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Kiwi Merchant Cloud</w:t>
            </w:r>
          </w:p>
        </w:tc>
        <w:tc>
          <w:tcPr>
            <w:tcW w:type="dxa" w:w="3360"/>
            <w:tcMar>
              <w:top w:w="110" w:type="dxa"/>
              <w:start w:w="120" w:type="dxa"/>
              <w:bottom w:w="110" w:type="dxa"/>
              <w:end w:w="120" w:type="dxa"/>
            </w:tcMar>
            <w:vAlign w:val="center"/>
          </w:tcPr>
          <w:p>
            <w:r>
              <w:t>订阅 + 用量</w:t>
            </w:r>
          </w:p>
        </w:tc>
        <w:tc>
          <w:tcPr>
            <w:tcW w:type="dxa" w:w="3360"/>
            <w:tcMar>
              <w:top w:w="110" w:type="dxa"/>
              <w:start w:w="120" w:type="dxa"/>
              <w:bottom w:w="110" w:type="dxa"/>
              <w:end w:w="120" w:type="dxa"/>
            </w:tcMar>
            <w:vAlign w:val="center"/>
          </w:tcPr>
          <w:p>
            <w:r>
              <w:t>托管 Standalone Merchant Core；企业无需自运维</w:t>
            </w:r>
          </w:p>
        </w:tc>
      </w:tr>
      <w:tr>
        <w:trPr>
          <w:cantSplit/>
        </w:trPr>
        <w:tc>
          <w:tcPr>
            <w:tcW w:type="dxa" w:w="336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ERP/PIM Connectors</w:t>
            </w:r>
          </w:p>
        </w:tc>
        <w:tc>
          <w:tcPr>
            <w:tcW w:type="dxa" w:w="336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付费/企业版</w:t>
            </w:r>
          </w:p>
        </w:tc>
        <w:tc>
          <w:tcPr>
            <w:tcW w:type="dxa" w:w="336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降低企业接入成本</w:t>
            </w:r>
          </w:p>
        </w:tc>
      </w:tr>
      <w:tr>
        <w:trPr>
          <w:cantSplit/>
        </w:trPr>
        <w:tc>
          <w:tcPr>
            <w:tcW w:type="dxa" w:w="3360"/>
            <w:tcMar>
              <w:top w:w="110" w:type="dxa"/>
              <w:start w:w="120" w:type="dxa"/>
              <w:bottom w:w="110" w:type="dxa"/>
              <w:end w:w="120" w:type="dxa"/>
            </w:tcMar>
            <w:vAlign w:val="center"/>
          </w:tcPr>
          <w:p>
            <w:r>
              <w:rPr>
                <w:rFonts w:ascii="Noto Sans CJK SC" w:hAnsi="Noto Sans CJK SC" w:eastAsia="Noto Sans CJK SC"/>
              </w:rPr>
              <w:t>Private Supplier Network / SLA</w:t>
            </w:r>
          </w:p>
        </w:tc>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Enterprise</w:t>
            </w:r>
          </w:p>
        </w:tc>
        <w:tc>
          <w:tcPr>
            <w:tcW w:type="dxa" w:w="3360"/>
            <w:tcMar>
              <w:top w:w="110" w:type="dxa"/>
              <w:start w:w="120" w:type="dxa"/>
              <w:bottom w:w="110" w:type="dxa"/>
              <w:end w:w="120" w:type="dxa"/>
            </w:tcMar>
            <w:vAlign w:val="center"/>
          </w:tcPr>
          <w:p>
            <w:r>
              <w:rPr>
                <w:rFonts w:ascii="Noto Sans CJK SC" w:hAnsi="Noto Sans CJK SC" w:eastAsia="Noto Sans CJK SC"/>
              </w:rPr>
              <w:t>B2B 采购网络、集团供应商池与高要求部署</w:t>
            </w:r>
          </w:p>
        </w:tc>
      </w:tr>
      <w:tr>
        <w:tc>
          <w:tcPr>
            <w:tcW w:type="dxa" w:w="3360"/>
          </w:tcPr>
          <w:p>
            <w:r>
              <w:t>Kiwi Merchant OSS</w:t>
            </w:r>
          </w:p>
        </w:tc>
        <w:tc>
          <w:tcPr>
            <w:tcW w:type="dxa" w:w="3360"/>
          </w:tcPr>
          <w:p>
            <w:r>
              <w:t>开源/自托管</w:t>
            </w:r>
          </w:p>
        </w:tc>
        <w:tc>
          <w:tcPr>
            <w:tcW w:type="dxa" w:w="3360"/>
          </w:tcPr>
          <w:p>
            <w:r>
              <w:t>形成生态标准与开发者入口；企业自有服务器/容器运行</w:t>
            </w:r>
          </w:p>
        </w:tc>
      </w:tr>
      <w:tr>
        <w:tc>
          <w:tcPr>
            <w:tcW w:type="dxa" w:w="3360"/>
          </w:tcPr>
          <w:p>
            <w:r>
              <w:t>Kiwi Merchant Enterprise</w:t>
            </w:r>
          </w:p>
        </w:tc>
        <w:tc>
          <w:tcPr>
            <w:tcW w:type="dxa" w:w="3360"/>
          </w:tcPr>
          <w:p>
            <w:r>
              <w:t>Enterprise</w:t>
            </w:r>
          </w:p>
        </w:tc>
        <w:tc>
          <w:tcPr>
            <w:tcW w:type="dxa" w:w="3360"/>
          </w:tcPr>
          <w:p>
            <w:r>
              <w:t>VPC/私有云/本地部署 + SLA + 审计 + 私有供应商网络</w:t>
            </w:r>
          </w:p>
        </w:tc>
      </w:tr>
    </w:tbl>
    <w:p>
      <w:pPr>
        <w:spacing w:after="20"/>
      </w:pPr>
    </w:p>
    <w:p>
      <w:pPr>
        <w:pStyle w:val="Heading2"/>
        <w:spacing w:before="240" w:after="100"/>
      </w:pPr>
      <w:r>
        <w:t>9.2 网络增长飞轮</w:t>
      </w:r>
    </w:p>
    <w:tbl>
      <w:tblPr>
        <w:tblW w:type="auto" w:w="0"/>
        <w:jc w:val="center"/>
        <w:tblLook w:firstColumn="1" w:firstRow="1" w:lastColumn="0" w:lastRow="0" w:noHBand="0" w:noVBand="1" w:val="04A0"/>
      </w:tblPr>
      <w:tblGrid>
        <w:gridCol w:w="10080"/>
      </w:tblGrid>
      <w:tr>
        <w:trPr>
          <w:cantSplit/>
        </w:trPr>
        <w:tc>
          <w:tcPr>
            <w:tcW w:type="dxa" w:w="10080"/>
            <w:shd w:fill="F4F6F5"/>
            <w:tcMar>
              <w:top w:w="160" w:type="dxa"/>
              <w:start w:w="180" w:type="dxa"/>
              <w:bottom w:w="160" w:type="dxa"/>
              <w:end w:w="180" w:type="dxa"/>
            </w:tcMar>
          </w:tcPr>
          <w:p>
            <w:pPr>
              <w:spacing w:line="259" w:lineRule="auto"/>
            </w:pPr>
            <w:r>
              <w:rPr>
                <w:rFonts w:ascii="Noto Sans Mono CJK SC" w:hAnsi="Noto Sans Mono CJK SC" w:eastAsia="Noto Sans Mono CJK SC"/>
                <w:color w:val="27302D"/>
                <w:sz w:val="17"/>
              </w:rPr>
              <w:t>更多 Host Agents 集成 Kiwi</w:t>
              <w:br/>
            </w:r>
            <w:r>
              <w:rPr>
                <w:rFonts w:ascii="Noto Sans Mono CJK SC" w:hAnsi="Noto Sans Mono CJK SC" w:eastAsia="Noto Sans Mono CJK SC"/>
                <w:color w:val="27302D"/>
                <w:sz w:val="17"/>
              </w:rPr>
              <w:t xml:space="preserve">            ↓</w:t>
              <w:br/>
            </w:r>
            <w:r>
              <w:rPr>
                <w:rFonts w:ascii="Noto Sans Mono CJK SC" w:hAnsi="Noto Sans Mono CJK SC" w:eastAsia="Noto Sans Mono CJK SC"/>
                <w:color w:val="27302D"/>
                <w:sz w:val="17"/>
              </w:rPr>
              <w:t>更多 Buyer Intent / RFQ</w:t>
              <w:br/>
            </w:r>
            <w:r>
              <w:rPr>
                <w:rFonts w:ascii="Noto Sans Mono CJK SC" w:hAnsi="Noto Sans Mono CJK SC" w:eastAsia="Noto Sans Mono CJK SC"/>
                <w:color w:val="27302D"/>
                <w:sz w:val="17"/>
              </w:rPr>
              <w:t xml:space="preserve">            ↓</w:t>
              <w:br/>
            </w:r>
            <w:r>
              <w:rPr>
                <w:rFonts w:ascii="Noto Sans Mono CJK SC" w:hAnsi="Noto Sans Mono CJK SC" w:eastAsia="Noto Sans Mono CJK SC"/>
                <w:color w:val="27302D"/>
                <w:sz w:val="17"/>
              </w:rPr>
              <w:t>更多 Merchant 愿意接入</w:t>
              <w:br/>
            </w:r>
            <w:r>
              <w:rPr>
                <w:rFonts w:ascii="Noto Sans Mono CJK SC" w:hAnsi="Noto Sans Mono CJK SC" w:eastAsia="Noto Sans Mono CJK SC"/>
                <w:color w:val="27302D"/>
                <w:sz w:val="17"/>
              </w:rPr>
              <w:t xml:space="preserve">            ↓</w:t>
              <w:br/>
            </w:r>
            <w:r>
              <w:rPr>
                <w:rFonts w:ascii="Noto Sans Mono CJK SC" w:hAnsi="Noto Sans Mono CJK SC" w:eastAsia="Noto Sans Mono CJK SC"/>
                <w:color w:val="27302D"/>
                <w:sz w:val="17"/>
              </w:rPr>
              <w:t>更多真实 Listing / 报价 / 协议</w:t>
              <w:br/>
            </w:r>
            <w:r>
              <w:rPr>
                <w:rFonts w:ascii="Noto Sans Mono CJK SC" w:hAnsi="Noto Sans Mono CJK SC" w:eastAsia="Noto Sans Mono CJK SC"/>
                <w:color w:val="27302D"/>
                <w:sz w:val="17"/>
              </w:rPr>
              <w:t xml:space="preserve">            ↓</w:t>
              <w:br/>
            </w:r>
            <w:r>
              <w:rPr>
                <w:rFonts w:ascii="Noto Sans Mono CJK SC" w:hAnsi="Noto Sans Mono CJK SC" w:eastAsia="Noto Sans Mono CJK SC"/>
                <w:color w:val="27302D"/>
                <w:sz w:val="17"/>
              </w:rPr>
              <w:t>Kiwi 对 Host Agent 更有价值</w:t>
              <w:br/>
            </w:r>
            <w:r>
              <w:rPr>
                <w:rFonts w:ascii="Noto Sans Mono CJK SC" w:hAnsi="Noto Sans Mono CJK SC" w:eastAsia="Noto Sans Mono CJK SC"/>
                <w:color w:val="27302D"/>
                <w:sz w:val="17"/>
              </w:rPr>
              <w:t xml:space="preserve">            ↓</w:t>
              <w:br/>
            </w:r>
            <w:r>
              <w:rPr>
                <w:rFonts w:ascii="Noto Sans Mono CJK SC" w:hAnsi="Noto Sans Mono CJK SC" w:eastAsia="Noto Sans Mono CJK SC"/>
                <w:color w:val="27302D"/>
                <w:sz w:val="17"/>
              </w:rPr>
              <w:t>更多 Agent 默认调用 Kiwi</w:t>
              <w:br/>
            </w:r>
            <w:r>
              <w:rPr>
                <w:rFonts w:ascii="Noto Sans Mono CJK SC" w:hAnsi="Noto Sans Mono CJK SC" w:eastAsia="Noto Sans Mono CJK SC"/>
                <w:color w:val="27302D"/>
                <w:sz w:val="17"/>
              </w:rPr>
              <w:t xml:space="preserve">            ↺</w:t>
            </w:r>
          </w:p>
        </w:tc>
      </w:tr>
    </w:tbl>
    <w:p>
      <w:pPr>
        <w:spacing w:after="20"/>
      </w:pPr>
    </w:p>
    <w:p>
      <w:pPr>
        <w:spacing w:line="348" w:lineRule="auto" w:after="110"/>
        <w:ind w:firstLine="420"/>
      </w:pPr>
      <w:r>
        <w:t>这是比“Kiwi 自己获客”更具杠杆的分发模型：需求侧借用宿主 Agent 的用户关系，供给侧通过独立 Kiwi Merchant Runtime 统一承接来自多个 Agent 的 RFQ；UCP 继续与企业既有 Commerce 系统互通。企业无需为某个 Host Agent 重建商品目录、结算、订单或长期状态，也不会因为 Host 更换而失去 Agent 商业入口。</w:t>
      </w:r>
    </w:p>
    <w:p>
      <w:pPr>
        <w:pStyle w:val="Heading1"/>
        <w:spacing w:before="320" w:after="160"/>
      </w:pPr>
      <w:r>
        <w:t>十、明确的产品边界：UCP 已做的，不重做；宿主已做的，不争夺</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3EF"/>
            <w:tcMar>
              <w:top w:w="180" w:type="dxa"/>
              <w:start w:w="220" w:type="dxa"/>
              <w:bottom w:w="180" w:type="dxa"/>
              <w:end w:w="220" w:type="dxa"/>
            </w:tcMar>
          </w:tcPr>
          <w:p>
            <w:pPr>
              <w:spacing w:after="80"/>
            </w:pPr>
            <w:r>
              <w:rPr>
                <w:rFonts w:ascii="Noto Sans CJK SC" w:hAnsi="Noto Sans CJK SC" w:eastAsia="Noto Sans CJK SC"/>
                <w:b/>
                <w:color w:val="184E3E"/>
                <w:sz w:val="22"/>
              </w:rPr>
              <w:t>战略纪律</w:t>
            </w:r>
          </w:p>
          <w:p>
            <w:pPr>
              <w:spacing w:line="312" w:lineRule="auto"/>
            </w:pPr>
            <w:r>
              <w:rPr>
                <w:rFonts w:ascii="Noto Sans CJK SC" w:hAnsi="Noto Sans CJK SC" w:eastAsia="Noto Sans CJK SC"/>
                <w:color w:val="2A3834"/>
                <w:sz w:val="20"/>
              </w:rPr>
              <w:t>凡是宿主 Agent 已经做得很好、且与商业协议无直接关系的能力，Kiwi 原则上不再投入成为主产品。</w:t>
            </w:r>
          </w:p>
        </w:tc>
      </w:tr>
    </w:tbl>
    <w:p>
      <w:pPr>
        <w:spacing w:after="20"/>
      </w:pP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DEBE5"/>
            <w:tcMar>
              <w:top w:w="120" w:type="dxa"/>
              <w:start w:w="120" w:type="dxa"/>
              <w:bottom w:w="120" w:type="dxa"/>
              <w:end w:w="120" w:type="dxa"/>
            </w:tcMar>
          </w:tcPr>
          <w:p>
            <w:pPr>
              <w:jc w:val="center"/>
            </w:pPr>
            <w:r>
              <w:rPr>
                <w:rFonts w:ascii="Noto Sans CJK SC" w:hAnsi="Noto Sans CJK SC" w:eastAsia="Noto Sans CJK SC"/>
                <w:b/>
                <w:color w:val="1C4539"/>
                <w:sz w:val="18"/>
              </w:rPr>
              <w:t>不作为主战场</w:t>
            </w:r>
          </w:p>
        </w:tc>
        <w:tc>
          <w:tcPr>
            <w:tcW w:type="dxa" w:w="5040"/>
            <w:shd w:fill="DDEBE5"/>
            <w:tcMar>
              <w:top w:w="120" w:type="dxa"/>
              <w:start w:w="120" w:type="dxa"/>
              <w:bottom w:w="120" w:type="dxa"/>
              <w:end w:w="120" w:type="dxa"/>
            </w:tcMar>
          </w:tcPr>
          <w:p>
            <w:pPr>
              <w:jc w:val="center"/>
            </w:pPr>
            <w:r>
              <w:rPr>
                <w:rFonts w:ascii="Noto Sans CJK SC" w:hAnsi="Noto Sans CJK SC" w:eastAsia="Noto Sans CJK SC"/>
                <w:b/>
                <w:color w:val="1C4539"/>
                <w:sz w:val="18"/>
              </w:rPr>
              <w:t>处理方式</w:t>
            </w:r>
          </w:p>
        </w:tc>
      </w:tr>
      <w:tr>
        <w:trPr>
          <w:cantSplit/>
        </w:trPr>
        <w:tc>
          <w:tcPr>
            <w:tcW w:type="dxa" w:w="5040"/>
            <w:tcMar>
              <w:top w:w="110" w:type="dxa"/>
              <w:start w:w="120" w:type="dxa"/>
              <w:bottom w:w="110" w:type="dxa"/>
              <w:end w:w="120" w:type="dxa"/>
            </w:tcMar>
            <w:vAlign w:val="center"/>
          </w:tcPr>
          <w:p>
            <w:r>
              <w:rPr>
                <w:rFonts w:ascii="Noto Sans CJK SC" w:hAnsi="Noto Sans CJK SC" w:eastAsia="Noto Sans CJK SC"/>
              </w:rPr>
              <w:t>通用聊天 UI</w:t>
            </w:r>
          </w:p>
        </w:tc>
        <w:tc>
          <w:tcPr>
            <w:tcW w:type="dxa" w:w="5040"/>
            <w:tcMar>
              <w:top w:w="110" w:type="dxa"/>
              <w:start w:w="120" w:type="dxa"/>
              <w:bottom w:w="110" w:type="dxa"/>
              <w:end w:w="120" w:type="dxa"/>
            </w:tcMar>
            <w:vAlign w:val="center"/>
          </w:tcPr>
          <w:p>
            <w:r>
              <w:rPr>
                <w:rFonts w:ascii="Noto Sans CJK SC" w:hAnsi="Noto Sans CJK SC" w:eastAsia="Noto Sans CJK SC"/>
              </w:rPr>
              <w:t>仅保留 reference client / demo；交给 Host Agent</w:t>
            </w:r>
          </w:p>
        </w:tc>
      </w:tr>
      <w:tr>
        <w:trPr>
          <w:cantSplit/>
        </w:trPr>
        <w:tc>
          <w:tcPr>
            <w:tcW w:type="dxa" w:w="5040"/>
            <w:tcMar>
              <w:top w:w="110" w:type="dxa"/>
              <w:start w:w="120" w:type="dxa"/>
              <w:bottom w:w="110" w:type="dxa"/>
              <w:end w:w="120" w:type="dxa"/>
            </w:tcMar>
            <w:shd w:fill="FAFBFA"/>
            <w:vAlign w:val="center"/>
          </w:tcPr>
          <w:p>
            <w:r>
              <w:rPr>
                <w:rFonts w:ascii="Noto Sans CJK SC" w:hAnsi="Noto Sans CJK SC" w:eastAsia="Noto Sans CJK SC"/>
              </w:rPr>
              <w:t>长期个人记忆</w:t>
            </w:r>
          </w:p>
        </w:tc>
        <w:tc>
          <w:tcPr>
            <w:tcW w:type="dxa" w:w="5040"/>
            <w:tcMar>
              <w:top w:w="110" w:type="dxa"/>
              <w:start w:w="120" w:type="dxa"/>
              <w:bottom w:w="110" w:type="dxa"/>
              <w:end w:w="120" w:type="dxa"/>
            </w:tcMar>
            <w:shd w:fill="FAFBFA"/>
            <w:vAlign w:val="center"/>
          </w:tcPr>
          <w:p>
            <w:r>
              <w:rPr>
                <w:rFonts w:ascii="Noto Sans CJK SC" w:hAnsi="Noto Sans CJK SC" w:eastAsia="Noto Sans CJK SC"/>
              </w:rPr>
              <w:t>由 Host Agent 所有；Kiwi 只保存 sourcing/negotiation 必要状态</w:t>
            </w:r>
          </w:p>
        </w:tc>
      </w:tr>
      <w:tr>
        <w:trPr>
          <w:cantSplit/>
        </w:trPr>
        <w:tc>
          <w:tcPr>
            <w:tcW w:type="dxa" w:w="504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语音/耳机/多模态入口</w:t>
            </w:r>
          </w:p>
        </w:tc>
        <w:tc>
          <w:tcPr>
            <w:tcW w:type="dxa" w:w="504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交给 Host Agent</w:t>
            </w:r>
          </w:p>
        </w:tc>
      </w:tr>
      <w:tr>
        <w:trPr>
          <w:cantSplit/>
        </w:trPr>
        <w:tc>
          <w:tcPr>
            <w:tcW w:type="dxa" w:w="504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邮件、日历、浏览器、Computer Use</w:t>
            </w:r>
          </w:p>
        </w:tc>
        <w:tc>
          <w:tcPr>
            <w:tcW w:type="dxa" w:w="504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由 Host Agent 调用；Kiwi 只接收 CommerceIntent</w:t>
            </w:r>
          </w:p>
        </w:tc>
      </w:tr>
      <w:tr>
        <w:trPr>
          <w:cantSplit/>
        </w:trPr>
        <w:tc>
          <w:tcPr>
            <w:tcW w:type="dxa" w:w="5040"/>
            <w:tcMar>
              <w:top w:w="110" w:type="dxa"/>
              <w:start w:w="120" w:type="dxa"/>
              <w:bottom w:w="110" w:type="dxa"/>
              <w:end w:w="120" w:type="dxa"/>
            </w:tcMar>
            <w:vAlign w:val="center"/>
          </w:tcPr>
          <w:p>
            <w:r>
              <w:rPr>
                <w:rFonts w:ascii="Noto Sans CJK SC" w:hAnsi="Noto Sans CJK SC" w:eastAsia="Noto Sans CJK SC"/>
              </w:rPr>
              <w:t>通用商品 Catalog 标准</w:t>
            </w:r>
          </w:p>
        </w:tc>
        <w:tc>
          <w:tcPr>
            <w:tcW w:type="dxa" w:w="5040"/>
            <w:tcMar>
              <w:top w:w="110" w:type="dxa"/>
              <w:start w:w="120" w:type="dxa"/>
              <w:bottom w:w="110" w:type="dxa"/>
              <w:end w:w="120" w:type="dxa"/>
            </w:tcMar>
            <w:vAlign w:val="center"/>
          </w:tcPr>
          <w:p>
            <w:r>
              <w:rPr>
                <w:rFonts w:ascii="Noto Sans CJK SC" w:hAnsi="Noto Sans CJK SC" w:eastAsia="Noto Sans CJK SC"/>
              </w:rPr>
              <w:t>优先采用 UCP Catalog；kiwi-catalog 只做跨 Merchant discovery/routing/index</w:t>
            </w:r>
          </w:p>
        </w:tc>
      </w:tr>
      <w:tr>
        <w:trPr>
          <w:cantSplit/>
        </w:trPr>
        <w:tc>
          <w:tcPr>
            <w:tcW w:type="dxa" w:w="5040"/>
            <w:tcMar>
              <w:top w:w="110" w:type="dxa"/>
              <w:start w:w="120" w:type="dxa"/>
              <w:bottom w:w="110" w:type="dxa"/>
              <w:end w:w="120" w:type="dxa"/>
            </w:tcMar>
            <w:shd w:fill="FAFBFA"/>
            <w:vAlign w:val="center"/>
          </w:tcPr>
          <w:p>
            <w:r>
              <w:rPr>
                <w:rFonts w:ascii="Noto Sans CJK SC" w:hAnsi="Noto Sans CJK SC" w:eastAsia="Noto Sans CJK SC"/>
              </w:rPr>
              <w:t>Cart / Checkout / Order</w:t>
            </w:r>
          </w:p>
        </w:tc>
        <w:tc>
          <w:tcPr>
            <w:tcW w:type="dxa" w:w="5040"/>
            <w:tcMar>
              <w:top w:w="110" w:type="dxa"/>
              <w:start w:w="120" w:type="dxa"/>
              <w:bottom w:w="110" w:type="dxa"/>
              <w:end w:w="120" w:type="dxa"/>
            </w:tcMar>
            <w:shd w:fill="FAFBFA"/>
            <w:vAlign w:val="center"/>
          </w:tcPr>
          <w:p>
            <w:r>
              <w:rPr>
                <w:rFonts w:ascii="Noto Sans CJK SC" w:hAnsi="Noto Sans CJK SC" w:eastAsia="Noto Sans CJK SC"/>
              </w:rPr>
              <w:t>优先采用 UCP；Agreement 后 handoff，不建设平行交易栈</w:t>
            </w:r>
          </w:p>
        </w:tc>
      </w:tr>
      <w:tr>
        <w:trPr>
          <w:cantSplit/>
        </w:trPr>
        <w:tc>
          <w:tcPr>
            <w:tcW w:type="dxa" w:w="5040"/>
            <w:tcMar>
              <w:top w:w="110" w:type="dxa"/>
              <w:start w:w="120" w:type="dxa"/>
              <w:bottom w:w="110" w:type="dxa"/>
              <w:end w:w="120" w:type="dxa"/>
            </w:tcMar>
            <w:vAlign w:val="center"/>
          </w:tcPr>
          <w:p>
            <w:r>
              <w:rPr>
                <w:rFonts w:ascii="Noto Sans CJK SC" w:hAnsi="Noto Sans CJK SC" w:eastAsia="Noto Sans CJK SC"/>
              </w:rPr>
              <w:t>支付与资金托管</w:t>
            </w:r>
          </w:p>
        </w:tc>
        <w:tc>
          <w:tcPr>
            <w:tcW w:type="dxa" w:w="5040"/>
            <w:tcMar>
              <w:top w:w="110" w:type="dxa"/>
              <w:start w:w="120" w:type="dxa"/>
              <w:bottom w:w="110" w:type="dxa"/>
              <w:end w:w="120" w:type="dxa"/>
            </w:tcMar>
            <w:vAlign w:val="center"/>
          </w:tcPr>
          <w:p>
            <w:r>
              <w:rPr>
                <w:rFonts w:ascii="Noto Sans CJK SC" w:hAnsi="Noto Sans CJK SC" w:eastAsia="Noto Sans CJK SC"/>
              </w:rPr>
              <w:t>不进入 Kiwi Core；由 UCP/支付服务/商家系统处理</w:t>
            </w:r>
          </w:p>
        </w:tc>
      </w:tr>
    </w:tbl>
    <w:p>
      <w:pPr>
        <w:spacing w:after="20"/>
      </w:pPr>
    </w:p>
    <w:p>
      <w:pPr>
        <w:spacing w:line="348" w:lineRule="auto" w:after="110"/>
        <w:ind w:firstLine="420"/>
      </w:pPr>
      <w:r>
        <w:rPr>
          <w:rFonts w:ascii="Noto Sans CJK SC" w:hAnsi="Noto Sans CJK SC" w:eastAsia="Noto Sans CJK SC"/>
          <w:color w:val="2D3134"/>
          <w:sz w:val="21"/>
        </w:rPr>
        <w:t>保留 `kiwi` / `kiwi chat` 的理由是工程和生态，而不是 C 端竞争：它仍然是 KNP reference client、协议测试工具、独立运行模式以及产品演示入口。与此同时，Catalog、Cart、Checkout、Order 等 UCP 已标准化能力不再作为 Kiwi 私有协议扩张方向。</w:t>
      </w:r>
    </w:p>
    <w:p>
      <w:pPr>
        <w:pStyle w:val="Heading1"/>
        <w:spacing w:before="320" w:after="160"/>
      </w:pPr>
      <w:r>
        <w:t>十一、实施路线图：证据优先，先双突破口验证，再按真实摩擦重构</w:t>
      </w:r>
    </w:p>
    <w:p>
      <w:pPr>
        <w:pStyle w:val="Heading2"/>
        <w:spacing w:before="240" w:after="100"/>
      </w:pPr>
      <w:r>
        <w:rPr>
          <w:rFonts w:ascii="Noto Sans CJK SC" w:hAnsi="Noto Sans CJK SC" w:eastAsia="Noto Sans CJK SC"/>
        </w:rPr>
        <w:t>Phase 1：试点契约与最薄 Facade（0—2 周）</w:t>
      </w:r>
    </w:p>
    <w:p>
      <w:pPr>
        <w:pStyle w:val="ListParagraph"/>
        <w:spacing w:after="60" w:line="300" w:lineRule="auto"/>
      </w:pPr>
      <w:r>
        <w:t>1. 冻结首个 Pilot ICP、Qualified RFQ 定义、Verified Agreement→Handoff 指标和 30—45 天证据门；首批只做 Hermes + DeepSeek Harness + 3—5 家真实 Merchant。</w:t>
      </w:r>
    </w:p>
    <w:p>
      <w:pPr>
        <w:pStyle w:val="ListParagraph"/>
        <w:spacing w:after="60" w:line="300" w:lineRule="auto"/>
      </w:pPr>
      <w:r>
        <w:rPr>
          <w:rFonts w:ascii="Noto Sans CJK SC" w:hAnsi="Noto Sans CJK SC" w:eastAsia="Noto Sans CJK SC"/>
        </w:rPr>
        <w:t>2. 冻结 CommerceIntent v0.1、DelegationPolicy v0.1、EffectiveAuthorization 五层交集与 Persistent Task/Approval Contract；定义 UCP Adapter Contract。</w:t>
      </w:r>
    </w:p>
    <w:p>
      <w:pPr>
        <w:pStyle w:val="ListParagraph"/>
        <w:spacing w:after="60" w:line="300" w:lineRule="auto"/>
      </w:pPr>
      <w:r>
        <w:rPr>
          <w:rFonts w:ascii="Noto Sans CJK SC" w:hAnsi="Noto Sans CJK SC" w:eastAsia="Noto Sans CJK SC"/>
        </w:rPr>
        <w:t>3. 在现有 Kiwi orchestrator 上加最薄 `kiwi-buyer-mcp` facade，先复用当前稳定的 ledger/幂等/恢复能力，不要求先完成完整 Buyer Core 目录重构。</w:t>
      </w:r>
    </w:p>
    <w:p>
      <w:pPr>
        <w:pStyle w:val="ListParagraph"/>
      </w:pPr>
      <w:r>
        <w:t>4. 冻结双突破口职责：Hermes = Host→Kiwi Buyer；DeepSeek Harness = 受限 Harness/Reasoning adapter。同时记录 OpenClaw 三角色历史冲突，作为未来重新启用 OpenClaw 前的迁移 gate，而非当前 Pilot 阻塞项。</w:t>
      </w:r>
    </w:p>
    <w:p>
      <w:pPr>
        <w:pStyle w:val="ListParagraph"/>
        <w:spacing w:after="60" w:line="300" w:lineRule="auto"/>
      </w:pPr>
      <w:r>
        <w:rPr>
          <w:rFonts w:ascii="Noto Sans CJK SC" w:hAnsi="Noto Sans CJK SC" w:eastAsia="Noto Sans CJK SC"/>
        </w:rPr>
        <w:t>5. 保留现有 Kiwi CLI 作为 reference adapter 与回归路径；新增真实 Pilot 数据的最小观测埋点。</w:t>
      </w:r>
    </w:p>
    <w:p>
      <w:pPr>
        <w:pStyle w:val="ListParagraph"/>
        <w:spacing w:after="60" w:line="300" w:lineRule="auto"/>
      </w:pPr>
      <w:r>
        <w:rPr>
          <w:rFonts w:ascii="Noto Sans CJK SC" w:hAnsi="Noto Sans CJK SC" w:eastAsia="Noto Sans CJK SC"/>
        </w:rPr>
        <w:t>6. 新增关键负向测试：host-context isolation、UCP/KNP boundary conformance、五层授权 deny-wins、重启后 pending/approval 可解释、插件版本不兼容 fail closed。</w:t>
      </w:r>
    </w:p>
    <w:p>
      <w:pPr>
        <w:pStyle w:val="Heading2"/>
        <w:spacing w:before="240" w:after="100"/>
      </w:pPr>
      <w:r>
        <w:t>Phase 2：Hermes + DeepSeek Harness 双突破口验证（2—6 周）</w:t>
      </w:r>
    </w:p>
    <w:p>
      <w:pPr>
        <w:pStyle w:val="ListParagraph"/>
        <w:spacing w:after="60" w:line="300" w:lineRule="auto"/>
      </w:pPr>
      <w:r>
        <w:t>1. Hermes 轨：交付 `kiwi-buyer-mcp` + Hermes reference integration；目标是“安装/配置 → 首个真实 RFQ → Merchant 回复 → Negotiation → Agreement → UCP/PO handoff”。</w:t>
      </w:r>
    </w:p>
    <w:p>
      <w:pPr>
        <w:pStyle w:val="ListParagraph"/>
        <w:spacing w:after="60" w:line="300" w:lineRule="auto"/>
      </w:pPr>
      <w:r>
        <w:t>2. Supply 轨：接入 3—5 家真实 Merchant，并以 Standalone-first 验收：商品、库存、交付与政策来自真实数据源；Merchant Core 在关闭 Hermes/DeepSeek Harness 后仍能持续接收 RFQ、排队任务、执行确定性策略、进入 human_required、恢复并暴露 UCP/A2A/KNP 端点。</w:t>
      </w:r>
    </w:p>
    <w:p>
      <w:pPr>
        <w:pStyle w:val="ListParagraph"/>
        <w:spacing w:after="60" w:line="300" w:lineRule="auto"/>
      </w:pPr>
      <w:r>
        <w:t>3. Hermes 产品证据门：累计至少 20 个 Qualified RFQ，完整记录 reply/timeout/partial failure/provenance；收集 TTFRFQ、Merchant response、Verified Agreement→Handoff 与 7/30 天复用。</w:t>
      </w:r>
    </w:p>
    <w:p>
      <w:pPr>
        <w:pStyle w:val="ListParagraph"/>
        <w:spacing w:after="60" w:line="300" w:lineRule="auto"/>
      </w:pPr>
      <w:r>
        <w:t>4. DeepSeek Harness contract gate：用同一 RFQ/Negotiation corpus 完成 tool-loop、结构化输出、错误恢复和 DecisionCandidate 约束验证；至少完成 20 条可重复 contract cases，并确保 0 次越权 Commerce 写入。</w:t>
      </w:r>
    </w:p>
    <w:p>
      <w:pPr>
        <w:pStyle w:val="ListParagraph"/>
      </w:pPr>
      <w:r>
        <w:t>5. 双 gate 未通过期间暂停新增 OpenClaw/Kimi/Codex/WorkBuddy 产品化集成；下一宿主扩张不是时间驱动，而是证据驱动。</w:t>
      </w:r>
    </w:p>
    <w:p>
      <w:pPr>
        <w:pStyle w:val="Heading2"/>
        <w:spacing w:before="240" w:after="100"/>
      </w:pPr>
      <w:r>
        <w:rPr>
          <w:rFonts w:ascii="Noto Sans CJK SC" w:hAnsi="Noto Sans CJK SC" w:eastAsia="Noto Sans CJK SC"/>
        </w:rPr>
        <w:t>Phase 3：证据驱动的 Buyer Core 重构 + Kiwi Merchant UCP 化（证据门通过后，约 6—12 周）</w:t>
      </w:r>
    </w:p>
    <w:p>
      <w:pPr>
        <w:pStyle w:val="ListParagraph"/>
        <w:spacing w:after="60" w:line="300" w:lineRule="auto"/>
      </w:pPr>
      <w:r>
        <w:rPr>
          <w:rFonts w:ascii="Noto Sans CJK SC" w:hAnsi="Noto Sans CJK SC" w:eastAsia="Noto Sans CJK SC"/>
        </w:rPr>
        <w:t>1. 根据 Pilot 真实摩擦决定 buyer-core 抽离深度，形成 intent、policy、persistent-task、merchant-routing、rfq、negotiation、agreement、ucp-handoff 的稳定边界。</w:t>
      </w:r>
    </w:p>
    <w:p>
      <w:pPr>
        <w:pStyle w:val="ListParagraph"/>
        <w:spacing w:after="60" w:line="300" w:lineRule="auto"/>
      </w:pPr>
      <w:r>
        <w:t>2. 把 shopping-cli/Kiwi Merchant 进一步抽象为独立的 UCP-ready Merchant Runtime；优先完成 UCP Profile、Catalog adapter、Agreement→Checkout/PO handoff、Merchant Identity/Policy/Audit、持久 RFQ Queue 与 Merchant Ops API。Hermes Merchant Ops 与 DeepSeek Harness Reasoning 均作为可拔插面。</w:t>
      </w:r>
    </w:p>
    <w:p>
      <w:pPr>
        <w:pStyle w:val="ListParagraph"/>
        <w:spacing w:after="60" w:line="300" w:lineRule="auto"/>
      </w:pPr>
      <w:r>
        <w:rPr>
          <w:rFonts w:ascii="Noto Sans CJK SC" w:hAnsi="Noto Sans CJK SC" w:eastAsia="Noto Sans CJK SC"/>
        </w:rPr>
        <w:t>3. 建立真实后端 Connector Interface（ERP/PIM/CSV/自建 API 优先）；只在真实 Pilot 需要时增加 Shopify/WooCommerce 等连接器。</w:t>
      </w:r>
    </w:p>
    <w:p>
      <w:pPr>
        <w:pStyle w:val="ListParagraph"/>
        <w:spacing w:after="60" w:line="300" w:lineRule="auto"/>
      </w:pPr>
      <w:r>
        <w:t>4. 完成 Plugin/MCP 发布供应链（签名、SBOM、锁定、回滚/撤销、EOL）以及 Host/Harness Compatibility Matrix；先保证 Hermes Host 路径与 DeepSeek Harness adapter 路径稳定，再准备其他生态。</w:t>
      </w:r>
    </w:p>
    <w:p>
      <w:pPr>
        <w:pStyle w:val="Heading2"/>
        <w:spacing w:before="240" w:after="100"/>
      </w:pPr>
      <w:r>
        <w:rPr>
          <w:rFonts w:ascii="Noto Sans CJK SC" w:hAnsi="Noto Sans CJK SC" w:eastAsia="Noto Sans CJK SC"/>
        </w:rPr>
        <w:t>Phase 4：按证据扩张 Host 与 Sourcing Network（12 周以后 / 证据门持续通过）</w:t>
      </w:r>
    </w:p>
    <w:p>
      <w:pPr>
        <w:pStyle w:val="ListParagraph"/>
        <w:spacing w:after="60" w:line="300" w:lineRule="auto"/>
      </w:pPr>
      <w:r>
        <w:rPr>
          <w:rFonts w:ascii="Noto Sans CJK SC" w:hAnsi="Noto Sans CJK SC" w:eastAsia="Noto Sans CJK SC"/>
        </w:rPr>
        <w:t>1. Hosted kiwi-catalog 继续聚焦 Merchant verification、freshness、routing、ranking、UCP Profile/A2A Card 索引与 usage metrics；商品 truth 留在 Merchant UCP/ERP。</w:t>
      </w:r>
    </w:p>
    <w:p>
      <w:pPr>
        <w:pStyle w:val="ListParagraph"/>
        <w:spacing w:after="60" w:line="300" w:lineRule="auto"/>
      </w:pPr>
      <w:r>
        <w:t>2. 只有 Hermes 真实 Pilot 出现可重复需求、且 DeepSeek Harness contract gate 通过后，再按真实用户来源选择下一宿主（OpenClaw/Kimi/WorkBuddy/Codex 之一），不按“平台清单”机械铺开。</w:t>
      </w:r>
    </w:p>
    <w:p>
      <w:pPr>
        <w:pStyle w:val="ListParagraph"/>
        <w:spacing w:after="60" w:line="300" w:lineRule="auto"/>
      </w:pPr>
      <w:r>
        <w:t>3. Verified Merchant / Enterprise Identity、Kiwi Merchant Cloud / Enterprise 与 Private Supplier Network 作为 B2B 商业化方向；继续验证企业是否愿意为独立运行、连接器、运营、安全、SLA 与私有部署付费。</w:t>
      </w:r>
    </w:p>
    <w:p>
      <w:pPr>
        <w:pStyle w:val="ListParagraph"/>
        <w:spacing w:after="60" w:line="300" w:lineRule="auto"/>
      </w:pPr>
      <w:r>
        <w:rPr>
          <w:rFonts w:ascii="Noto Sans CJK SC" w:hAnsi="Noto Sans CJK SC" w:eastAsia="Noto Sans CJK SC"/>
        </w:rPr>
        <w:t>4. MCP Apps、共享 bundle、Merchant Analytics 等全部作为 P1/P2：只在降低真实摩擦或提高复用率时进入主线。</w:t>
      </w:r>
    </w:p>
    <w:p>
      <w:pPr>
        <w:pStyle w:val="Heading1"/>
        <w:spacing w:before="320" w:after="160"/>
      </w:pPr>
      <w:r>
        <w:t>十二、关键指标与成功判定</w:t>
      </w:r>
    </w:p>
    <w:p>
      <w:pPr>
        <w:spacing w:line="348" w:lineRule="auto" w:after="110"/>
        <w:ind w:firstLine="420"/>
      </w:pPr>
      <w:r>
        <w:rPr>
          <w:rFonts w:ascii="Noto Sans CJK SC" w:hAnsi="Noto Sans CJK SC" w:eastAsia="Noto Sans CJK SC"/>
          <w:color w:val="2D3134"/>
          <w:sz w:val="21"/>
        </w:rPr>
        <w:t>下一阶段不应只看 GitHub Star，也不应只追求“协议数”。最重要的是验证：一个符合资格的真实 RFQ，是否经过真实 Merchant 响应和可审计磋商，最终进入可执行的 Checkout / PO / CRM handoff；同时用户和商家是否愿意再次使用。</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DEBE5"/>
            <w:tcMar>
              <w:top w:w="120" w:type="dxa"/>
              <w:start w:w="120" w:type="dxa"/>
              <w:bottom w:w="120" w:type="dxa"/>
              <w:end w:w="120" w:type="dxa"/>
            </w:tcMar>
            <w:shd w:fill="DCE8E3"/>
          </w:tcPr>
          <w:p>
            <w:r>
              <w:rPr>
                <w:rFonts w:ascii="Noto Sans CJK SC" w:hAnsi="Noto Sans CJK SC" w:eastAsia="Noto Sans CJK SC"/>
              </w:rPr>
            </w:r>
            <w:r>
              <w:rPr>
                <w:rFonts w:ascii="Noto Sans CJK SC" w:hAnsi="Noto Sans CJK SC" w:eastAsia="Noto Sans CJK SC"/>
                <w:b/>
                <w:sz w:val="18"/>
              </w:rPr>
              <w:t>漏斗阶段</w:t>
            </w:r>
          </w:p>
        </w:tc>
        <w:tc>
          <w:tcPr>
            <w:tcW w:type="dxa" w:w="5040"/>
            <w:shd w:fill="DDEBE5"/>
            <w:tcMar>
              <w:top w:w="120" w:type="dxa"/>
              <w:start w:w="120" w:type="dxa"/>
              <w:bottom w:w="120" w:type="dxa"/>
              <w:end w:w="120" w:type="dxa"/>
            </w:tcMar>
            <w:shd w:fill="DCE8E3"/>
          </w:tcPr>
          <w:p>
            <w:r>
              <w:rPr>
                <w:rFonts w:ascii="Noto Sans CJK SC" w:hAnsi="Noto Sans CJK SC" w:eastAsia="Noto Sans CJK SC"/>
              </w:rPr>
            </w:r>
            <w:r>
              <w:rPr>
                <w:rFonts w:ascii="Noto Sans CJK SC" w:hAnsi="Noto Sans CJK SC" w:eastAsia="Noto Sans CJK SC"/>
                <w:b/>
                <w:sz w:val="18"/>
              </w:rPr>
              <w:t>指标示例</w:t>
            </w:r>
          </w:p>
        </w:tc>
      </w:tr>
      <w:tr>
        <w:trPr>
          <w:cantSplit/>
        </w:trPr>
        <w:tc>
          <w:tcPr>
            <w:tcW w:type="dxa" w:w="5040"/>
            <w:tcMar>
              <w:top w:w="110" w:type="dxa"/>
              <w:start w:w="120" w:type="dxa"/>
              <w:bottom w:w="110" w:type="dxa"/>
              <w:end w:w="120" w:type="dxa"/>
            </w:tcMar>
            <w:vAlign w:val="center"/>
          </w:tcPr>
          <w:p>
            <w:r>
              <w:rPr>
                <w:rFonts w:ascii="Noto Sans CJK SC" w:hAnsi="Noto Sans CJK SC" w:eastAsia="Noto Sans CJK SC"/>
              </w:rPr>
            </w:r>
            <w:r>
              <w:rPr>
                <w:rFonts w:ascii="Noto Sans CJK SC" w:hAnsi="Noto Sans CJK SC" w:eastAsia="Noto Sans CJK SC"/>
                <w:b w:val="0"/>
                <w:sz w:val="18"/>
              </w:rPr>
              <w:t>Activation</w:t>
            </w:r>
          </w:p>
        </w:tc>
        <w:tc>
          <w:tcPr>
            <w:tcW w:type="dxa" w:w="5040"/>
            <w:tcMar>
              <w:top w:w="110" w:type="dxa"/>
              <w:start w:w="120" w:type="dxa"/>
              <w:bottom w:w="110" w:type="dxa"/>
              <w:end w:w="120" w:type="dxa"/>
            </w:tcMar>
            <w:vAlign w:val="center"/>
          </w:tcPr>
          <w:p>
            <w:r>
              <w:rPr>
                <w:rFonts w:ascii="Noto Sans CJK SC" w:hAnsi="Noto Sans CJK SC" w:eastAsia="Noto Sans CJK SC"/>
              </w:rPr>
            </w:r>
            <w:r>
              <w:rPr>
                <w:rFonts w:ascii="Noto Sans CJK SC" w:hAnsi="Noto Sans CJK SC" w:eastAsia="Noto Sans CJK SC"/>
                <w:b w:val="0"/>
                <w:sz w:val="18"/>
              </w:rPr>
              <w:t>发现/安装 → 配置成功 → 首个 Qualified RFQ（TTFRFQ）</w:t>
            </w:r>
          </w:p>
        </w:tc>
      </w:tr>
      <w:tr>
        <w:trPr>
          <w:cantSplit/>
        </w:trPr>
        <w:tc>
          <w:tcPr>
            <w:tcW w:type="dxa" w:w="5040"/>
            <w:tcMar>
              <w:top w:w="110" w:type="dxa"/>
              <w:start w:w="120" w:type="dxa"/>
              <w:bottom w:w="110" w:type="dxa"/>
              <w:end w:w="120" w:type="dxa"/>
            </w:tcMar>
            <w:shd w:fill="FAFBFA"/>
            <w:vAlign w:val="center"/>
          </w:tcPr>
          <w:p>
            <w:r>
              <w:rPr>
                <w:rFonts w:ascii="Noto Sans CJK SC" w:hAnsi="Noto Sans CJK SC" w:eastAsia="Noto Sans CJK SC"/>
              </w:rPr>
            </w:r>
            <w:r>
              <w:rPr>
                <w:rFonts w:ascii="Noto Sans CJK SC" w:hAnsi="Noto Sans CJK SC" w:eastAsia="Noto Sans CJK SC"/>
                <w:b w:val="0"/>
                <w:sz w:val="18"/>
              </w:rPr>
              <w:t>Supply</w:t>
            </w:r>
          </w:p>
        </w:tc>
        <w:tc>
          <w:tcPr>
            <w:tcW w:type="dxa" w:w="5040"/>
            <w:tcMar>
              <w:top w:w="110" w:type="dxa"/>
              <w:start w:w="120" w:type="dxa"/>
              <w:bottom w:w="110" w:type="dxa"/>
              <w:end w:w="120" w:type="dxa"/>
            </w:tcMar>
            <w:shd w:fill="FAFBFA"/>
            <w:vAlign w:val="center"/>
          </w:tcPr>
          <w:p>
            <w:r>
              <w:rPr>
                <w:rFonts w:ascii="Noto Sans CJK SC" w:hAnsi="Noto Sans CJK SC" w:eastAsia="Noto Sans CJK SC"/>
              </w:rPr>
            </w:r>
            <w:r>
              <w:rPr>
                <w:rFonts w:ascii="Noto Sans CJK SC" w:hAnsi="Noto Sans CJK SC" w:eastAsia="Noto Sans CJK SC"/>
                <w:b w:val="0"/>
                <w:sz w:val="18"/>
              </w:rPr>
              <w:t>Registered / Verified / Active Merchant；重复响应 Merchant 数</w:t>
            </w:r>
          </w:p>
        </w:tc>
      </w:tr>
      <w:tr>
        <w:trPr>
          <w:cantSplit/>
        </w:trPr>
        <w:tc>
          <w:tcPr>
            <w:tcW w:type="dxa" w:w="5040"/>
            <w:tcMar>
              <w:top w:w="110" w:type="dxa"/>
              <w:start w:w="120" w:type="dxa"/>
              <w:bottom w:w="110" w:type="dxa"/>
              <w:end w:w="120" w:type="dxa"/>
            </w:tcMar>
            <w:vAlign w:val="center"/>
          </w:tcPr>
          <w:p>
            <w:r>
              <w:rPr>
                <w:rFonts w:ascii="Noto Sans CJK SC" w:hAnsi="Noto Sans CJK SC" w:eastAsia="Noto Sans CJK SC"/>
              </w:rPr>
            </w:r>
            <w:r>
              <w:rPr>
                <w:rFonts w:ascii="Noto Sans CJK SC" w:hAnsi="Noto Sans CJK SC" w:eastAsia="Noto Sans CJK SC"/>
                <w:b w:val="0"/>
                <w:sz w:val="18"/>
              </w:rPr>
              <w:t>Merchant Discovery</w:t>
            </w:r>
          </w:p>
        </w:tc>
        <w:tc>
          <w:tcPr>
            <w:tcW w:type="dxa" w:w="5040"/>
            <w:tcMar>
              <w:top w:w="110" w:type="dxa"/>
              <w:start w:w="120" w:type="dxa"/>
              <w:bottom w:w="110" w:type="dxa"/>
              <w:end w:w="120" w:type="dxa"/>
            </w:tcMar>
            <w:vAlign w:val="center"/>
          </w:tcPr>
          <w:p>
            <w:r>
              <w:rPr>
                <w:rFonts w:ascii="Noto Sans CJK SC" w:hAnsi="Noto Sans CJK SC" w:eastAsia="Noto Sans CJK SC"/>
              </w:rPr>
            </w:r>
            <w:r>
              <w:rPr>
                <w:rFonts w:ascii="Noto Sans CJK SC" w:hAnsi="Noto Sans CJK SC" w:eastAsia="Noto Sans CJK SC"/>
                <w:b w:val="0"/>
                <w:sz w:val="18"/>
              </w:rPr>
              <w:t>Eligible merchants returned、UCP Profile resolution rate、routing precision</w:t>
            </w:r>
          </w:p>
        </w:tc>
      </w:tr>
      <w:tr>
        <w:trPr>
          <w:cantSplit/>
        </w:trPr>
        <w:tc>
          <w:tcPr>
            <w:tcW w:type="dxa" w:w="5040"/>
            <w:tcMar>
              <w:top w:w="110" w:type="dxa"/>
              <w:start w:w="120" w:type="dxa"/>
              <w:bottom w:w="110" w:type="dxa"/>
              <w:end w:w="120" w:type="dxa"/>
            </w:tcMar>
            <w:shd w:fill="FAFBFA"/>
            <w:vAlign w:val="center"/>
          </w:tcPr>
          <w:p>
            <w:r>
              <w:rPr>
                <w:rFonts w:ascii="Noto Sans CJK SC" w:hAnsi="Noto Sans CJK SC" w:eastAsia="Noto Sans CJK SC"/>
              </w:rPr>
            </w:r>
            <w:r>
              <w:rPr>
                <w:rFonts w:ascii="Noto Sans CJK SC" w:hAnsi="Noto Sans CJK SC" w:eastAsia="Noto Sans CJK SC"/>
                <w:b w:val="0"/>
                <w:sz w:val="18"/>
              </w:rPr>
              <w:t>RFQ</w:t>
            </w:r>
          </w:p>
        </w:tc>
        <w:tc>
          <w:tcPr>
            <w:tcW w:type="dxa" w:w="5040"/>
            <w:tcMar>
              <w:top w:w="110" w:type="dxa"/>
              <w:start w:w="120" w:type="dxa"/>
              <w:bottom w:w="110" w:type="dxa"/>
              <w:end w:w="120" w:type="dxa"/>
            </w:tcMar>
            <w:shd w:fill="FAFBFA"/>
            <w:vAlign w:val="center"/>
          </w:tcPr>
          <w:p>
            <w:r>
              <w:rPr>
                <w:rFonts w:ascii="Noto Sans CJK SC" w:hAnsi="Noto Sans CJK SC" w:eastAsia="Noto Sans CJK SC"/>
              </w:rPr>
            </w:r>
            <w:r>
              <w:rPr>
                <w:rFonts w:ascii="Noto Sans CJK SC" w:hAnsi="Noto Sans CJK SC" w:eastAsia="Noto Sans CJK SC"/>
                <w:b w:val="0"/>
                <w:sz w:val="18"/>
              </w:rPr>
              <w:t>Qualified RFQs、merchant response rate、median response latency、partial-failure rate</w:t>
            </w:r>
          </w:p>
        </w:tc>
      </w:tr>
      <w:tr>
        <w:trPr>
          <w:cantSplit/>
        </w:trPr>
        <w:tc>
          <w:tcPr>
            <w:tcW w:type="dxa" w:w="5040"/>
            <w:tcMar>
              <w:top w:w="110" w:type="dxa"/>
              <w:start w:w="120" w:type="dxa"/>
              <w:bottom w:w="110" w:type="dxa"/>
              <w:end w:w="120" w:type="dxa"/>
            </w:tcMar>
            <w:vAlign w:val="center"/>
          </w:tcPr>
          <w:p>
            <w:r>
              <w:rPr>
                <w:rFonts w:ascii="Noto Sans CJK SC" w:hAnsi="Noto Sans CJK SC" w:eastAsia="Noto Sans CJK SC"/>
              </w:rPr>
            </w:r>
            <w:r>
              <w:rPr>
                <w:rFonts w:ascii="Noto Sans CJK SC" w:hAnsi="Noto Sans CJK SC" w:eastAsia="Noto Sans CJK SC"/>
                <w:b w:val="0"/>
                <w:sz w:val="18"/>
              </w:rPr>
              <w:t>Negotiation</w:t>
            </w:r>
          </w:p>
        </w:tc>
        <w:tc>
          <w:tcPr>
            <w:tcW w:type="dxa" w:w="5040"/>
            <w:tcMar>
              <w:top w:w="110" w:type="dxa"/>
              <w:start w:w="120" w:type="dxa"/>
              <w:bottom w:w="110" w:type="dxa"/>
              <w:end w:w="120" w:type="dxa"/>
            </w:tcMar>
            <w:vAlign w:val="center"/>
          </w:tcPr>
          <w:p>
            <w:r>
              <w:rPr>
                <w:rFonts w:ascii="Noto Sans CJK SC" w:hAnsi="Noto Sans CJK SC" w:eastAsia="Noto Sans CJK SC"/>
              </w:rPr>
            </w:r>
            <w:r>
              <w:rPr>
                <w:rFonts w:ascii="Noto Sans CJK SC" w:hAnsi="Noto Sans CJK SC" w:eastAsia="Noto Sans CJK SC"/>
                <w:b w:val="0"/>
                <w:sz w:val="18"/>
              </w:rPr>
              <w:t>CounterOffers per RFQ、negotiation completion rate、policy-denial / approval rate</w:t>
            </w:r>
          </w:p>
        </w:tc>
      </w:tr>
      <w:tr>
        <w:trPr>
          <w:cantSplit/>
        </w:trPr>
        <w:tc>
          <w:tcPr>
            <w:tcW w:type="dxa" w:w="5040"/>
            <w:tcMar>
              <w:top w:w="110" w:type="dxa"/>
              <w:start w:w="120" w:type="dxa"/>
              <w:bottom w:w="110" w:type="dxa"/>
              <w:end w:w="120" w:type="dxa"/>
            </w:tcMar>
            <w:shd w:fill="FAFBFA"/>
            <w:vAlign w:val="center"/>
          </w:tcPr>
          <w:p>
            <w:r>
              <w:rPr>
                <w:rFonts w:ascii="Noto Sans CJK SC" w:hAnsi="Noto Sans CJK SC" w:eastAsia="Noto Sans CJK SC"/>
              </w:rPr>
            </w:r>
            <w:r>
              <w:rPr>
                <w:rFonts w:ascii="Noto Sans CJK SC" w:hAnsi="Noto Sans CJK SC" w:eastAsia="Noto Sans CJK SC"/>
                <w:b w:val="0"/>
                <w:sz w:val="18"/>
              </w:rPr>
              <w:t>Agreement</w:t>
            </w:r>
          </w:p>
        </w:tc>
        <w:tc>
          <w:tcPr>
            <w:tcW w:type="dxa" w:w="5040"/>
            <w:tcMar>
              <w:top w:w="110" w:type="dxa"/>
              <w:start w:w="120" w:type="dxa"/>
              <w:bottom w:w="110" w:type="dxa"/>
              <w:end w:w="120" w:type="dxa"/>
            </w:tcMar>
            <w:shd w:fill="FAFBFA"/>
            <w:vAlign w:val="center"/>
          </w:tcPr>
          <w:p>
            <w:r>
              <w:rPr>
                <w:rFonts w:ascii="Noto Sans CJK SC" w:hAnsi="Noto Sans CJK SC" w:eastAsia="Noto Sans CJK SC"/>
              </w:rPr>
            </w:r>
            <w:r>
              <w:rPr>
                <w:rFonts w:ascii="Noto Sans CJK SC" w:hAnsi="Noto Sans CJK SC" w:eastAsia="Noto Sans CJK SC"/>
                <w:b w:val="0"/>
                <w:sz w:val="18"/>
              </w:rPr>
              <w:t>Verified Agreements、agreement validity/expiry、agreement value distribution</w:t>
            </w:r>
          </w:p>
        </w:tc>
      </w:tr>
      <w:tr>
        <w:trPr>
          <w:cantSplit/>
        </w:trPr>
        <w:tc>
          <w:tcPr>
            <w:tcW w:type="dxa" w:w="5040"/>
            <w:tcMar>
              <w:top w:w="110" w:type="dxa"/>
              <w:start w:w="120" w:type="dxa"/>
              <w:bottom w:w="110" w:type="dxa"/>
              <w:end w:w="120" w:type="dxa"/>
            </w:tcMar>
            <w:vAlign w:val="center"/>
          </w:tcPr>
          <w:p>
            <w:r>
              <w:rPr>
                <w:rFonts w:ascii="Noto Sans CJK SC" w:hAnsi="Noto Sans CJK SC" w:eastAsia="Noto Sans CJK SC"/>
              </w:rPr>
            </w:r>
            <w:r>
              <w:rPr>
                <w:rFonts w:ascii="Noto Sans CJK SC" w:hAnsi="Noto Sans CJK SC" w:eastAsia="Noto Sans CJK SC"/>
                <w:b w:val="0"/>
                <w:sz w:val="18"/>
              </w:rPr>
              <w:t>Handoff</w:t>
            </w:r>
          </w:p>
        </w:tc>
        <w:tc>
          <w:tcPr>
            <w:tcW w:type="dxa" w:w="5040"/>
            <w:tcMar>
              <w:top w:w="110" w:type="dxa"/>
              <w:start w:w="120" w:type="dxa"/>
              <w:bottom w:w="110" w:type="dxa"/>
              <w:end w:w="120" w:type="dxa"/>
            </w:tcMar>
            <w:vAlign w:val="center"/>
          </w:tcPr>
          <w:p>
            <w:r>
              <w:rPr>
                <w:rFonts w:ascii="Noto Sans CJK SC" w:hAnsi="Noto Sans CJK SC" w:eastAsia="Noto Sans CJK SC"/>
              </w:rPr>
            </w:r>
            <w:r>
              <w:rPr>
                <w:rFonts w:ascii="Noto Sans CJK SC" w:hAnsi="Noto Sans CJK SC" w:eastAsia="Noto Sans CJK SC"/>
                <w:b w:val="0"/>
                <w:sz w:val="18"/>
              </w:rPr>
              <w:t>Verified Agreement-to-Handoff Rate、handoff target type、handoff failure reason</w:t>
            </w:r>
          </w:p>
        </w:tc>
      </w:tr>
      <w:tr>
        <w:trPr>
          <w:cantSplit/>
        </w:trPr>
        <w:tc>
          <w:tcPr>
            <w:tcW w:type="dxa" w:w="5040"/>
            <w:tcMar>
              <w:top w:w="110" w:type="dxa"/>
              <w:start w:w="120" w:type="dxa"/>
              <w:bottom w:w="110" w:type="dxa"/>
              <w:end w:w="120" w:type="dxa"/>
            </w:tcMar>
            <w:shd w:fill="FAFBFA"/>
            <w:vAlign w:val="center"/>
          </w:tcPr>
          <w:p>
            <w:r>
              <w:rPr>
                <w:rFonts w:ascii="Noto Sans CJK SC" w:hAnsi="Noto Sans CJK SC" w:eastAsia="Noto Sans CJK SC"/>
              </w:rPr>
            </w:r>
            <w:r>
              <w:rPr>
                <w:rFonts w:ascii="Noto Sans CJK SC" w:hAnsi="Noto Sans CJK SC" w:eastAsia="Noto Sans CJK SC"/>
                <w:b w:val="0"/>
                <w:sz w:val="18"/>
              </w:rPr>
              <w:t>Retention</w:t>
            </w:r>
          </w:p>
        </w:tc>
        <w:tc>
          <w:tcPr>
            <w:tcW w:type="dxa" w:w="5040"/>
            <w:tcMar>
              <w:top w:w="110" w:type="dxa"/>
              <w:start w:w="120" w:type="dxa"/>
              <w:bottom w:w="110" w:type="dxa"/>
              <w:end w:w="120" w:type="dxa"/>
            </w:tcMar>
            <w:shd w:fill="FAFBFA"/>
            <w:vAlign w:val="center"/>
          </w:tcPr>
          <w:p>
            <w:r>
              <w:rPr>
                <w:rFonts w:ascii="Noto Sans CJK SC" w:hAnsi="Noto Sans CJK SC" w:eastAsia="Noto Sans CJK SC"/>
              </w:rPr>
            </w:r>
            <w:r>
              <w:rPr>
                <w:rFonts w:ascii="Noto Sans CJK SC" w:hAnsi="Noto Sans CJK SC" w:eastAsia="Noto Sans CJK SC"/>
                <w:b w:val="0"/>
                <w:sz w:val="18"/>
              </w:rPr>
              <w:t>重复 Buyer / Merchant 数、7 天与 30 天复用率；企业 connector retention</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AF3EF"/>
            <w:tcMar>
              <w:top w:w="180" w:type="dxa"/>
              <w:start w:w="220" w:type="dxa"/>
              <w:bottom w:w="180" w:type="dxa"/>
              <w:end w:w="220" w:type="dxa"/>
            </w:tcMar>
          </w:tcPr>
          <w:p>
            <w:r>
              <w:rPr>
                <w:rFonts w:ascii="Noto Sans CJK SC" w:hAnsi="Noto Sans CJK SC" w:eastAsia="Noto Sans CJK SC"/>
              </w:rPr>
            </w:r>
            <w:r>
              <w:rPr>
                <w:rFonts w:ascii="Noto Sans CJK SC" w:hAnsi="Noto Sans CJK SC" w:eastAsia="Noto Sans CJK SC"/>
                <w:b w:val="0"/>
                <w:sz w:val="18"/>
              </w:rPr>
              <w:t>North Star Metric</w:t>
              <w:br/>
              <w:t>Verified Agreement-to-Handoff Rate among Qualified RFQs（符合资格 RFQ 中，形成可验证非绑定协议并成功生成真实 Checkout/PO/CRM handoff 的比例）。</w:t>
              <w:br/>
              <w:br/>
              <w:t>质量护栏：TTFRFQ、Merchant response rate、重复 Buyer/Merchant、协议价值、过期/取消率、授权违规=0。安装数、Star、协议总数只作为辅助指标。</w:t>
            </w:r>
          </w:p>
        </w:tc>
      </w:tr>
    </w:tbl>
    <w:p>
      <w:pPr/>
      <w:r>
        <w:rPr>
          <w:rFonts w:ascii="Noto Sans CJK SC" w:hAnsi="Noto Sans CJK SC" w:eastAsia="Noto Sans CJK SC"/>
        </w:rPr>
        <w:t>指标定义必须可审计：Verified Agreement 至少具备 agreement_id、Merchant 外部响应/provenance、稳定 digest、未过期且没有越权；Verified Handoff 至少返回真实 UCP Checkout、PO/CRM 或 Merchant transaction endpoint，并能关联回同一 agreement_id。</w:t>
      </w:r>
    </w:p>
    <w:p>
      <w:pPr>
        <w:spacing w:after="20"/>
      </w:pPr>
    </w:p>
    <w:p>
      <w:pPr>
        <w:pStyle w:val="Heading1"/>
        <w:spacing w:before="320" w:after="160"/>
      </w:pPr>
      <w:r>
        <w:t>十三、产品与品牌建议：从 Commerce“大平台”转向 Sourcing &amp; Negotiation 专家</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DEBE5"/>
            <w:tcMar>
              <w:top w:w="120" w:type="dxa"/>
              <w:start w:w="120" w:type="dxa"/>
              <w:bottom w:w="120" w:type="dxa"/>
              <w:end w:w="120" w:type="dxa"/>
            </w:tcMar>
          </w:tcPr>
          <w:p>
            <w:pPr>
              <w:jc w:val="center"/>
            </w:pPr>
            <w:r>
              <w:rPr>
                <w:rFonts w:ascii="Noto Sans CJK SC" w:hAnsi="Noto Sans CJK SC" w:eastAsia="Noto Sans CJK SC"/>
                <w:b/>
                <w:color w:val="1C4539"/>
                <w:sz w:val="18"/>
              </w:rPr>
              <w:t>名称</w:t>
            </w:r>
          </w:p>
        </w:tc>
        <w:tc>
          <w:tcPr>
            <w:tcW w:type="dxa" w:w="5040"/>
            <w:shd w:fill="DDEBE5"/>
            <w:tcMar>
              <w:top w:w="120" w:type="dxa"/>
              <w:start w:w="120" w:type="dxa"/>
              <w:bottom w:w="120" w:type="dxa"/>
              <w:end w:w="120" w:type="dxa"/>
            </w:tcMar>
          </w:tcPr>
          <w:p>
            <w:pPr>
              <w:jc w:val="center"/>
            </w:pPr>
            <w:r>
              <w:rPr>
                <w:rFonts w:ascii="Noto Sans CJK SC" w:hAnsi="Noto Sans CJK SC" w:eastAsia="Noto Sans CJK SC"/>
                <w:b/>
                <w:color w:val="1C4539"/>
                <w:sz w:val="18"/>
              </w:rPr>
              <w:t>建议定位</w:t>
            </w:r>
          </w:p>
        </w:tc>
      </w:tr>
      <w:tr>
        <w:trPr>
          <w:cantSplit/>
        </w:trPr>
        <w:tc>
          <w:tcPr>
            <w:tcW w:type="dxa" w:w="504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Kiwi</w:t>
            </w:r>
          </w:p>
        </w:tc>
        <w:tc>
          <w:tcPr>
            <w:tcW w:type="dxa" w:w="5040"/>
            <w:tcMar>
              <w:top w:w="110" w:type="dxa"/>
              <w:start w:w="120" w:type="dxa"/>
              <w:bottom w:w="110" w:type="dxa"/>
              <w:end w:w="120" w:type="dxa"/>
            </w:tcMar>
            <w:vAlign w:val="center"/>
          </w:tcPr>
          <w:p>
            <w:r>
              <w:rPr>
                <w:rFonts w:ascii="Noto Sans CJK SC" w:hAnsi="Noto Sans CJK SC" w:eastAsia="Noto Sans CJK SC"/>
              </w:rPr>
              <w:t>开源 Agent Sourcing &amp; Negotiation 协议/运行时品牌</w:t>
            </w:r>
          </w:p>
        </w:tc>
      </w:tr>
      <w:tr>
        <w:trPr>
          <w:cantSplit/>
        </w:trPr>
        <w:tc>
          <w:tcPr>
            <w:tcW w:type="dxa" w:w="504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Kiwi Buyer Kit</w:t>
            </w:r>
          </w:p>
        </w:tc>
        <w:tc>
          <w:tcPr>
            <w:tcW w:type="dxa" w:w="5040"/>
            <w:tcMar>
              <w:top w:w="110" w:type="dxa"/>
              <w:start w:w="120" w:type="dxa"/>
              <w:bottom w:w="110" w:type="dxa"/>
              <w:end w:w="120" w:type="dxa"/>
            </w:tcMar>
            <w:shd w:fill="FAFBFA"/>
            <w:vAlign w:val="center"/>
          </w:tcPr>
          <w:p>
            <w:r>
              <w:rPr>
                <w:rFonts w:ascii="Noto Sans CJK SC" w:hAnsi="Noto Sans CJK SC" w:eastAsia="Noto Sans CJK SC"/>
              </w:rPr>
              <w:t>任何 AI Agent 的询价、采购与磋商连接器</w:t>
            </w:r>
          </w:p>
        </w:tc>
      </w:tr>
      <w:tr>
        <w:trPr>
          <w:cantSplit/>
        </w:trPr>
        <w:tc>
          <w:tcPr>
            <w:tcW w:type="dxa" w:w="5040"/>
            <w:tcMar>
              <w:top w:w="110" w:type="dxa"/>
              <w:start w:w="120" w:type="dxa"/>
              <w:bottom w:w="110" w:type="dxa"/>
              <w:end w:w="120" w:type="dxa"/>
            </w:tcMar>
            <w:vAlign w:val="center"/>
          </w:tcPr>
          <w:p>
            <w:r>
              <w:rPr>
                <w:rFonts w:ascii="Noto Sans CJK SC" w:hAnsi="Noto Sans CJK SC" w:eastAsia="Noto Sans CJK SC"/>
              </w:rPr>
              <w:t>Kiwi Sourcing Network</w:t>
            </w:r>
          </w:p>
        </w:tc>
        <w:tc>
          <w:tcPr>
            <w:tcW w:type="dxa" w:w="5040"/>
            <w:tcMar>
              <w:top w:w="110" w:type="dxa"/>
              <w:start w:w="120" w:type="dxa"/>
              <w:bottom w:w="110" w:type="dxa"/>
              <w:end w:w="120" w:type="dxa"/>
            </w:tcMar>
            <w:vAlign w:val="center"/>
          </w:tcPr>
          <w:p>
            <w:r>
              <w:rPr>
                <w:rFonts w:ascii="Noto Sans CJK SC" w:hAnsi="Noto Sans CJK SC" w:eastAsia="Noto Sans CJK SC"/>
              </w:rPr>
              <w:t>Merchant discovery/routing + Trust + KNP；索引 UCP Profiles，不拥有商品 truth</w:t>
            </w:r>
          </w:p>
        </w:tc>
      </w:tr>
      <w:tr>
        <w:trPr>
          <w:cantSplit/>
        </w:trPr>
        <w:tc>
          <w:tcPr>
            <w:tcW w:type="dxa" w:w="504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Kiwi Merchant</w:t>
            </w:r>
          </w:p>
        </w:tc>
        <w:tc>
          <w:tcPr>
            <w:tcW w:type="dxa" w:w="5040"/>
            <w:tcMar>
              <w:top w:w="110" w:type="dxa"/>
              <w:start w:w="120" w:type="dxa"/>
              <w:bottom w:w="110" w:type="dxa"/>
              <w:end w:w="120" w:type="dxa"/>
            </w:tcMar>
            <w:shd w:fill="FAFBFA"/>
            <w:vAlign w:val="center"/>
          </w:tcPr>
          <w:p>
            <w:r>
              <w:t>Standalone-first 企业 UCP + KNP/A2A Gateway 与运营平台</w:t>
            </w:r>
          </w:p>
        </w:tc>
      </w:tr>
      <w:tr>
        <w:trPr>
          <w:cantSplit/>
        </w:trPr>
        <w:tc>
          <w:tcPr>
            <w:tcW w:type="dxa" w:w="504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shopping-cli</w:t>
            </w:r>
          </w:p>
        </w:tc>
        <w:tc>
          <w:tcPr>
            <w:tcW w:type="dxa" w:w="5040"/>
            <w:tcMar>
              <w:top w:w="110" w:type="dxa"/>
              <w:start w:w="120" w:type="dxa"/>
              <w:bottom w:w="110" w:type="dxa"/>
              <w:end w:w="120" w:type="dxa"/>
            </w:tcMar>
            <w:vAlign w:val="center"/>
          </w:tcPr>
          <w:p>
            <w:r>
              <w:t>开发者层 Merchant Gateway / Standalone Commerce Runtime reference implementation</w:t>
            </w:r>
          </w:p>
        </w:tc>
      </w:tr>
      <w:tr>
        <w:trPr>
          <w:cantSplit/>
        </w:trPr>
        <w:tc>
          <w:tcPr>
            <w:tcW w:type="dxa" w:w="504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Veyquo</w:t>
            </w:r>
          </w:p>
        </w:tc>
        <w:tc>
          <w:tcPr>
            <w:tcW w:type="dxa" w:w="5040"/>
            <w:tcMar>
              <w:top w:w="110" w:type="dxa"/>
              <w:start w:w="120" w:type="dxa"/>
              <w:bottom w:w="110" w:type="dxa"/>
              <w:end w:w="120" w:type="dxa"/>
            </w:tcMar>
            <w:shd w:fill="FAFBFA"/>
            <w:vAlign w:val="center"/>
          </w:tcPr>
          <w:p>
            <w:r>
              <w:t>可作为 Hosted Sourcing Network / Kiwi Merchant Cloud / Enterprise 的商业品牌</w:t>
            </w:r>
          </w:p>
        </w:tc>
      </w:tr>
    </w:tbl>
    <w:p>
      <w:pPr>
        <w:spacing w:after="20"/>
      </w:pPr>
    </w:p>
    <w:p>
      <w:pPr>
        <w:spacing w:line="348" w:lineRule="auto" w:after="110"/>
        <w:ind w:firstLine="420"/>
      </w:pPr>
      <w:r>
        <w:rPr>
          <w:rFonts w:ascii="Noto Sans CJK SC" w:hAnsi="Noto Sans CJK SC" w:eastAsia="Noto Sans CJK SC"/>
          <w:color w:val="2D3134"/>
          <w:sz w:val="21"/>
        </w:rPr>
        <w:t>品牌层面应避免让用户误以为 Kiwi 要成为新的购物平台或替代 UCP。理想状态是用户只与自己的主 Agent 交互，Kiwi 在后台完成跨 Merchant sourcing 与磋商；企业明确感知 Kiwi Merchant，因为它帮助现有 ERP/PIM/Commerce 系统以 UCP + KNP 方式进入 Agent 世界。</w:t>
      </w:r>
    </w:p>
    <w:p>
      <w:pPr>
        <w:pStyle w:val="Heading1"/>
        <w:spacing w:before="320" w:after="160"/>
      </w:pPr>
      <w:r>
        <w:t>十四、战略决策记录（Decision Record v2.5）</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DEBE5"/>
            <w:tcMar>
              <w:top w:w="120" w:type="dxa"/>
              <w:start w:w="120" w:type="dxa"/>
              <w:bottom w:w="120" w:type="dxa"/>
              <w:end w:w="120" w:type="dxa"/>
            </w:tcMar>
          </w:tcPr>
          <w:p>
            <w:pPr>
              <w:jc w:val="center"/>
            </w:pPr>
            <w:r>
              <w:rPr>
                <w:rFonts w:ascii="Noto Sans CJK SC" w:hAnsi="Noto Sans CJK SC" w:eastAsia="Noto Sans CJK SC"/>
                <w:b/>
                <w:color w:val="1C4539"/>
                <w:sz w:val="18"/>
              </w:rPr>
              <w:t>决策</w:t>
            </w:r>
          </w:p>
        </w:tc>
        <w:tc>
          <w:tcPr>
            <w:tcW w:type="dxa" w:w="3360"/>
            <w:shd w:fill="DDEBE5"/>
            <w:tcMar>
              <w:top w:w="120" w:type="dxa"/>
              <w:start w:w="120" w:type="dxa"/>
              <w:bottom w:w="120" w:type="dxa"/>
              <w:end w:w="120" w:type="dxa"/>
            </w:tcMar>
          </w:tcPr>
          <w:p>
            <w:pPr>
              <w:jc w:val="center"/>
            </w:pPr>
            <w:r>
              <w:rPr>
                <w:rFonts w:ascii="Noto Sans CJK SC" w:hAnsi="Noto Sans CJK SC" w:eastAsia="Noto Sans CJK SC"/>
                <w:b/>
                <w:color w:val="1C4539"/>
                <w:sz w:val="18"/>
              </w:rPr>
              <w:t>状态</w:t>
            </w:r>
          </w:p>
        </w:tc>
        <w:tc>
          <w:tcPr>
            <w:tcW w:type="dxa" w:w="3360"/>
            <w:shd w:fill="DDEBE5"/>
            <w:tcMar>
              <w:top w:w="120" w:type="dxa"/>
              <w:start w:w="120" w:type="dxa"/>
              <w:bottom w:w="120" w:type="dxa"/>
              <w:end w:w="120" w:type="dxa"/>
            </w:tcMar>
          </w:tcPr>
          <w:p>
            <w:pPr>
              <w:jc w:val="center"/>
            </w:pPr>
            <w:r>
              <w:rPr>
                <w:rFonts w:ascii="Noto Sans CJK SC" w:hAnsi="Noto Sans CJK SC" w:eastAsia="Noto Sans CJK SC"/>
                <w:b/>
                <w:color w:val="1C4539"/>
                <w:sz w:val="18"/>
              </w:rPr>
              <w:t>理由</w:t>
            </w:r>
          </w:p>
        </w:tc>
      </w:tr>
      <w:tr>
        <w:trPr>
          <w:cantSplit/>
        </w:trPr>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Kiwi 不争夺 C 端通用 Agent 入口</w:t>
            </w:r>
          </w:p>
        </w:tc>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APPROVED</w:t>
            </w:r>
          </w:p>
        </w:tc>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利用成熟 Agent 的分发与用户关系</w:t>
            </w:r>
          </w:p>
        </w:tc>
      </w:tr>
      <w:tr>
        <w:trPr>
          <w:cantSplit/>
        </w:trPr>
        <w:tc>
          <w:tcPr>
            <w:tcW w:type="dxa" w:w="336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Buyer 端重构为 Kit / Connector</w:t>
            </w:r>
          </w:p>
        </w:tc>
        <w:tc>
          <w:tcPr>
            <w:tcW w:type="dxa" w:w="336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APPROVED</w:t>
            </w:r>
          </w:p>
        </w:tc>
        <w:tc>
          <w:tcPr>
            <w:tcW w:type="dxa" w:w="336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降低接入摩擦，跨 Host Agent 复用</w:t>
            </w:r>
          </w:p>
        </w:tc>
      </w:tr>
      <w:tr>
        <w:trPr>
          <w:cantSplit/>
        </w:trPr>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MCP 为第一 Northbound 接口</w:t>
            </w:r>
          </w:p>
        </w:tc>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APPROVED</w:t>
            </w:r>
          </w:p>
        </w:tc>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统一多个宿主生态，减少重复适配</w:t>
            </w:r>
          </w:p>
        </w:tc>
      </w:tr>
      <w:tr>
        <w:trPr>
          <w:cantSplit/>
        </w:trPr>
        <w:tc>
          <w:tcPr>
            <w:tcW w:type="dxa" w:w="336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Buyer Core 尽量 LLM-independent</w:t>
            </w:r>
          </w:p>
        </w:tc>
        <w:tc>
          <w:tcPr>
            <w:tcW w:type="dxa" w:w="336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APPROVED</w:t>
            </w:r>
          </w:p>
        </w:tc>
        <w:tc>
          <w:tcPr>
            <w:tcW w:type="dxa" w:w="3360"/>
            <w:tcMar>
              <w:top w:w="110" w:type="dxa"/>
              <w:start w:w="120" w:type="dxa"/>
              <w:bottom w:w="110" w:type="dxa"/>
              <w:end w:w="120" w:type="dxa"/>
            </w:tcMar>
            <w:shd w:fill="FAFBFA"/>
            <w:vAlign w:val="center"/>
          </w:tcPr>
          <w:p>
            <w:pPr>
              <w:spacing w:line="276" w:lineRule="auto"/>
            </w:pPr>
            <w:r>
              <w:rPr>
                <w:rFonts w:ascii="Noto Sans CJK SC" w:hAnsi="Noto Sans CJK SC" w:eastAsia="Noto Sans CJK SC"/>
                <w:color w:val="313739"/>
                <w:sz w:val="18"/>
              </w:rPr>
              <w:t>避免模型绑定与二次推理成本</w:t>
            </w:r>
          </w:p>
        </w:tc>
      </w:tr>
      <w:tr>
        <w:trPr>
          <w:cantSplit/>
        </w:trPr>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CommerceIntent + DelegationPolicy 成为稳定契约</w:t>
            </w:r>
          </w:p>
        </w:tc>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APPROVED</w:t>
            </w:r>
          </w:p>
        </w:tc>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统一意图与授权，提升安全性</w:t>
            </w:r>
          </w:p>
        </w:tc>
      </w:tr>
      <w:tr>
        <w:trPr>
          <w:cantSplit/>
        </w:trPr>
        <w:tc>
          <w:tcPr>
            <w:tcW w:type="dxa" w:w="3360"/>
            <w:tcMar>
              <w:top w:w="110" w:type="dxa"/>
              <w:start w:w="120" w:type="dxa"/>
              <w:bottom w:w="110" w:type="dxa"/>
              <w:end w:w="120" w:type="dxa"/>
            </w:tcMar>
            <w:shd w:fill="FAFBFA"/>
            <w:vAlign w:val="center"/>
          </w:tcPr>
          <w:p>
            <w:r>
              <w:rPr>
                <w:rFonts w:ascii="Noto Sans CJK SC" w:hAnsi="Noto Sans CJK SC" w:eastAsia="Noto Sans CJK SC"/>
              </w:rPr>
              <w:t>KNP 聚焦 Sourcing / Commercial Negotiation</w:t>
            </w:r>
          </w:p>
        </w:tc>
        <w:tc>
          <w:tcPr>
            <w:tcW w:type="dxa" w:w="3360"/>
            <w:tcMar>
              <w:top w:w="110" w:type="dxa"/>
              <w:start w:w="120" w:type="dxa"/>
              <w:bottom w:w="110" w:type="dxa"/>
              <w:end w:w="120" w:type="dxa"/>
            </w:tcMar>
            <w:shd w:fill="FAFBFA"/>
            <w:vAlign w:val="center"/>
          </w:tcPr>
          <w:p>
            <w:r>
              <w:rPr>
                <w:rFonts w:ascii="Noto Sans CJK SC" w:hAnsi="Noto Sans CJK SC" w:eastAsia="Noto Sans CJK SC"/>
              </w:rPr>
              <w:t>APPROVED</w:t>
            </w:r>
          </w:p>
        </w:tc>
        <w:tc>
          <w:tcPr>
            <w:tcW w:type="dxa" w:w="3360"/>
            <w:tcMar>
              <w:top w:w="110" w:type="dxa"/>
              <w:start w:w="120" w:type="dxa"/>
              <w:bottom w:w="110" w:type="dxa"/>
              <w:end w:w="120" w:type="dxa"/>
            </w:tcMar>
            <w:shd w:fill="FAFBFA"/>
            <w:vAlign w:val="center"/>
          </w:tcPr>
          <w:p>
            <w:r>
              <w:rPr>
                <w:rFonts w:ascii="Noto Sans CJK SC" w:hAnsi="Noto Sans CJK SC" w:eastAsia="Noto Sans CJK SC"/>
              </w:rPr>
              <w:t>RFQ、Offer、CounterOffer 与 Non-binding Agreement 是 Kiwi 差异化核心</w:t>
            </w:r>
          </w:p>
        </w:tc>
      </w:tr>
      <w:tr>
        <w:trPr>
          <w:cantSplit/>
        </w:trPr>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Merchant 端为主要商业化对象</w:t>
            </w:r>
          </w:p>
        </w:tc>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APPROVED</w:t>
            </w:r>
          </w:p>
        </w:tc>
        <w:tc>
          <w:tcPr>
            <w:tcW w:type="dxa" w:w="3360"/>
            <w:tcMar>
              <w:top w:w="110" w:type="dxa"/>
              <w:start w:w="120" w:type="dxa"/>
              <w:bottom w:w="110" w:type="dxa"/>
              <w:end w:w="120" w:type="dxa"/>
            </w:tcMar>
            <w:vAlign w:val="center"/>
          </w:tcPr>
          <w:p>
            <w:pPr>
              <w:spacing w:line="276" w:lineRule="auto"/>
            </w:pPr>
            <w:r>
              <w:rPr>
                <w:rFonts w:ascii="Noto Sans CJK SC" w:hAnsi="Noto Sans CJK SC" w:eastAsia="Noto Sans CJK SC"/>
                <w:color w:val="313739"/>
                <w:sz w:val="18"/>
              </w:rPr>
              <w:t>企业更愿为接入、运营、安全与 SLA 付费</w:t>
            </w:r>
          </w:p>
        </w:tc>
      </w:tr>
      <w:tr>
        <w:trPr>
          <w:cantSplit/>
        </w:trPr>
        <w:tc>
          <w:tcPr>
            <w:tcW w:type="dxa" w:w="3360"/>
            <w:tcMar>
              <w:top w:w="110" w:type="dxa"/>
              <w:start w:w="120" w:type="dxa"/>
              <w:bottom w:w="110" w:type="dxa"/>
              <w:end w:w="120" w:type="dxa"/>
            </w:tcMar>
            <w:shd w:fill="FAFBFA"/>
            <w:vAlign w:val="center"/>
          </w:tcPr>
          <w:p>
            <w:r>
              <w:rPr>
                <w:rFonts w:ascii="Noto Sans CJK SC" w:hAnsi="Noto Sans CJK SC" w:eastAsia="Noto Sans CJK SC"/>
              </w:rPr>
              <w:t>订单/支付保持在 UCP/交易 handoff 之后</w:t>
            </w:r>
          </w:p>
        </w:tc>
        <w:tc>
          <w:tcPr>
            <w:tcW w:type="dxa" w:w="3360"/>
            <w:tcMar>
              <w:top w:w="110" w:type="dxa"/>
              <w:start w:w="120" w:type="dxa"/>
              <w:bottom w:w="110" w:type="dxa"/>
              <w:end w:w="120" w:type="dxa"/>
            </w:tcMar>
            <w:shd w:fill="FAFBFA"/>
            <w:vAlign w:val="center"/>
          </w:tcPr>
          <w:p>
            <w:r>
              <w:rPr>
                <w:rFonts w:ascii="Noto Sans CJK SC" w:hAnsi="Noto Sans CJK SC" w:eastAsia="Noto Sans CJK SC"/>
              </w:rPr>
              <w:t>APPROVED</w:t>
            </w:r>
          </w:p>
        </w:tc>
        <w:tc>
          <w:tcPr>
            <w:tcW w:type="dxa" w:w="3360"/>
            <w:tcMar>
              <w:top w:w="110" w:type="dxa"/>
              <w:start w:w="120" w:type="dxa"/>
              <w:bottom w:w="110" w:type="dxa"/>
              <w:end w:w="120" w:type="dxa"/>
            </w:tcMar>
            <w:shd w:fill="FAFBFA"/>
            <w:vAlign w:val="center"/>
          </w:tcPr>
          <w:p>
            <w:r>
              <w:rPr>
                <w:rFonts w:ascii="Noto Sans CJK SC" w:hAnsi="Noto Sans CJK SC" w:eastAsia="Noto Sans CJK SC"/>
              </w:rPr>
              <w:t>避免与标准交易栈重叠并控制法律、资金与系统边界</w:t>
            </w:r>
          </w:p>
        </w:tc>
      </w:tr>
      <w:tr>
        <w:trPr>
          <w:cantSplit/>
        </w:trPr>
        <w:tc>
          <w:tcPr>
            <w:tcW w:type="dxa" w:w="3360"/>
          </w:tcPr>
          <w:p>
            <w:r>
              <w:t>MCP 与宿主原生分发面同时纳入 Buyer Kit</w:t>
            </w:r>
          </w:p>
        </w:tc>
        <w:tc>
          <w:tcPr>
            <w:tcW w:type="dxa" w:w="3360"/>
          </w:tcPr>
          <w:p>
            <w:r>
              <w:t>PILOT APPROVED</w:t>
            </w:r>
          </w:p>
        </w:tc>
        <w:tc>
          <w:tcPr>
            <w:tcW w:type="dxa" w:w="3360"/>
          </w:tcPr>
          <w:p>
            <w:r>
              <w:t>MCP 为稳定接口；首批 Hermes 采用 MCP + Skill，Plugin 只在真实摩擦需要时增加；DeepSeek Harness 不强行套 Host Plugin</w:t>
            </w:r>
          </w:p>
        </w:tc>
      </w:tr>
      <w:tr>
        <w:trPr>
          <w:cantSplit/>
        </w:trPr>
        <w:tc>
          <w:tcPr>
            <w:tcW w:type="dxa" w:w="3360"/>
          </w:tcPr>
          <w:p>
            <w:r>
              <w:rPr>
                <w:rFonts w:ascii="Noto Sans CJK SC" w:hAnsi="Noto Sans CJK SC" w:eastAsia="Noto Sans CJK SC"/>
              </w:rPr>
              <w:t>UCP-first：不建设平行 Commerce Transaction Stack</w:t>
            </w:r>
          </w:p>
        </w:tc>
        <w:tc>
          <w:tcPr>
            <w:tcW w:type="dxa" w:w="3360"/>
          </w:tcPr>
          <w:p>
            <w:r>
              <w:rPr>
                <w:rFonts w:ascii="Noto Sans CJK SC" w:hAnsi="Noto Sans CJK SC" w:eastAsia="Noto Sans CJK SC"/>
              </w:rPr>
              <w:t>APPROVED</w:t>
            </w:r>
          </w:p>
        </w:tc>
        <w:tc>
          <w:tcPr>
            <w:tcW w:type="dxa" w:w="3360"/>
          </w:tcPr>
          <w:p>
            <w:r>
              <w:rPr>
                <w:rFonts w:ascii="Noto Sans CJK SC" w:hAnsi="Noto Sans CJK SC" w:eastAsia="Noto Sans CJK SC"/>
              </w:rPr>
              <w:t>Catalog、Cart、Checkout、Order 等优先采用 UCP；利用标准而不是挑战标准</w:t>
            </w:r>
          </w:p>
        </w:tc>
      </w:tr>
      <w:tr>
        <w:trPr>
          <w:cantSplit/>
        </w:trPr>
        <w:tc>
          <w:tcPr>
            <w:tcW w:type="dxa" w:w="3360"/>
          </w:tcPr>
          <w:p>
            <w:r>
              <w:rPr>
                <w:rFonts w:ascii="Noto Sans CJK SC" w:hAnsi="Noto Sans CJK SC" w:eastAsia="Noto Sans CJK SC"/>
              </w:rPr>
              <w:t>kiwi-catalog 收缩为 Merchant Discovery &amp; Routing Index</w:t>
            </w:r>
          </w:p>
        </w:tc>
        <w:tc>
          <w:tcPr>
            <w:tcW w:type="dxa" w:w="3360"/>
          </w:tcPr>
          <w:p>
            <w:r>
              <w:rPr>
                <w:rFonts w:ascii="Noto Sans CJK SC" w:hAnsi="Noto Sans CJK SC" w:eastAsia="Noto Sans CJK SC"/>
              </w:rPr>
              <w:t>APPROVED</w:t>
            </w:r>
          </w:p>
        </w:tc>
        <w:tc>
          <w:tcPr>
            <w:tcW w:type="dxa" w:w="3360"/>
          </w:tcPr>
          <w:p>
            <w:r>
              <w:rPr>
                <w:rFonts w:ascii="Noto Sans CJK SC" w:hAnsi="Noto Sans CJK SC" w:eastAsia="Noto Sans CJK SC"/>
              </w:rPr>
              <w:t>跨商家发现是独立价值；商品 truth 由 Merchant UCP/ERP endpoint 负责</w:t>
            </w:r>
          </w:p>
        </w:tc>
      </w:tr>
      <w:tr>
        <w:trPr>
          <w:cantSplit/>
        </w:trPr>
        <w:tc>
          <w:tcPr>
            <w:tcW w:type="dxa" w:w="3360"/>
          </w:tcPr>
          <w:p>
            <w:r>
              <w:rPr>
                <w:rFonts w:ascii="Noto Sans CJK SC" w:hAnsi="Noto Sans CJK SC" w:eastAsia="Noto Sans CJK SC"/>
              </w:rPr>
              <w:t>KNP 评估 UCP-compatible capability / extension</w:t>
            </w:r>
          </w:p>
        </w:tc>
        <w:tc>
          <w:tcPr>
            <w:tcW w:type="dxa" w:w="3360"/>
          </w:tcPr>
          <w:p>
            <w:r>
              <w:rPr>
                <w:rFonts w:ascii="Noto Sans CJK SC" w:hAnsi="Noto Sans CJK SC" w:eastAsia="Noto Sans CJK SC"/>
              </w:rPr>
              <w:t>TO VALIDATE</w:t>
            </w:r>
          </w:p>
        </w:tc>
        <w:tc>
          <w:tcPr>
            <w:tcW w:type="dxa" w:w="3360"/>
          </w:tcPr>
          <w:p>
            <w:r>
              <w:rPr>
                <w:rFonts w:ascii="Noto Sans CJK SC" w:hAnsi="Noto Sans CJK SC" w:eastAsia="Noto Sans CJK SC"/>
              </w:rPr>
              <w:t>优先与 UCP/A2A 组合；是否 root capability 或 extension 以规范适配验证为准</w:t>
            </w:r>
          </w:p>
        </w:tc>
      </w:tr>
      <w:tr>
        <w:trPr>
          <w:cantSplit/>
        </w:trPr>
        <w:tc>
          <w:tcPr>
            <w:tcW w:type="dxa" w:w="3360"/>
          </w:tcPr>
          <w:p>
            <w:r>
              <w:rPr>
                <w:rFonts w:ascii="Noto Sans CJK SC" w:hAnsi="Noto Sans CJK SC" w:eastAsia="Noto Sans CJK SC"/>
              </w:rPr>
            </w:r>
            <w:r>
              <w:rPr>
                <w:rFonts w:ascii="Noto Sans CJK SC" w:hAnsi="Noto Sans CJK SC" w:eastAsia="Noto Sans CJK SC"/>
                <w:b w:val="0"/>
                <w:sz w:val="18"/>
              </w:rPr>
              <w:t>首个 ICP 冻结为标准化小批量 B2B 采购试点</w:t>
            </w:r>
          </w:p>
        </w:tc>
        <w:tc>
          <w:tcPr>
            <w:tcW w:type="dxa" w:w="3360"/>
          </w:tcPr>
          <w:p>
            <w:r>
              <w:rPr>
                <w:rFonts w:ascii="Noto Sans CJK SC" w:hAnsi="Noto Sans CJK SC" w:eastAsia="Noto Sans CJK SC"/>
              </w:rPr>
            </w:r>
            <w:r>
              <w:rPr>
                <w:rFonts w:ascii="Noto Sans CJK SC" w:hAnsi="Noto Sans CJK SC" w:eastAsia="Noto Sans CJK SC"/>
                <w:b w:val="0"/>
                <w:sz w:val="18"/>
              </w:rPr>
              <w:t>PILOT APPROVED</w:t>
            </w:r>
          </w:p>
        </w:tc>
        <w:tc>
          <w:tcPr>
            <w:tcW w:type="dxa" w:w="3360"/>
          </w:tcPr>
          <w:p>
            <w:r>
              <w:rPr>
                <w:rFonts w:ascii="Noto Sans CJK SC" w:hAnsi="Noto Sans CJK SC" w:eastAsia="Noto Sans CJK SC"/>
              </w:rPr>
            </w:r>
            <w:r>
              <w:rPr>
                <w:rFonts w:ascii="Noto Sans CJK SC" w:hAnsi="Noto Sans CJK SC" w:eastAsia="Noto Sans CJK SC"/>
                <w:b w:val="0"/>
                <w:sz w:val="18"/>
              </w:rPr>
              <w:t>先获得真实 RFQ/回复/handoff 证据；ICP 是楔子，不限制长期市场</w:t>
            </w:r>
          </w:p>
        </w:tc>
      </w:tr>
      <w:tr>
        <w:trPr>
          <w:cantSplit/>
        </w:trPr>
        <w:tc>
          <w:tcPr>
            <w:tcW w:type="dxa" w:w="3360"/>
          </w:tcPr>
          <w:p>
            <w:r>
              <w:rPr>
                <w:rFonts w:ascii="Noto Sans CJK SC" w:hAnsi="Noto Sans CJK SC" w:eastAsia="Noto Sans CJK SC"/>
              </w:rPr>
            </w:r>
            <w:r>
              <w:rPr>
                <w:rFonts w:ascii="Noto Sans CJK SC" w:hAnsi="Noto Sans CJK SC" w:eastAsia="Noto Sans CJK SC"/>
                <w:b w:val="0"/>
                <w:sz w:val="18"/>
              </w:rPr>
              <w:t>Evidence-first：重构不得成为真实试点前置条件</w:t>
            </w:r>
          </w:p>
        </w:tc>
        <w:tc>
          <w:tcPr>
            <w:tcW w:type="dxa" w:w="3360"/>
          </w:tcPr>
          <w:p>
            <w:r>
              <w:rPr>
                <w:rFonts w:ascii="Noto Sans CJK SC" w:hAnsi="Noto Sans CJK SC" w:eastAsia="Noto Sans CJK SC"/>
              </w:rPr>
            </w:r>
            <w:r>
              <w:rPr>
                <w:rFonts w:ascii="Noto Sans CJK SC" w:hAnsi="Noto Sans CJK SC" w:eastAsia="Noto Sans CJK SC"/>
                <w:b w:val="0"/>
                <w:sz w:val="18"/>
              </w:rPr>
              <w:t>APPROVED</w:t>
            </w:r>
          </w:p>
        </w:tc>
        <w:tc>
          <w:tcPr>
            <w:tcW w:type="dxa" w:w="3360"/>
          </w:tcPr>
          <w:p>
            <w:r>
              <w:rPr>
                <w:rFonts w:ascii="Noto Sans CJK SC" w:hAnsi="Noto Sans CJK SC" w:eastAsia="Noto Sans CJK SC"/>
              </w:rPr>
            </w:r>
            <w:r>
              <w:rPr>
                <w:rFonts w:ascii="Noto Sans CJK SC" w:hAnsi="Noto Sans CJK SC" w:eastAsia="Noto Sans CJK SC"/>
                <w:b w:val="0"/>
                <w:sz w:val="18"/>
              </w:rPr>
              <w:t>先薄 facade 验证，再按真实摩擦抽离 Buyer Core</w:t>
            </w:r>
          </w:p>
        </w:tc>
      </w:tr>
      <w:tr>
        <w:trPr>
          <w:cantSplit/>
        </w:trPr>
        <w:tc>
          <w:tcPr>
            <w:tcW w:type="dxa" w:w="3360"/>
          </w:tcPr>
          <w:p>
            <w:r>
              <w:rPr>
                <w:rFonts w:ascii="Noto Sans CJK SC" w:hAnsi="Noto Sans CJK SC" w:eastAsia="Noto Sans CJK SC"/>
              </w:rPr>
            </w:r>
            <w:r>
              <w:rPr>
                <w:rFonts w:ascii="Noto Sans CJK SC" w:hAnsi="Noto Sans CJK SC" w:eastAsia="Noto Sans CJK SC"/>
                <w:b w:val="0"/>
                <w:sz w:val="18"/>
              </w:rPr>
              <w:t>EffectiveAuthorization 采用五层交集 + deny 优先</w:t>
            </w:r>
          </w:p>
        </w:tc>
        <w:tc>
          <w:tcPr>
            <w:tcW w:type="dxa" w:w="3360"/>
          </w:tcPr>
          <w:p>
            <w:r>
              <w:rPr>
                <w:rFonts w:ascii="Noto Sans CJK SC" w:hAnsi="Noto Sans CJK SC" w:eastAsia="Noto Sans CJK SC"/>
              </w:rPr>
            </w:r>
            <w:r>
              <w:rPr>
                <w:rFonts w:ascii="Noto Sans CJK SC" w:hAnsi="Noto Sans CJK SC" w:eastAsia="Noto Sans CJK SC"/>
                <w:b w:val="0"/>
                <w:sz w:val="18"/>
              </w:rPr>
              <w:t>APPROVED</w:t>
            </w:r>
          </w:p>
        </w:tc>
        <w:tc>
          <w:tcPr>
            <w:tcW w:type="dxa" w:w="3360"/>
          </w:tcPr>
          <w:p>
            <w:r>
              <w:rPr>
                <w:rFonts w:ascii="Noto Sans CJK SC" w:hAnsi="Noto Sans CJK SC" w:eastAsia="Noto Sans CJK SC"/>
              </w:rPr>
            </w:r>
            <w:r>
              <w:rPr>
                <w:rFonts w:ascii="Noto Sans CJK SC" w:hAnsi="Noto Sans CJK SC" w:eastAsia="Noto Sans CJK SC"/>
                <w:b w:val="0"/>
                <w:sz w:val="18"/>
              </w:rPr>
              <w:t>Host 许可不能提升 Kiwi/Merchant 硬策略</w:t>
            </w:r>
          </w:p>
        </w:tc>
      </w:tr>
      <w:tr>
        <w:trPr>
          <w:cantSplit/>
        </w:trPr>
        <w:tc>
          <w:tcPr>
            <w:tcW w:type="dxa" w:w="3360"/>
          </w:tcPr>
          <w:p>
            <w:r>
              <w:rPr>
                <w:rFonts w:ascii="Noto Sans CJK SC" w:hAnsi="Noto Sans CJK SC" w:eastAsia="Noto Sans CJK SC"/>
              </w:rPr>
            </w:r>
            <w:r>
              <w:rPr>
                <w:rFonts w:ascii="Noto Sans CJK SC" w:hAnsi="Noto Sans CJK SC" w:eastAsia="Noto Sans CJK SC"/>
                <w:b w:val="0"/>
                <w:sz w:val="18"/>
              </w:rPr>
              <w:t>高层 Tool 必须绑定 Persistent Task/Approval Contract</w:t>
            </w:r>
          </w:p>
        </w:tc>
        <w:tc>
          <w:tcPr>
            <w:tcW w:type="dxa" w:w="3360"/>
          </w:tcPr>
          <w:p>
            <w:r>
              <w:rPr>
                <w:rFonts w:ascii="Noto Sans CJK SC" w:hAnsi="Noto Sans CJK SC" w:eastAsia="Noto Sans CJK SC"/>
              </w:rPr>
            </w:r>
            <w:r>
              <w:rPr>
                <w:rFonts w:ascii="Noto Sans CJK SC" w:hAnsi="Noto Sans CJK SC" w:eastAsia="Noto Sans CJK SC"/>
                <w:b w:val="0"/>
                <w:sz w:val="18"/>
              </w:rPr>
              <w:t>APPROVED</w:t>
            </w:r>
          </w:p>
        </w:tc>
        <w:tc>
          <w:tcPr>
            <w:tcW w:type="dxa" w:w="3360"/>
          </w:tcPr>
          <w:p>
            <w:r>
              <w:rPr>
                <w:rFonts w:ascii="Noto Sans CJK SC" w:hAnsi="Noto Sans CJK SC" w:eastAsia="Noto Sans CJK SC"/>
              </w:rPr>
            </w:r>
            <w:r>
              <w:rPr>
                <w:rFonts w:ascii="Noto Sans CJK SC" w:hAnsi="Noto Sans CJK SC" w:eastAsia="Noto Sans CJK SC"/>
                <w:b w:val="0"/>
                <w:sz w:val="18"/>
              </w:rPr>
              <w:t>稳定 ID、幂等、恢复、过期、部分失败是跨宿主可靠性的前提</w:t>
            </w:r>
          </w:p>
        </w:tc>
      </w:tr>
      <w:tr>
        <w:trPr>
          <w:cantSplit/>
        </w:trPr>
        <w:tc>
          <w:tcPr>
            <w:tcW w:type="dxa" w:w="3360"/>
          </w:tcPr>
          <w:p>
            <w:r>
              <w:rPr>
                <w:rFonts w:ascii="Noto Sans CJK SC" w:hAnsi="Noto Sans CJK SC" w:eastAsia="Noto Sans CJK SC"/>
              </w:rPr>
            </w:r>
            <w:r>
              <w:rPr>
                <w:rFonts w:ascii="Noto Sans CJK SC" w:hAnsi="Noto Sans CJK SC" w:eastAsia="Noto Sans CJK SC"/>
                <w:b w:val="0"/>
                <w:sz w:val="18"/>
              </w:rPr>
              <w:t>Buyer / Merchant / ReasoningBackend 三类 Host 集成分名分权</w:t>
            </w:r>
          </w:p>
        </w:tc>
        <w:tc>
          <w:tcPr>
            <w:tcW w:type="dxa" w:w="3360"/>
          </w:tcPr>
          <w:p>
            <w:r>
              <w:rPr>
                <w:rFonts w:ascii="Noto Sans CJK SC" w:hAnsi="Noto Sans CJK SC" w:eastAsia="Noto Sans CJK SC"/>
              </w:rPr>
            </w:r>
            <w:r>
              <w:rPr>
                <w:rFonts w:ascii="Noto Sans CJK SC" w:hAnsi="Noto Sans CJK SC" w:eastAsia="Noto Sans CJK SC"/>
                <w:b w:val="0"/>
                <w:sz w:val="18"/>
              </w:rPr>
              <w:t>APPROVED</w:t>
            </w:r>
          </w:p>
        </w:tc>
        <w:tc>
          <w:tcPr>
            <w:tcW w:type="dxa" w:w="3360"/>
          </w:tcPr>
          <w:p>
            <w:r>
              <w:rPr>
                <w:rFonts w:ascii="Noto Sans CJK SC" w:hAnsi="Noto Sans CJK SC" w:eastAsia="Noto Sans CJK SC"/>
              </w:rPr>
            </w:r>
            <w:r>
              <w:rPr>
                <w:rFonts w:ascii="Noto Sans CJK SC" w:hAnsi="Noto Sans CJK SC" w:eastAsia="Noto Sans CJK SC"/>
                <w:b w:val="0"/>
                <w:sz w:val="18"/>
              </w:rPr>
              <w:t>当前仓库存在三种不同调用方向，必须避免工具/凭据/状态所有权冲突</w:t>
            </w:r>
          </w:p>
        </w:tc>
      </w:tr>
      <w:tr>
        <w:trPr>
          <w:cantSplit/>
        </w:trPr>
        <w:tc>
          <w:tcPr>
            <w:tcW w:type="dxa" w:w="3360"/>
          </w:tcPr>
          <w:p>
            <w:r>
              <w:rPr>
                <w:rFonts w:ascii="Noto Sans CJK SC" w:hAnsi="Noto Sans CJK SC" w:eastAsia="Noto Sans CJK SC"/>
              </w:rPr>
            </w:r>
            <w:r>
              <w:rPr>
                <w:rFonts w:ascii="Noto Sans CJK SC" w:hAnsi="Noto Sans CJK SC" w:eastAsia="Noto Sans CJK SC"/>
                <w:b w:val="0"/>
                <w:sz w:val="18"/>
              </w:rPr>
              <w:t>Plugin/MCP 发布供应链治理列为 P0</w:t>
            </w:r>
          </w:p>
        </w:tc>
        <w:tc>
          <w:tcPr>
            <w:tcW w:type="dxa" w:w="3360"/>
          </w:tcPr>
          <w:p>
            <w:r>
              <w:rPr>
                <w:rFonts w:ascii="Noto Sans CJK SC" w:hAnsi="Noto Sans CJK SC" w:eastAsia="Noto Sans CJK SC"/>
              </w:rPr>
            </w:r>
            <w:r>
              <w:rPr>
                <w:rFonts w:ascii="Noto Sans CJK SC" w:hAnsi="Noto Sans CJK SC" w:eastAsia="Noto Sans CJK SC"/>
                <w:b w:val="0"/>
                <w:sz w:val="18"/>
              </w:rPr>
              <w:t>APPROVED</w:t>
            </w:r>
          </w:p>
        </w:tc>
        <w:tc>
          <w:tcPr>
            <w:tcW w:type="dxa" w:w="3360"/>
          </w:tcPr>
          <w:p>
            <w:r>
              <w:rPr>
                <w:rFonts w:ascii="Noto Sans CJK SC" w:hAnsi="Noto Sans CJK SC" w:eastAsia="Noto Sans CJK SC"/>
              </w:rPr>
            </w:r>
            <w:r>
              <w:rPr>
                <w:rFonts w:ascii="Noto Sans CJK SC" w:hAnsi="Noto Sans CJK SC" w:eastAsia="Noto Sans CJK SC"/>
                <w:b w:val="0"/>
                <w:sz w:val="18"/>
              </w:rPr>
              <w:t>签名、SBOM、锁定、兼容、回滚/撤销、EOL 与 fail-closed</w:t>
            </w:r>
          </w:p>
        </w:tc>
      </w:tr>
      <w:tr>
        <w:trPr>
          <w:cantSplit/>
        </w:trPr>
        <w:tc>
          <w:tcPr>
            <w:tcW w:type="dxa" w:w="3360"/>
          </w:tcPr>
          <w:p>
            <w:r>
              <w:rPr>
                <w:rFonts w:ascii="Noto Sans CJK SC" w:hAnsi="Noto Sans CJK SC" w:eastAsia="Noto Sans CJK SC"/>
              </w:rPr>
            </w:r>
            <w:r>
              <w:rPr>
                <w:rFonts w:ascii="Noto Sans CJK SC" w:hAnsi="Noto Sans CJK SC" w:eastAsia="Noto Sans CJK SC"/>
                <w:b w:val="0"/>
                <w:sz w:val="18"/>
              </w:rPr>
              <w:t>North Star 改为 Verified Agreement-to-Handoff Rate</w:t>
            </w:r>
          </w:p>
        </w:tc>
        <w:tc>
          <w:tcPr>
            <w:tcW w:type="dxa" w:w="3360"/>
          </w:tcPr>
          <w:p>
            <w:r>
              <w:rPr>
                <w:rFonts w:ascii="Noto Sans CJK SC" w:hAnsi="Noto Sans CJK SC" w:eastAsia="Noto Sans CJK SC"/>
              </w:rPr>
            </w:r>
            <w:r>
              <w:rPr>
                <w:rFonts w:ascii="Noto Sans CJK SC" w:hAnsi="Noto Sans CJK SC" w:eastAsia="Noto Sans CJK SC"/>
                <w:b w:val="0"/>
                <w:sz w:val="18"/>
              </w:rPr>
              <w:t>APPROVED</w:t>
            </w:r>
          </w:p>
        </w:tc>
        <w:tc>
          <w:tcPr>
            <w:tcW w:type="dxa" w:w="3360"/>
          </w:tcPr>
          <w:p>
            <w:r>
              <w:rPr>
                <w:rFonts w:ascii="Noto Sans CJK SC" w:hAnsi="Noto Sans CJK SC" w:eastAsia="Noto Sans CJK SC"/>
              </w:rPr>
            </w:r>
            <w:r>
              <w:rPr>
                <w:rFonts w:ascii="Noto Sans CJK SC" w:hAnsi="Noto Sans CJK SC" w:eastAsia="Noto Sans CJK SC"/>
                <w:b w:val="0"/>
                <w:sz w:val="18"/>
              </w:rPr>
              <w:t>避免低价值或重复非绑定协议放大虚假成功</w:t>
            </w:r>
          </w:p>
        </w:tc>
      </w:tr>
      <w:tr>
        <w:trPr>
          <w:cantSplit/>
        </w:trPr>
        <w:tc>
          <w:tcPr>
            <w:tcW w:type="dxa" w:w="3360"/>
          </w:tcPr>
          <w:p>
            <w:r>
              <w:t>多宿主/多 Harness 扩张受双证据门控制</w:t>
            </w:r>
          </w:p>
        </w:tc>
        <w:tc>
          <w:tcPr>
            <w:tcW w:type="dxa" w:w="3360"/>
          </w:tcPr>
          <w:p>
            <w:r>
              <w:t>APPROVED</w:t>
            </w:r>
          </w:p>
        </w:tc>
        <w:tc>
          <w:tcPr>
            <w:tcW w:type="dxa" w:w="3360"/>
          </w:tcPr>
          <w:p>
            <w:r>
              <w:t>Hermes 先验证产品采用；DeepSeek Harness 先验证 contract/model independence；二者 gate 通过后再扩大生态</w:t>
            </w:r>
          </w:p>
        </w:tc>
      </w:tr>
      <w:tr>
        <w:trPr>
          <w:cantSplit/>
        </w:trPr>
        <w:tc>
          <w:tcPr>
            <w:tcW w:type="dxa" w:w="3360"/>
          </w:tcPr>
          <w:p>
            <w:r>
              <w:rPr>
                <w:rFonts w:ascii="Noto Sans CJK SC" w:hAnsi="Noto Sans CJK SC" w:eastAsia="Noto Sans CJK SC"/>
              </w:rPr>
            </w:r>
            <w:r>
              <w:rPr>
                <w:rFonts w:ascii="Noto Sans CJK SC" w:hAnsi="Noto Sans CJK SC" w:eastAsia="Noto Sans CJK SC"/>
                <w:b w:val="0"/>
                <w:sz w:val="18"/>
              </w:rPr>
              <w:t>MCP Apps / 共享 Bundle</w:t>
            </w:r>
          </w:p>
        </w:tc>
        <w:tc>
          <w:tcPr>
            <w:tcW w:type="dxa" w:w="3360"/>
          </w:tcPr>
          <w:p>
            <w:r>
              <w:rPr>
                <w:rFonts w:ascii="Noto Sans CJK SC" w:hAnsi="Noto Sans CJK SC" w:eastAsia="Noto Sans CJK SC"/>
              </w:rPr>
            </w:r>
            <w:r>
              <w:rPr>
                <w:rFonts w:ascii="Noto Sans CJK SC" w:hAnsi="Noto Sans CJK SC" w:eastAsia="Noto Sans CJK SC"/>
                <w:b w:val="0"/>
                <w:sz w:val="18"/>
              </w:rPr>
              <w:t>TO VALIDATE (P1)</w:t>
            </w:r>
          </w:p>
        </w:tc>
        <w:tc>
          <w:tcPr>
            <w:tcW w:type="dxa" w:w="3360"/>
          </w:tcPr>
          <w:p>
            <w:r>
              <w:rPr>
                <w:rFonts w:ascii="Noto Sans CJK SC" w:hAnsi="Noto Sans CJK SC" w:eastAsia="Noto Sans CJK SC"/>
              </w:rPr>
            </w:r>
            <w:r>
              <w:rPr>
                <w:rFonts w:ascii="Noto Sans CJK SC" w:hAnsi="Noto Sans CJK SC" w:eastAsia="Noto Sans CJK SC"/>
                <w:b w:val="0"/>
                <w:sz w:val="18"/>
              </w:rPr>
              <w:t>可能降低跨宿主 UI/分发摩擦，但不阻塞首个真实 RFQ</w:t>
            </w:r>
          </w:p>
        </w:tc>
      </w:tr>
      <w:tr>
        <w:trPr>
          <w:cantSplit/>
        </w:trPr>
        <w:tc>
          <w:tcPr>
            <w:tcW w:type="dxa" w:w="3360"/>
          </w:tcPr>
          <w:p>
            <w:r>
              <w:t>Execution Baseline 状态</w:t>
            </w:r>
          </w:p>
        </w:tc>
        <w:tc>
          <w:tcPr>
            <w:tcW w:type="dxa" w:w="3360"/>
          </w:tcPr>
          <w:p>
            <w:r>
              <w:t>VALIDATION GATED</w:t>
            </w:r>
          </w:p>
        </w:tc>
        <w:tc>
          <w:tcPr>
            <w:tcW w:type="dxa" w:w="3360"/>
          </w:tcPr>
          <w:p>
            <w:r>
              <w:t>战略方向已批准；进一步宿主扩张和深重构必须等待 Hermes + DeepSeek Harness 双 gate</w:t>
            </w:r>
          </w:p>
        </w:tc>
      </w:tr>
      <w:tr>
        <w:trPr>
          <w:cantSplit/>
        </w:trPr>
        <w:tc>
          <w:tcPr>
            <w:tcW w:type="dxa" w:w="3360"/>
          </w:tcPr>
          <w:p>
            <w:r>
              <w:t>Buyer Host-native / Merchant Standalone-first</w:t>
            </w:r>
          </w:p>
        </w:tc>
        <w:tc>
          <w:tcPr>
            <w:tcW w:type="dxa" w:w="3360"/>
          </w:tcPr>
          <w:p>
            <w:r>
              <w:t>APPROVED</w:t>
            </w:r>
          </w:p>
        </w:tc>
        <w:tc>
          <w:tcPr>
            <w:tcW w:type="dxa" w:w="3360"/>
          </w:tcPr>
          <w:p>
            <w:r>
              <w:t>Buyer 是跟随用户的能力；Merchant 是企业长期基础设施，供需两端生命周期与状态需求天然不对称</w:t>
            </w:r>
          </w:p>
        </w:tc>
      </w:tr>
      <w:tr>
        <w:trPr>
          <w:cantSplit/>
        </w:trPr>
        <w:tc>
          <w:tcPr>
            <w:tcW w:type="dxa" w:w="3360"/>
          </w:tcPr>
          <w:p>
            <w:r>
              <w:t>Merchant Independence Principle</w:t>
            </w:r>
          </w:p>
        </w:tc>
        <w:tc>
          <w:tcPr>
            <w:tcW w:type="dxa" w:w="3360"/>
          </w:tcPr>
          <w:p>
            <w:r>
              <w:t>APPROVED</w:t>
            </w:r>
          </w:p>
        </w:tc>
        <w:tc>
          <w:tcPr>
            <w:tcW w:type="dxa" w:w="3360"/>
          </w:tcPr>
          <w:p>
            <w:r>
              <w:t>Host/LLM/Harness 只能增强 Ops/Reasoning；不得拥有 Merchant Identity、商业状态、Ledger、授权、持久审批或最终写入</w:t>
            </w:r>
          </w:p>
        </w:tc>
      </w:tr>
    </w:tbl>
    <w:p>
      <w:pPr>
        <w:pStyle w:val="Heading1"/>
      </w:pPr>
      <w:r>
        <w:t>十五、v2.5 架构收敛与批准状态</w:t>
      </w:r>
    </w:p>
    <w:p>
      <w:pPr/>
      <w:r>
        <w:t>v2.5 延续此前审阅中已采纳的 P0/P1、UCP-first、Evidence-first 与 Hermes + DeepSeek Harness 双突破口，并新增供需两端不对称运行原则：Hermes 承担 Host→Kiwi Buyer 的真实产品入口；DeepSeek Harness 承担受限 Harness/Reasoning 验证；Kiwi Merchant 则升级为不依赖任何外部 Host/LLM 的独立企业运行时。</w:t>
      </w:r>
    </w:p>
    <w:tbl>
      <w:tblPr>
        <w:tblStyle w:val="TableGrid"/>
        <w:tblW w:type="auto" w:w="0"/>
        <w:jc w:val="center"/>
        <w:tblLook w:firstColumn="1" w:firstRow="1" w:lastColumn="0" w:lastRow="0" w:noHBand="0" w:noVBand="1" w:val="04A0"/>
      </w:tblPr>
      <w:tblGrid>
        <w:gridCol w:w="3360"/>
        <w:gridCol w:w="3360"/>
        <w:gridCol w:w="3360"/>
      </w:tblGrid>
      <w:tr>
        <w:tc>
          <w:tcPr>
            <w:tcW w:type="dxa" w:w="2376"/>
            <w:vAlign w:val="center"/>
            <w:shd w:fill="DCE8E3"/>
          </w:tcPr>
          <w:p>
            <w:r>
              <w:rPr>
                <w:rFonts w:ascii="Noto Sans CJK SC" w:hAnsi="Noto Sans CJK SC" w:eastAsia="Noto Sans CJK SC"/>
              </w:rPr>
            </w:r>
            <w:r>
              <w:rPr>
                <w:rFonts w:ascii="Noto Sans CJK SC" w:hAnsi="Noto Sans CJK SC" w:eastAsia="Noto Sans CJK SC"/>
                <w:b/>
                <w:sz w:val="18"/>
              </w:rPr>
              <w:t>审阅主题</w:t>
            </w:r>
          </w:p>
        </w:tc>
        <w:tc>
          <w:tcPr>
            <w:tcW w:type="dxa" w:w="1944"/>
            <w:vAlign w:val="center"/>
            <w:shd w:fill="DCE8E3"/>
          </w:tcPr>
          <w:p>
            <w:r>
              <w:rPr>
                <w:rFonts w:ascii="Noto Sans CJK SC" w:hAnsi="Noto Sans CJK SC" w:eastAsia="Noto Sans CJK SC"/>
              </w:rPr>
            </w:r>
            <w:r>
              <w:rPr>
                <w:rFonts w:ascii="Noto Sans CJK SC" w:hAnsi="Noto Sans CJK SC" w:eastAsia="Noto Sans CJK SC"/>
                <w:b/>
                <w:sz w:val="18"/>
              </w:rPr>
              <w:t>处理</w:t>
            </w:r>
          </w:p>
        </w:tc>
        <w:tc>
          <w:tcPr>
            <w:tcW w:type="dxa" w:w="5760"/>
            <w:vAlign w:val="center"/>
            <w:shd w:fill="DCE8E3"/>
          </w:tcPr>
          <w:p>
            <w:r>
              <w:t>v2.5 结论</w:t>
            </w:r>
          </w:p>
        </w:tc>
      </w:tr>
      <w:tr>
        <w:tc>
          <w:tcPr>
            <w:tcW w:type="dxa" w:w="2376"/>
            <w:vAlign w:val="center"/>
          </w:tcPr>
          <w:p>
            <w:r>
              <w:rPr>
                <w:rFonts w:ascii="Noto Sans CJK SC" w:hAnsi="Noto Sans CJK SC" w:eastAsia="Noto Sans CJK SC"/>
              </w:rPr>
            </w:r>
            <w:r>
              <w:rPr>
                <w:rFonts w:ascii="Noto Sans CJK SC" w:hAnsi="Noto Sans CJK SC" w:eastAsia="Noto Sans CJK SC"/>
                <w:b w:val="0"/>
                <w:sz w:val="18"/>
              </w:rPr>
              <w:t>首个 ICP / 真实 B2B 楔子</w:t>
            </w:r>
          </w:p>
        </w:tc>
        <w:tc>
          <w:tcPr>
            <w:tcW w:type="dxa" w:w="1944"/>
            <w:vAlign w:val="center"/>
          </w:tcPr>
          <w:p>
            <w:r>
              <w:rPr>
                <w:rFonts w:ascii="Noto Sans CJK SC" w:hAnsi="Noto Sans CJK SC" w:eastAsia="Noto Sans CJK SC"/>
              </w:rPr>
            </w:r>
            <w:r>
              <w:rPr>
                <w:rFonts w:ascii="Noto Sans CJK SC" w:hAnsi="Noto Sans CJK SC" w:eastAsia="Noto Sans CJK SC"/>
                <w:b w:val="0"/>
                <w:sz w:val="18"/>
              </w:rPr>
              <w:t>采纳</w:t>
            </w:r>
          </w:p>
        </w:tc>
        <w:tc>
          <w:tcPr>
            <w:tcW w:type="dxa" w:w="5760"/>
            <w:vAlign w:val="center"/>
          </w:tcPr>
          <w:p>
            <w:r>
              <w:t>冻结 Hermes + DeepSeek Harness 双突破口；B2B ICP + 3—5 Merchant 不变；Hermes 完成 ≥20 Qualified RFQ</w:t>
            </w:r>
          </w:p>
        </w:tc>
      </w:tr>
      <w:tr>
        <w:tc>
          <w:tcPr>
            <w:tcW w:type="dxa" w:w="2376"/>
            <w:vAlign w:val="center"/>
          </w:tcPr>
          <w:p>
            <w:r>
              <w:rPr>
                <w:rFonts w:ascii="Noto Sans CJK SC" w:hAnsi="Noto Sans CJK SC" w:eastAsia="Noto Sans CJK SC"/>
              </w:rPr>
            </w:r>
            <w:r>
              <w:rPr>
                <w:rFonts w:ascii="Noto Sans CJK SC" w:hAnsi="Noto Sans CJK SC" w:eastAsia="Noto Sans CJK SC"/>
                <w:b w:val="0"/>
                <w:sz w:val="18"/>
              </w:rPr>
              <w:t>KNP / UCP / A2A 边界</w:t>
            </w:r>
          </w:p>
        </w:tc>
        <w:tc>
          <w:tcPr>
            <w:tcW w:type="dxa" w:w="1944"/>
            <w:vAlign w:val="center"/>
          </w:tcPr>
          <w:p>
            <w:r>
              <w:rPr>
                <w:rFonts w:ascii="Noto Sans CJK SC" w:hAnsi="Noto Sans CJK SC" w:eastAsia="Noto Sans CJK SC"/>
              </w:rPr>
            </w:r>
            <w:r>
              <w:rPr>
                <w:rFonts w:ascii="Noto Sans CJK SC" w:hAnsi="Noto Sans CJK SC" w:eastAsia="Noto Sans CJK SC"/>
                <w:b w:val="0"/>
                <w:sz w:val="18"/>
              </w:rPr>
              <w:t>已采纳并细化</w:t>
            </w:r>
          </w:p>
        </w:tc>
        <w:tc>
          <w:tcPr>
            <w:tcW w:type="dxa" w:w="5760"/>
            <w:vAlign w:val="center"/>
          </w:tcPr>
          <w:p>
            <w:r>
              <w:rPr>
                <w:rFonts w:ascii="Noto Sans CJK SC" w:hAnsi="Noto Sans CJK SC" w:eastAsia="Noto Sans CJK SC"/>
              </w:rPr>
            </w:r>
            <w:r>
              <w:rPr>
                <w:rFonts w:ascii="Noto Sans CJK SC" w:hAnsi="Noto Sans CJK SC" w:eastAsia="Noto Sans CJK SC"/>
                <w:b w:val="0"/>
                <w:sz w:val="18"/>
              </w:rPr>
              <w:t>延续 v2.2 UCP-first；不把“KNP 在 UCP/A2A 之上”理解成固定层级，而定义为可组合 negotiation capability</w:t>
            </w:r>
          </w:p>
        </w:tc>
      </w:tr>
      <w:tr>
        <w:tc>
          <w:tcPr>
            <w:tcW w:type="dxa" w:w="2376"/>
            <w:vAlign w:val="center"/>
          </w:tcPr>
          <w:p>
            <w:r>
              <w:rPr>
                <w:rFonts w:ascii="Noto Sans CJK SC" w:hAnsi="Noto Sans CJK SC" w:eastAsia="Noto Sans CJK SC"/>
              </w:rPr>
            </w:r>
            <w:r>
              <w:rPr>
                <w:rFonts w:ascii="Noto Sans CJK SC" w:hAnsi="Noto Sans CJK SC" w:eastAsia="Noto Sans CJK SC"/>
                <w:b w:val="0"/>
                <w:sz w:val="18"/>
              </w:rPr>
              <w:t>Evidence-first 路线图</w:t>
            </w:r>
          </w:p>
        </w:tc>
        <w:tc>
          <w:tcPr>
            <w:tcW w:type="dxa" w:w="1944"/>
            <w:vAlign w:val="center"/>
          </w:tcPr>
          <w:p>
            <w:r>
              <w:rPr>
                <w:rFonts w:ascii="Noto Sans CJK SC" w:hAnsi="Noto Sans CJK SC" w:eastAsia="Noto Sans CJK SC"/>
              </w:rPr>
            </w:r>
            <w:r>
              <w:rPr>
                <w:rFonts w:ascii="Noto Sans CJK SC" w:hAnsi="Noto Sans CJK SC" w:eastAsia="Noto Sans CJK SC"/>
                <w:b w:val="0"/>
                <w:sz w:val="18"/>
              </w:rPr>
              <w:t>采纳</w:t>
            </w:r>
          </w:p>
        </w:tc>
        <w:tc>
          <w:tcPr>
            <w:tcW w:type="dxa" w:w="5760"/>
            <w:vAlign w:val="center"/>
          </w:tcPr>
          <w:p>
            <w:r>
              <w:rPr>
                <w:rFonts w:ascii="Noto Sans CJK SC" w:hAnsi="Noto Sans CJK SC" w:eastAsia="Noto Sans CJK SC"/>
              </w:rPr>
            </w:r>
            <w:r>
              <w:rPr>
                <w:rFonts w:ascii="Noto Sans CJK SC" w:hAnsi="Noto Sans CJK SC" w:eastAsia="Noto Sans CJK SC"/>
                <w:b w:val="0"/>
                <w:sz w:val="18"/>
              </w:rPr>
              <w:t>薄 facade 与真实 Pilot 在前；深 Buyer Core 重构在证据门后</w:t>
            </w:r>
          </w:p>
        </w:tc>
      </w:tr>
      <w:tr>
        <w:tc>
          <w:tcPr>
            <w:tcW w:type="dxa" w:w="2376"/>
            <w:vAlign w:val="center"/>
          </w:tcPr>
          <w:p>
            <w:r>
              <w:rPr>
                <w:rFonts w:ascii="Noto Sans CJK SC" w:hAnsi="Noto Sans CJK SC" w:eastAsia="Noto Sans CJK SC"/>
              </w:rPr>
            </w:r>
            <w:r>
              <w:rPr>
                <w:rFonts w:ascii="Noto Sans CJK SC" w:hAnsi="Noto Sans CJK SC" w:eastAsia="Noto Sans CJK SC"/>
                <w:b w:val="0"/>
                <w:sz w:val="18"/>
              </w:rPr>
              <w:t>North Star 质量化</w:t>
            </w:r>
          </w:p>
        </w:tc>
        <w:tc>
          <w:tcPr>
            <w:tcW w:type="dxa" w:w="1944"/>
            <w:vAlign w:val="center"/>
          </w:tcPr>
          <w:p>
            <w:r>
              <w:rPr>
                <w:rFonts w:ascii="Noto Sans CJK SC" w:hAnsi="Noto Sans CJK SC" w:eastAsia="Noto Sans CJK SC"/>
              </w:rPr>
            </w:r>
            <w:r>
              <w:rPr>
                <w:rFonts w:ascii="Noto Sans CJK SC" w:hAnsi="Noto Sans CJK SC" w:eastAsia="Noto Sans CJK SC"/>
                <w:b w:val="0"/>
                <w:sz w:val="18"/>
              </w:rPr>
              <w:t>采纳</w:t>
            </w:r>
          </w:p>
        </w:tc>
        <w:tc>
          <w:tcPr>
            <w:tcW w:type="dxa" w:w="5760"/>
            <w:vAlign w:val="center"/>
          </w:tcPr>
          <w:p>
            <w:r>
              <w:rPr>
                <w:rFonts w:ascii="Noto Sans CJK SC" w:hAnsi="Noto Sans CJK SC" w:eastAsia="Noto Sans CJK SC"/>
              </w:rPr>
            </w:r>
            <w:r>
              <w:rPr>
                <w:rFonts w:ascii="Noto Sans CJK SC" w:hAnsi="Noto Sans CJK SC" w:eastAsia="Noto Sans CJK SC"/>
                <w:b w:val="0"/>
                <w:sz w:val="18"/>
              </w:rPr>
              <w:t>改为 Verified Agreement-to-Handoff Rate + 激活/复用护栏</w:t>
            </w:r>
          </w:p>
        </w:tc>
      </w:tr>
      <w:tr>
        <w:tc>
          <w:tcPr>
            <w:tcW w:type="dxa" w:w="2376"/>
            <w:vAlign w:val="center"/>
          </w:tcPr>
          <w:p>
            <w:r>
              <w:rPr>
                <w:rFonts w:ascii="Noto Sans CJK SC" w:hAnsi="Noto Sans CJK SC" w:eastAsia="Noto Sans CJK SC"/>
              </w:rPr>
            </w:r>
            <w:r>
              <w:rPr>
                <w:rFonts w:ascii="Noto Sans CJK SC" w:hAnsi="Noto Sans CJK SC" w:eastAsia="Noto Sans CJK SC"/>
                <w:b w:val="0"/>
                <w:sz w:val="18"/>
              </w:rPr>
              <w:t>五层授权交集</w:t>
            </w:r>
          </w:p>
        </w:tc>
        <w:tc>
          <w:tcPr>
            <w:tcW w:type="dxa" w:w="1944"/>
            <w:vAlign w:val="center"/>
          </w:tcPr>
          <w:p>
            <w:r>
              <w:rPr>
                <w:rFonts w:ascii="Noto Sans CJK SC" w:hAnsi="Noto Sans CJK SC" w:eastAsia="Noto Sans CJK SC"/>
              </w:rPr>
            </w:r>
            <w:r>
              <w:rPr>
                <w:rFonts w:ascii="Noto Sans CJK SC" w:hAnsi="Noto Sans CJK SC" w:eastAsia="Noto Sans CJK SC"/>
                <w:b w:val="0"/>
                <w:sz w:val="18"/>
              </w:rPr>
              <w:t>采纳</w:t>
            </w:r>
          </w:p>
        </w:tc>
        <w:tc>
          <w:tcPr>
            <w:tcW w:type="dxa" w:w="5760"/>
            <w:vAlign w:val="center"/>
          </w:tcPr>
          <w:p>
            <w:r>
              <w:rPr>
                <w:rFonts w:ascii="Noto Sans CJK SC" w:hAnsi="Noto Sans CJK SC" w:eastAsia="Noto Sans CJK SC"/>
              </w:rPr>
            </w:r>
            <w:r>
              <w:rPr>
                <w:rFonts w:ascii="Noto Sans CJK SC" w:hAnsi="Noto Sans CJK SC" w:eastAsia="Noto Sans CJK SC"/>
                <w:b w:val="0"/>
                <w:sz w:val="18"/>
              </w:rPr>
              <w:t>deny 优先；审批持久化</w:t>
            </w:r>
          </w:p>
        </w:tc>
      </w:tr>
      <w:tr>
        <w:tc>
          <w:tcPr>
            <w:tcW w:type="dxa" w:w="2376"/>
            <w:vAlign w:val="center"/>
          </w:tcPr>
          <w:p>
            <w:r>
              <w:rPr>
                <w:rFonts w:ascii="Noto Sans CJK SC" w:hAnsi="Noto Sans CJK SC" w:eastAsia="Noto Sans CJK SC"/>
              </w:rPr>
            </w:r>
            <w:r>
              <w:rPr>
                <w:rFonts w:ascii="Noto Sans CJK SC" w:hAnsi="Noto Sans CJK SC" w:eastAsia="Noto Sans CJK SC"/>
                <w:b w:val="0"/>
                <w:sz w:val="18"/>
              </w:rPr>
              <w:t>OpenClaw 三角色冲突</w:t>
            </w:r>
          </w:p>
        </w:tc>
        <w:tc>
          <w:tcPr>
            <w:tcW w:type="dxa" w:w="1944"/>
            <w:vAlign w:val="center"/>
          </w:tcPr>
          <w:p>
            <w:r>
              <w:t>采纳，但调整为未来 OpenClaw gate</w:t>
            </w:r>
          </w:p>
        </w:tc>
        <w:tc>
          <w:tcPr>
            <w:tcW w:type="dxa" w:w="5760"/>
            <w:vAlign w:val="center"/>
          </w:tcPr>
          <w:p>
            <w:r>
              <w:t>现有角色冲突继续必须解决；因首批不再用 OpenClaw，它不阻塞 Hermes + DeepSeek Harness Pilot</w:t>
            </w:r>
          </w:p>
        </w:tc>
      </w:tr>
      <w:tr>
        <w:tc>
          <w:tcPr>
            <w:tcW w:type="dxa" w:w="2376"/>
            <w:vAlign w:val="center"/>
          </w:tcPr>
          <w:p>
            <w:r>
              <w:rPr>
                <w:rFonts w:ascii="Noto Sans CJK SC" w:hAnsi="Noto Sans CJK SC" w:eastAsia="Noto Sans CJK SC"/>
              </w:rPr>
            </w:r>
            <w:r>
              <w:rPr>
                <w:rFonts w:ascii="Noto Sans CJK SC" w:hAnsi="Noto Sans CJK SC" w:eastAsia="Noto Sans CJK SC"/>
                <w:b w:val="0"/>
                <w:sz w:val="18"/>
              </w:rPr>
              <w:t>持久 Task API</w:t>
            </w:r>
          </w:p>
        </w:tc>
        <w:tc>
          <w:tcPr>
            <w:tcW w:type="dxa" w:w="1944"/>
            <w:vAlign w:val="center"/>
          </w:tcPr>
          <w:p>
            <w:r>
              <w:rPr>
                <w:rFonts w:ascii="Noto Sans CJK SC" w:hAnsi="Noto Sans CJK SC" w:eastAsia="Noto Sans CJK SC"/>
              </w:rPr>
            </w:r>
            <w:r>
              <w:rPr>
                <w:rFonts w:ascii="Noto Sans CJK SC" w:hAnsi="Noto Sans CJK SC" w:eastAsia="Noto Sans CJK SC"/>
                <w:b w:val="0"/>
                <w:sz w:val="18"/>
              </w:rPr>
              <w:t>采纳</w:t>
            </w:r>
          </w:p>
        </w:tc>
        <w:tc>
          <w:tcPr>
            <w:tcW w:type="dxa" w:w="5760"/>
            <w:vAlign w:val="center"/>
          </w:tcPr>
          <w:p>
            <w:r>
              <w:rPr>
                <w:rFonts w:ascii="Noto Sans CJK SC" w:hAnsi="Noto Sans CJK SC" w:eastAsia="Noto Sans CJK SC"/>
              </w:rPr>
            </w:r>
            <w:r>
              <w:rPr>
                <w:rFonts w:ascii="Noto Sans CJK SC" w:hAnsi="Noto Sans CJK SC" w:eastAsia="Noto Sans CJK SC"/>
                <w:b w:val="0"/>
                <w:sz w:val="18"/>
              </w:rPr>
              <w:t>稳定 ID、幂等、恢复、过期、部分失败成为 P0</w:t>
            </w:r>
          </w:p>
        </w:tc>
      </w:tr>
      <w:tr>
        <w:tc>
          <w:tcPr>
            <w:tcW w:type="dxa" w:w="2376"/>
            <w:vAlign w:val="center"/>
          </w:tcPr>
          <w:p>
            <w:r>
              <w:rPr>
                <w:rFonts w:ascii="Noto Sans CJK SC" w:hAnsi="Noto Sans CJK SC" w:eastAsia="Noto Sans CJK SC"/>
              </w:rPr>
            </w:r>
            <w:r>
              <w:rPr>
                <w:rFonts w:ascii="Noto Sans CJK SC" w:hAnsi="Noto Sans CJK SC" w:eastAsia="Noto Sans CJK SC"/>
                <w:b w:val="0"/>
                <w:sz w:val="18"/>
              </w:rPr>
              <w:t>插件供应链生命周期</w:t>
            </w:r>
          </w:p>
        </w:tc>
        <w:tc>
          <w:tcPr>
            <w:tcW w:type="dxa" w:w="1944"/>
            <w:vAlign w:val="center"/>
          </w:tcPr>
          <w:p>
            <w:r>
              <w:rPr>
                <w:rFonts w:ascii="Noto Sans CJK SC" w:hAnsi="Noto Sans CJK SC" w:eastAsia="Noto Sans CJK SC"/>
              </w:rPr>
            </w:r>
            <w:r>
              <w:rPr>
                <w:rFonts w:ascii="Noto Sans CJK SC" w:hAnsi="Noto Sans CJK SC" w:eastAsia="Noto Sans CJK SC"/>
                <w:b w:val="0"/>
                <w:sz w:val="18"/>
              </w:rPr>
              <w:t>采纳</w:t>
            </w:r>
          </w:p>
        </w:tc>
        <w:tc>
          <w:tcPr>
            <w:tcW w:type="dxa" w:w="5760"/>
            <w:vAlign w:val="center"/>
          </w:tcPr>
          <w:p>
            <w:r>
              <w:rPr>
                <w:rFonts w:ascii="Noto Sans CJK SC" w:hAnsi="Noto Sans CJK SC" w:eastAsia="Noto Sans CJK SC"/>
              </w:rPr>
            </w:r>
            <w:r>
              <w:rPr>
                <w:rFonts w:ascii="Noto Sans CJK SC" w:hAnsi="Noto Sans CJK SC" w:eastAsia="Noto Sans CJK SC"/>
                <w:b w:val="0"/>
                <w:sz w:val="18"/>
              </w:rPr>
              <w:t>签名/SBOM/锁定/兼容/回滚/撤销/EOL/fail-closed</w:t>
            </w:r>
          </w:p>
        </w:tc>
      </w:tr>
      <w:tr>
        <w:tc>
          <w:tcPr>
            <w:tcW w:type="dxa" w:w="2376"/>
            <w:vAlign w:val="center"/>
          </w:tcPr>
          <w:p>
            <w:r>
              <w:rPr>
                <w:rFonts w:ascii="Noto Sans CJK SC" w:hAnsi="Noto Sans CJK SC" w:eastAsia="Noto Sans CJK SC"/>
              </w:rPr>
            </w:r>
            <w:r>
              <w:rPr>
                <w:rFonts w:ascii="Noto Sans CJK SC" w:hAnsi="Noto Sans CJK SC" w:eastAsia="Noto Sans CJK SC"/>
                <w:b w:val="0"/>
                <w:sz w:val="18"/>
              </w:rPr>
              <w:t>MCP Apps</w:t>
            </w:r>
          </w:p>
        </w:tc>
        <w:tc>
          <w:tcPr>
            <w:tcW w:type="dxa" w:w="1944"/>
            <w:vAlign w:val="center"/>
          </w:tcPr>
          <w:p>
            <w:r>
              <w:rPr>
                <w:rFonts w:ascii="Noto Sans CJK SC" w:hAnsi="Noto Sans CJK SC" w:eastAsia="Noto Sans CJK SC"/>
              </w:rPr>
            </w:r>
            <w:r>
              <w:rPr>
                <w:rFonts w:ascii="Noto Sans CJK SC" w:hAnsi="Noto Sans CJK SC" w:eastAsia="Noto Sans CJK SC"/>
                <w:b w:val="0"/>
                <w:sz w:val="18"/>
              </w:rPr>
              <w:t>部分采纳</w:t>
            </w:r>
          </w:p>
        </w:tc>
        <w:tc>
          <w:tcPr>
            <w:tcW w:type="dxa" w:w="5760"/>
            <w:vAlign w:val="center"/>
          </w:tcPr>
          <w:p>
            <w:r>
              <w:rPr>
                <w:rFonts w:ascii="Noto Sans CJK SC" w:hAnsi="Noto Sans CJK SC" w:eastAsia="Noto Sans CJK SC"/>
              </w:rPr>
            </w:r>
            <w:r>
              <w:rPr>
                <w:rFonts w:ascii="Noto Sans CJK SC" w:hAnsi="Noto Sans CJK SC" w:eastAsia="Noto Sans CJK SC"/>
                <w:b w:val="0"/>
                <w:sz w:val="18"/>
              </w:rPr>
              <w:t>P1 TO VALIDATE；文本 fallback 必须始终可用</w:t>
            </w:r>
          </w:p>
        </w:tc>
      </w:tr>
      <w:tr>
        <w:tc>
          <w:tcPr>
            <w:tcW w:type="dxa" w:w="2376"/>
            <w:vAlign w:val="center"/>
          </w:tcPr>
          <w:p>
            <w:r>
              <w:rPr>
                <w:rFonts w:ascii="Noto Sans CJK SC" w:hAnsi="Noto Sans CJK SC" w:eastAsia="Noto Sans CJK SC"/>
              </w:rPr>
            </w:r>
            <w:r>
              <w:rPr>
                <w:rFonts w:ascii="Noto Sans CJK SC" w:hAnsi="Noto Sans CJK SC" w:eastAsia="Noto Sans CJK SC"/>
                <w:b w:val="0"/>
                <w:sz w:val="18"/>
              </w:rPr>
              <w:t>跨宿主“完全等价”</w:t>
            </w:r>
          </w:p>
        </w:tc>
        <w:tc>
          <w:tcPr>
            <w:tcW w:type="dxa" w:w="1944"/>
            <w:vAlign w:val="center"/>
          </w:tcPr>
          <w:p>
            <w:r>
              <w:rPr>
                <w:rFonts w:ascii="Noto Sans CJK SC" w:hAnsi="Noto Sans CJK SC" w:eastAsia="Noto Sans CJK SC"/>
              </w:rPr>
            </w:r>
            <w:r>
              <w:rPr>
                <w:rFonts w:ascii="Noto Sans CJK SC" w:hAnsi="Noto Sans CJK SC" w:eastAsia="Noto Sans CJK SC"/>
                <w:b w:val="0"/>
                <w:sz w:val="18"/>
              </w:rPr>
              <w:t>不按字面采纳</w:t>
            </w:r>
          </w:p>
        </w:tc>
        <w:tc>
          <w:tcPr>
            <w:tcW w:type="dxa" w:w="5760"/>
            <w:vAlign w:val="center"/>
          </w:tcPr>
          <w:p>
            <w:r>
              <w:rPr>
                <w:rFonts w:ascii="Noto Sans CJK SC" w:hAnsi="Noto Sans CJK SC" w:eastAsia="Noto Sans CJK SC"/>
              </w:rPr>
            </w:r>
            <w:r>
              <w:rPr>
                <w:rFonts w:ascii="Noto Sans CJK SC" w:hAnsi="Noto Sans CJK SC" w:eastAsia="Noto Sans CJK SC"/>
                <w:b w:val="0"/>
                <w:sz w:val="18"/>
              </w:rPr>
              <w:t>改为验证语义不变量，不要求相同排名/自然语言输出</w:t>
            </w:r>
          </w:p>
        </w:tc>
      </w:tr>
      <w:tr>
        <w:tc>
          <w:tcPr>
            <w:tcW w:type="dxa" w:w="2376"/>
            <w:vAlign w:val="center"/>
          </w:tcPr>
          <w:p>
            <w:r>
              <w:rPr>
                <w:rFonts w:ascii="Noto Sans CJK SC" w:hAnsi="Noto Sans CJK SC" w:eastAsia="Noto Sans CJK SC"/>
              </w:rPr>
            </w:r>
            <w:r>
              <w:rPr>
                <w:rFonts w:ascii="Noto Sans CJK SC" w:hAnsi="Noto Sans CJK SC" w:eastAsia="Noto Sans CJK SC"/>
                <w:b w:val="0"/>
                <w:sz w:val="18"/>
              </w:rPr>
              <w:t>共享 Bundle</w:t>
            </w:r>
          </w:p>
        </w:tc>
        <w:tc>
          <w:tcPr>
            <w:tcW w:type="dxa" w:w="1944"/>
            <w:vAlign w:val="center"/>
          </w:tcPr>
          <w:p>
            <w:r>
              <w:rPr>
                <w:rFonts w:ascii="Noto Sans CJK SC" w:hAnsi="Noto Sans CJK SC" w:eastAsia="Noto Sans CJK SC"/>
              </w:rPr>
            </w:r>
            <w:r>
              <w:rPr>
                <w:rFonts w:ascii="Noto Sans CJK SC" w:hAnsi="Noto Sans CJK SC" w:eastAsia="Noto Sans CJK SC"/>
                <w:b w:val="0"/>
                <w:sz w:val="18"/>
              </w:rPr>
              <w:t>部分采纳</w:t>
            </w:r>
          </w:p>
        </w:tc>
        <w:tc>
          <w:tcPr>
            <w:tcW w:type="dxa" w:w="5760"/>
            <w:vAlign w:val="center"/>
          </w:tcPr>
          <w:p>
            <w:r>
              <w:rPr>
                <w:rFonts w:ascii="Noto Sans CJK SC" w:hAnsi="Noto Sans CJK SC" w:eastAsia="Noto Sans CJK SC"/>
              </w:rPr>
            </w:r>
            <w:r>
              <w:rPr>
                <w:rFonts w:ascii="Noto Sans CJK SC" w:hAnsi="Noto Sans CJK SC" w:eastAsia="Noto Sans CJK SC"/>
                <w:b w:val="0"/>
                <w:sz w:val="18"/>
              </w:rPr>
              <w:t>P1 实验，不能形成新的强耦合</w:t>
            </w:r>
          </w:p>
        </w:tc>
      </w:tr>
      <w:tr>
        <w:tc>
          <w:tcPr>
            <w:tcW w:type="dxa" w:w="2376"/>
            <w:vAlign w:val="center"/>
          </w:tcPr>
          <w:p>
            <w:r>
              <w:rPr>
                <w:rFonts w:ascii="Noto Sans CJK SC" w:hAnsi="Noto Sans CJK SC" w:eastAsia="Noto Sans CJK SC"/>
              </w:rPr>
            </w:r>
            <w:r>
              <w:rPr>
                <w:rFonts w:ascii="Noto Sans CJK SC" w:hAnsi="Noto Sans CJK SC" w:eastAsia="Noto Sans CJK SC"/>
                <w:b w:val="0"/>
                <w:sz w:val="18"/>
              </w:rPr>
              <w:t>文档 DOCX/PDF 视觉验收</w:t>
            </w:r>
          </w:p>
        </w:tc>
        <w:tc>
          <w:tcPr>
            <w:tcW w:type="dxa" w:w="1944"/>
            <w:vAlign w:val="center"/>
          </w:tcPr>
          <w:p>
            <w:r>
              <w:rPr>
                <w:rFonts w:ascii="Noto Sans CJK SC" w:hAnsi="Noto Sans CJK SC" w:eastAsia="Noto Sans CJK SC"/>
              </w:rPr>
            </w:r>
            <w:r>
              <w:rPr>
                <w:rFonts w:ascii="Noto Sans CJK SC" w:hAnsi="Noto Sans CJK SC" w:eastAsia="Noto Sans CJK SC"/>
                <w:b w:val="0"/>
                <w:sz w:val="18"/>
              </w:rPr>
              <w:t>采纳为发布流程要求</w:t>
            </w:r>
          </w:p>
        </w:tc>
        <w:tc>
          <w:tcPr>
            <w:tcW w:type="dxa" w:w="5760"/>
            <w:vAlign w:val="center"/>
          </w:tcPr>
          <w:p>
            <w:r>
              <w:rPr>
                <w:rFonts w:ascii="Noto Sans CJK SC" w:hAnsi="Noto Sans CJK SC" w:eastAsia="Noto Sans CJK SC"/>
              </w:rPr>
            </w:r>
            <w:r>
              <w:rPr>
                <w:rFonts w:ascii="Noto Sans CJK SC" w:hAnsi="Noto Sans CJK SC" w:eastAsia="Noto Sans CJK SC"/>
                <w:b w:val="0"/>
                <w:sz w:val="18"/>
              </w:rPr>
              <w:t>本版继续全页渲染 QA；它是 release gate，不是产品协议能力</w:t>
            </w:r>
          </w:p>
        </w:tc>
      </w:tr>
      <w:tr>
        <w:tc>
          <w:tcPr>
            <w:tcW w:type="dxa" w:w="3360"/>
          </w:tcPr>
          <w:p>
            <w:r>
              <w:t>Buyer / Merchant 对称运行假设</w:t>
            </w:r>
          </w:p>
        </w:tc>
        <w:tc>
          <w:tcPr>
            <w:tcW w:type="dxa" w:w="3360"/>
          </w:tcPr>
          <w:p>
            <w:r>
              <w:t>v2.5 主动修正</w:t>
            </w:r>
          </w:p>
        </w:tc>
        <w:tc>
          <w:tcPr>
            <w:tcW w:type="dxa" w:w="3360"/>
          </w:tcPr>
          <w:p>
            <w:r>
              <w:t>Buyer 改为 Host-native；Merchant 冻结 Standalone-first，并增加 Ops/Reasoning 可插拔 Plane</w:t>
            </w:r>
          </w:p>
        </w:tc>
      </w:tr>
    </w:tbl>
    <w:p>
      <w:pPr/>
      <w:r>
        <w:t>批准状态：Strategic Direction = APPROVED；UCP-first / KNP Boundary = APPROVED；Buyer Host-native = APPROVED；Merchant Standalone-first / Independence Principle = APPROVED；Hermes Host Pilot = PILOT APPROVED；DeepSeek Harness Adapter Pilot = PILOT APPROVED；Execution Baseline = VALIDATION GATED。真实试点必须同时证明 Buyer 入口可用与 Merchant 在 Host/Harness 失效时仍保持独立业务连续性。</w:t>
      </w:r>
    </w:p>
    <w:p>
      <w:pPr>
        <w:spacing w:after="20"/>
      </w:pPr>
    </w:p>
    <w:p>
      <w:pPr>
        <w:pStyle w:val="Heading1"/>
        <w:spacing w:before="320" w:after="160"/>
      </w:pPr>
      <w:r>
        <w:rPr>
          <w:rFonts w:ascii="Noto Sans CJK SC" w:hAnsi="Noto Sans CJK SC" w:eastAsia="Noto Sans CJK SC"/>
        </w:rPr>
        <w:t>十六、最终战略表述：Kiwi = Open Agent Sourcing &amp; Negotiation Layer</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3EF"/>
            <w:tcMar>
              <w:top w:w="180" w:type="dxa"/>
              <w:start w:w="220" w:type="dxa"/>
              <w:bottom w:w="180" w:type="dxa"/>
              <w:end w:w="220" w:type="dxa"/>
            </w:tcMar>
          </w:tcPr>
          <w:p>
            <w:r>
              <w:rPr>
                <w:rFonts w:ascii="Noto Sans CJK SC" w:hAnsi="Noto Sans CJK SC" w:eastAsia="Noto Sans CJK SC"/>
              </w:rPr>
              <w:t>对开发者 / Agent 平台</w:t>
              <w:br/>
              <w:t>Integrate Kiwi once. Give your agent supplier discovery, RFQ and negotiation capabilities — while UCP handles standard commerce primitives.</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F4F2E8"/>
            <w:tcMar>
              <w:top w:w="180" w:type="dxa"/>
              <w:start w:w="220" w:type="dxa"/>
              <w:bottom w:w="180" w:type="dxa"/>
              <w:end w:w="220" w:type="dxa"/>
            </w:tcMar>
          </w:tcPr>
          <w:p>
            <w:r>
              <w:rPr>
                <w:rFonts w:ascii="Noto Sans CJK SC" w:hAnsi="Noto Sans CJK SC" w:eastAsia="Noto Sans CJK SC"/>
              </w:rPr>
              <w:t>对用户</w:t>
              <w:br/>
              <w:t>继续使用你原来的 AI Agent。Kiwi 让它具备找供应商、询价、比较、还价和达成协议的能力；商品与交易仍通过商家标准 UCP/现有系统完成。</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E9F0F4"/>
            <w:tcMar>
              <w:top w:w="180" w:type="dxa"/>
              <w:start w:w="220" w:type="dxa"/>
              <w:bottom w:w="180" w:type="dxa"/>
              <w:end w:w="220" w:type="dxa"/>
            </w:tcMar>
          </w:tcPr>
          <w:p>
            <w:r>
              <w:t>对企业</w:t>
              <w:br/>
              <w:t>接入独立运行的 Kiwi Merchant Runtime，把现有 ERP/PIM/商品与交易能力以 UCP 暴露，并增加 KNP 询报价与磋商。来自 Hermes、OpenClaw、Kimi、企业 Agent 等不同入口的采购需求统一进入同一个企业状态与策略边界；宿主可以增强运营，但企业不会被某个宿主锁定。</w:t>
            </w:r>
          </w:p>
        </w:tc>
      </w:tr>
    </w:tbl>
    <w:p>
      <w:pPr>
        <w:spacing w:after="20"/>
      </w:pPr>
    </w:p>
    <w:p>
      <w:pPr>
        <w:spacing w:line="348" w:lineRule="auto" w:after="110"/>
        <w:ind w:firstLine="420"/>
      </w:pPr>
      <w:r>
        <w:t>这次升级的本质，是把 Kiwi 从“大而完整的 Agent Commerce 想象”收缩成“小而锋利、可被验证的 Open Agent Sourcing &amp; Negotiation Layer”，并把 Buyer 与 Merchant 的角色彻底分开：Buyer 是嵌入式能力，跟着用户所在的 Agent 走；Merchant 是企业基础设施，扎在 ERP/PIM/库存/交易系统边界，长期、独立、可审计地运行。Hermes 与 DeepSeek Harness 可以增强两端体验与智能，但 Kiwi 的核心价值不能依附于任何一个 Host 或模型。</w:t>
      </w:r>
    </w:p>
    <w:p>
      <w:pPr>
        <w:pStyle w:val="Heading1"/>
        <w:spacing w:before="320" w:after="160"/>
      </w:pPr>
      <w:r>
        <w:t>附录 A：建议的仓库/模块结构</w:t>
      </w:r>
    </w:p>
    <w:tbl>
      <w:tblPr>
        <w:tblW w:type="auto" w:w="0"/>
        <w:jc w:val="center"/>
        <w:tblLook w:firstColumn="1" w:firstRow="1" w:lastColumn="0" w:lastRow="0" w:noHBand="0" w:noVBand="1" w:val="04A0"/>
      </w:tblPr>
      <w:tblGrid>
        <w:gridCol w:w="10080"/>
      </w:tblGrid>
      <w:tr>
        <w:trPr/>
        <w:tc>
          <w:tcPr>
            <w:tcW w:type="dxa" w:w="10080"/>
            <w:shd w:fill="F4F6F5"/>
            <w:tcMar>
              <w:top w:w="160" w:type="dxa"/>
              <w:start w:w="180" w:type="dxa"/>
              <w:bottom w:w="160" w:type="dxa"/>
              <w:end w:w="180" w:type="dxa"/>
            </w:tcMar>
          </w:tcPr>
          <w:p>
            <w:r>
              <w:t>kiwi/</w:t>
              <w:br/>
              <w:t>├── packages/</w:t>
              <w:br/>
              <w:t>│   ├── buyer-core/</w:t>
              <w:br/>
              <w:t>│   │   ├── intent/</w:t>
              <w:br/>
              <w:t>│   │   ├── policy/</w:t>
              <w:br/>
              <w:t>│   │   ├── merchant-routing/</w:t>
              <w:br/>
              <w:t>│   │   ├── rfq/</w:t>
              <w:br/>
              <w:t>│   │   ├── negotiation/</w:t>
              <w:br/>
              <w:t>│   │   ├── agreement/</w:t>
              <w:br/>
              <w:t>│   │   └── ucp-handoff/</w:t>
              <w:br/>
              <w:t>│   ├── adapter-mcp/</w:t>
              <w:br/>
              <w:t>│   ├── adapter-http/</w:t>
              <w:br/>
              <w:t>│   ├── adapter-cli/</w:t>
              <w:br/>
              <w:t>│   └── sdk/</w:t>
              <w:br/>
              <w:t>├── protocols/</w:t>
              <w:br/>
              <w:t>│   └── knp/                  # RFQ / commercial negotiation only</w:t>
              <w:br/>
              <w:t>├── integrations/</w:t>
              <w:br/>
              <w:t>│   ├── ucp/                  # Catalog / Cart / Checkout / Order adapters</w:t>
              <w:br/>
              <w:t>│   ├── a2a/                  # Agent transport / extension binding</w:t>
              <w:br/>
              <w:t>│   ├── hosts/</w:t>
              <w:br/>
              <w:t>│   │   └── hermes/           # P0 Host→Kiwi Buyer</w:t>
              <w:br/>
              <w:t>│   └── harnesses/</w:t>
              <w:br/>
              <w:t>│       └── deepseek-harness/ # P0 limited harness/model adapter</w:t>
              <w:br/>
              <w:t>├── plugins/</w:t>
              <w:br/>
              <w:t>│   ├── hermes/               # only if MCP+Skill needs native packaging</w:t>
              <w:br/>
              <w:t>│   ├── openclaw/             # AFTER GATE; resolve legacy role conflict first</w:t>
              <w:br/>
              <w:t>│   ├── kimi/</w:t>
              <w:br/>
              <w:t>│   └── codex/</w:t>
              <w:br/>
              <w:t>└── compatibility/</w:t>
              <w:br/>
              <w:t xml:space="preserve">    ├── host-harness-matrix/</w:t>
              <w:br/>
              <w:t xml:space="preserve">    └── ucp-knp-boundary-tests/</w:t>
            </w:r>
          </w:p>
        </w:tc>
      </w:tr>
      <w:tr>
        <w:trPr/>
        <w:tc>
          <w:tcPr>
            <w:tcW w:type="dxa" w:w="10080"/>
            <w:shd w:fill="F4F6F5"/>
            <w:tcMar>
              <w:top w:w="160" w:type="dxa"/>
              <w:start w:w="180" w:type="dxa"/>
              <w:bottom w:w="160" w:type="dxa"/>
              <w:end w:w="180" w:type="dxa"/>
            </w:tcMar>
          </w:tcPr>
          <w:p>
            <w:pPr>
              <w:spacing w:before="0" w:after="0" w:line="240" w:lineRule="auto"/>
            </w:pPr>
            <w:r>
              <w:rPr>
                <w:rFonts w:ascii="Noto Sans CJK SC" w:hAnsi="Noto Sans CJK SC" w:eastAsia="Noto Sans CJK SC"/>
                <w:sz w:val="19"/>
              </w:rPr>
              <w:t>kiwi-catalog/</w:t>
              <w:br/>
              <w:t>└── Merchant Discovery &amp; Routing Index</w:t>
              <w:br/>
              <w:t xml:space="preserve">    ├── identity / verification / freshness</w:t>
              <w:br/>
              <w:t xml:space="preserve">    ├── category / region / routing</w:t>
              <w:br/>
              <w:t xml:space="preserve">    ├── UCP Profile references</w:t>
              <w:br/>
              <w:t xml:space="preserve">    ├── A2A Agent Card references</w:t>
              <w:br/>
              <w:t xml:space="preserve">    └── KNP/RFQ capability flags</w:t>
            </w:r>
          </w:p>
        </w:tc>
      </w:tr>
      <w:tr>
        <w:trPr/>
        <w:tc>
          <w:tcPr>
            <w:tcW w:type="dxa" w:w="10080"/>
            <w:shd w:fill="F4F6F5"/>
            <w:tcMar>
              <w:top w:w="160" w:type="dxa"/>
              <w:start w:w="180" w:type="dxa"/>
              <w:bottom w:w="160" w:type="dxa"/>
              <w:end w:w="180" w:type="dxa"/>
            </w:tcMar>
          </w:tcPr>
          <w:p>
            <w:r>
              <w:t>shopping-cli / Kiwi Merchant Runtime/</w:t>
              <w:br/>
              <w:t>├── core/</w:t>
              <w:br/>
              <w:t>│   ├── merchant-identity/</w:t>
              <w:br/>
              <w:t>│   ├── rfq-queue/</w:t>
              <w:br/>
              <w:t>│   ├── negotiation-policy/</w:t>
              <w:br/>
              <w:t>│   ├── knp-state-machine/</w:t>
              <w:br/>
              <w:t>│   ├── approvals/</w:t>
              <w:br/>
              <w:t>│   ├── agreements/</w:t>
              <w:br/>
              <w:t>│   ├── audit-ledger/</w:t>
              <w:br/>
              <w:t>│   └── recovery/</w:t>
              <w:br/>
              <w:t>├── commerce/</w:t>
              <w:br/>
              <w:t>│   ├── backend-connectors/</w:t>
              <w:br/>
              <w:t>│   ├── ucp-profile/</w:t>
              <w:br/>
              <w:t>│   ├── catalog/</w:t>
              <w:br/>
              <w:t>│   ├── checkout-handoff/</w:t>
              <w:br/>
              <w:t>│   └── inventory-pricing/</w:t>
              <w:br/>
              <w:t>├── ops/</w:t>
              <w:br/>
              <w:t>│   ├── merchant-mcp/         # optional Host→Merchant Ops</w:t>
              <w:br/>
              <w:t>│   ├── console/</w:t>
              <w:br/>
              <w:t>│   └── notifications/</w:t>
              <w:br/>
              <w:t>└── reasoning/</w:t>
              <w:br/>
              <w:t xml:space="preserve">    ├── deepseek-harness/     # optional, DecisionCandidate only</w:t>
              <w:br/>
              <w:t xml:space="preserve">    └── other-harnesses/</w:t>
              <w:br/>
              <w:br/>
              <w:t>Hard boundary:</w:t>
              <w:br/>
              <w:t>Merchant Core + Commerce Plane 可独立运行；</w:t>
              <w:br/>
              <w:t>ops/ 与 reasoning/ 均可拔插，不拥有 authoritative state。</w:t>
            </w:r>
          </w:p>
        </w:tc>
      </w:tr>
    </w:tbl>
    <w:p>
      <w:pPr>
        <w:spacing w:after="20"/>
      </w:pPr>
    </w:p>
    <w:p>
      <w:pPr>
        <w:pStyle w:val="Heading1"/>
        <w:spacing w:before="320" w:after="160"/>
      </w:pPr>
      <w:r>
        <w:rPr>
          <w:rFonts w:ascii="Noto Sans CJK SC" w:hAnsi="Noto Sans CJK SC" w:eastAsia="Noto Sans CJK SC"/>
        </w:rPr>
        <w:t>附录 B：下一步最优先的三个工程/验证任务</w:t>
      </w:r>
    </w:p>
    <w:p>
      <w:pPr>
        <w:pStyle w:val="ListParagraph"/>
        <w:spacing w:after="60" w:line="300" w:lineRule="auto"/>
      </w:pPr>
      <w:r>
        <w:t>1. 先做 Pilot Contract + Persistent Task/Approval + EffectiveAuthorization；在现有 orchestrator 上增加最薄 `kiwi-buyer-mcp` facade，并冻结 Hermes Host 接入与 DeepSeek Harness 受限 adapter 的职责边界。</w:t>
      </w:r>
    </w:p>
    <w:p>
      <w:pPr>
        <w:pStyle w:val="ListParagraph"/>
        <w:spacing w:after="60" w:line="300" w:lineRule="auto"/>
      </w:pPr>
      <w:r>
        <w:t>2. 用 Hermes + 3—5 家真实 Merchant 完成 ≥20 个 Qualified RFQ 的 B2B 试点；Merchant 同时执行“宿主断开”测试，证明关闭 Hermes/DeepSeek Harness 后仍可接收/恢复 RFQ、执行硬策略、进入人工审核并保持 UCP/A2A/KNP 服务。</w:t>
      </w:r>
    </w:p>
    <w:p>
      <w:pPr>
        <w:pStyle w:val="ListParagraph"/>
        <w:spacing w:after="60" w:line="300" w:lineRule="auto"/>
      </w:pPr>
      <w:r>
        <w:t>3. 只有 Hermes 产品证据门、DeepSeek Harness contract gate 与 Merchant Independence gate 同时通过后，再按真实摩擦抽离 Buyer Core、扩展其他 Host，并把 Kiwi Merchant Cloud / Enterprise 产品化。</w:t>
      </w:r>
    </w:p>
    <w:p>
      <w:pPr>
        <w:pStyle w:val="Heading1"/>
        <w:spacing w:before="320" w:after="160"/>
      </w:pPr>
      <w:r>
        <w:t>附录 C：现有实现基础与 v2.5 迁移原则（截至本战略基线）</w:t>
      </w:r>
    </w:p>
    <w:p>
      <w:pPr>
        <w:spacing w:line="348" w:lineRule="auto" w:after="110"/>
        <w:ind w:firstLine="420"/>
      </w:pPr>
      <w:r>
        <w:t>本战略基线建立在当前 Kiwi 已具备的能力之上：KNP/1.0 九类核心对象、A2A client/server、Agent Card、UCP profile、capability intersection、append-only ledger、幂等与恢复、trust/fan-out、安全边界、agreement→checkout handoff；kiwi-catalog 已具备注册、验证、发现、Listing、Merchant Account/Token 与治理；shopping-cli 已具备真实商品、库存、配送、Merchant Agent、人工审核及 API。v2.5 的迁移重点不是推翻这些实现，而是把 Merchant 的身份、策略、RFQ/Agreement 状态、审批、审计和恢复从任何 Host/Reasoning 生命周期中进一步隔离，并新增独立 Merchant Ops 与 Reasoning Adapter 边界。</w:t>
      </w:r>
    </w:p>
    <w:p>
      <w:pPr>
        <w:pStyle w:val="Heading1"/>
      </w:pPr>
      <w:r>
        <w:t>附录 D：UCP 官方规范参考</w:t>
      </w:r>
    </w:p>
    <w:p>
      <w:pPr/>
      <w:r>
        <w:t>1. Universal Commerce Protocol — Official Specification Overview (2026-04-08): https://ucp.dev/2026-04-08/specification/overview/</w:t>
      </w:r>
    </w:p>
    <w:p>
      <w:pPr/>
      <w:r>
        <w:t>2. UCP Catalog Capability: https://ucp.dev/latest/specification/catalog/</w:t>
      </w:r>
    </w:p>
    <w:p>
      <w:pPr/>
      <w:r>
        <w:t>3. UCP Project / Specification Repository: https://github.com/Universal-Commerce-Protocol/ucp</w:t>
      </w:r>
    </w:p>
    <w:p>
      <w:pPr/>
      <w:r>
        <w:t>4. UCP A2A Binding: https://ucp.dev/latest/specification/checkout-a2a/</w:t>
      </w:r>
    </w:p>
    <w:p>
      <w:pPr>
        <w:pStyle w:val="Heading1"/>
      </w:pPr>
      <w:r>
        <w:t>附录 E：v2.5 审阅、宿主、Harness 与 Merchant Independence 依据</w:t>
      </w:r>
    </w:p>
    <w:p>
      <w:pPr>
        <w:spacing w:after="80" w:before="0" w:line="240" w:lineRule="auto"/>
      </w:pPr>
      <w:r>
        <w:rPr>
          <w:rFonts w:ascii="Noto Sans CJK SC" w:hAnsi="Noto Sans CJK SC" w:eastAsia="Noto Sans CJK SC"/>
          <w:sz w:val="21"/>
        </w:rPr>
        <w:t>1. 《Kiwi 产品战略升级基线 v2.0 / v2.1 两次审阅意见合并报告》，2026-08-15：用于本版 P0/P1 采纳判断。</w:t>
      </w:r>
    </w:p>
    <w:p>
      <w:pPr>
        <w:spacing w:after="80" w:before="0" w:line="240" w:lineRule="auto"/>
      </w:pPr>
      <w:r>
        <w:rPr>
          <w:rFonts w:ascii="Noto Sans CJK SC" w:hAnsi="Noto Sans CJK SC" w:eastAsia="Noto Sans CJK SC"/>
          <w:sz w:val="21"/>
        </w:rPr>
        <w:t>2. `shopping-cli/plugins/shopping-plugin/README.md`：当前 OpenClaw native bridge 同时暴露 merchant setup、product publishing/search、buyer consultations 等能力，是角色迁移必须处理的既有事实。</w:t>
      </w:r>
    </w:p>
    <w:p>
      <w:pPr>
        <w:spacing w:after="80" w:before="0" w:line="240" w:lineRule="auto"/>
      </w:pPr>
      <w:r>
        <w:rPr>
          <w:rFonts w:ascii="Noto Sans CJK SC" w:hAnsi="Noto Sans CJK SC" w:eastAsia="Noto Sans CJK SC"/>
          <w:sz w:val="21"/>
        </w:rPr>
        <w:t>3. `kiwi/docs/external-agent-adapters-v0.2.md`：当前设计把 OpenClaw/Hermes 作为 Kiwi 调用的受限 ReasoningBackend，只返回 DecisionCandidate，不拥有 Commerce 写权限；该角色必须与 Host→Kiwi Buyer Plugin 保持分离。</w:t>
      </w:r>
    </w:p>
    <w:p>
      <w:pPr>
        <w:spacing w:after="80" w:before="0" w:line="240" w:lineRule="auto"/>
      </w:pPr>
      <w:r>
        <w:rPr>
          <w:sz w:val="21"/>
        </w:rPr>
        <w:t>4. Hermes MCP：Hermes 原生支持 stdio/HTTP MCP Server，自动发现并注册外部工具；首批 Kiwi Host 接入优先走该路径。https://github.com/NousResearch/hermes-agent/blob/main/website/docs/user-guide/features/mcp.md</w:t>
      </w:r>
    </w:p>
    <w:p>
      <w:pPr>
        <w:spacing w:after="80" w:before="0" w:line="240" w:lineRule="auto"/>
      </w:pPr>
      <w:r>
        <w:rPr>
          <w:sz w:val="21"/>
        </w:rPr>
        <w:t>5. Hermes Plugins / Skills：Hermes 支持独立插件、工具、hooks 与 bundled skills；第三方产品插件建议独立分发。https://github.com/NousResearch/hermes-agent/blob/main/website/docs/developer-guide/plugins/index.md</w:t>
      </w:r>
    </w:p>
    <w:p>
      <w:pPr>
        <w:spacing w:after="80" w:before="0" w:line="240" w:lineRule="auto"/>
      </w:pPr>
      <w:r>
        <w:rPr>
          <w:sz w:val="21"/>
        </w:rPr>
        <w:t>6. DeepSeek Harness（第三方项目，非 DeepSeek 官方产品）：当前提供 Python library、CLI、MCP server 与 Skill 四类包装，强调“单一 protocol contract、多 wrapper 分发”。https://github.com/HenryZ838978/deepseek-harness</w:t>
      </w:r>
    </w:p>
    <w:p>
      <w:r>
        <w:br w:type="page"/>
      </w:r>
    </w:p>
    <w:p>
      <w:pPr>
        <w:pStyle w:val="Heading1"/>
      </w:pPr>
      <w:r>
        <w:t>十七、代码实现对齐状态（2026-08-17）</w:t>
      </w:r>
    </w:p>
    <w:p>
      <w:r>
        <w:t>本节把 v2.5 的战略决定与 2026-08-17 Kiwi 三仓工作树、测试和试点证据对齐。它是当前执行状态补充，不改变 v2.5 已批准的产品边界。</w:t>
      </w:r>
    </w:p>
    <w:p>
      <w:pPr>
        <w:pStyle w:val="Heading2"/>
      </w:pPr>
      <w:r>
        <w:t>17.1 已落地的实现基础</w:t>
      </w:r>
    </w:p>
    <w:p>
      <w:pPr>
        <w:pStyle w:val="ListBullet"/>
      </w:pPr>
      <w:r>
        <w:t>Buyer Host-native：kiwi/src/buyer-core/ 提供统一 Buyer Core；kiwi/src/mcp/ 与 kiwi/src/http/ 是薄包装；Hermes 通过 integrations/hosts/hermes/ 接入。</w:t>
      </w:r>
    </w:p>
    <w:p>
      <w:pPr>
        <w:pStyle w:val="ListBullet"/>
      </w:pPr>
      <w:r>
        <w:t>Persistent Task/Approval 与 EffectiveAuthorization：Buyer Core 持久化 task、approval、candidate、agreement，写操作有幂等、恢复、过期和 deny-wins 授权门。</w:t>
      </w:r>
    </w:p>
    <w:p>
      <w:pPr>
        <w:pStyle w:val="ListBullet"/>
      </w:pPr>
      <w:r>
        <w:t>UCP-first / KNP boundary：MCP 暴露高层 sourcing 工具；KNP 保持 RFQ、Offer、CounterOffer、Agreement 与 handoff 语义，不承载支付、订单或库存预留。</w:t>
      </w:r>
    </w:p>
    <w:p>
      <w:pPr>
        <w:pStyle w:val="ListBullet"/>
      </w:pPr>
      <w:r>
        <w:t>DeepSeek Harness 受限适配器：integrations/harnesses/deepseek-harness/ 与 src/merchant/decision-backend.ts 只验证 contract / tool-loop，生成不可信 DecisionCandidate，不拥有 Commerce 写权限；当前 contract cases 为 24/24，越权 Commerce 写入为 0。</w:t>
      </w:r>
    </w:p>
    <w:p>
      <w:pPr>
        <w:pStyle w:val="ListBullet"/>
      </w:pPr>
      <w:r>
        <w:t>Merchant Standalone-first：生产定价与促销由 merchant_policy 确定性执行，不依赖 LLM；scripts/pilot/merchant-independence.sh 与 merchant-three-plane-check.sh 覆盖宿主/推理离线、确定性报价、human_required 和 Merchant Ops 路径。</w:t>
      </w:r>
    </w:p>
    <w:p>
      <w:pPr>
        <w:pStyle w:val="ListBullet"/>
      </w:pPr>
      <w:r>
        <w:t>当前 Kiwi HEAD 为 4fd0207b7f9f45115fab86f73bd18bcf8424fe98，包版本为 0.7.15；本地 npm run verify 已通过 141 个测试文件、1998 个测试，官方 A2A SDK 往返和三向互操作 21/21 也已通过。</w:t>
      </w:r>
    </w:p>
    <w:p>
      <w:pPr>
        <w:pStyle w:val="Heading2"/>
      </w:pPr>
      <w:r>
        <w:t>17.2 仍未闭合的产品证据门</w:t>
      </w:r>
    </w:p>
    <w:p>
      <w:pPr>
        <w:pStyle w:val="ListBullet"/>
      </w:pPr>
      <w:r>
        <w:t>Hermes 试点已有 2026-08-16 本地 evidence gate：26/26 Qualified RFQ、5 家 seeded merchants、97.2% merchant response、2072ms median latency；但这是本机 marketplace，不是外部商家采用，也尚未形成 30–45 天持续复用证据。</w:t>
      </w:r>
    </w:p>
    <w:p>
      <w:pPr>
        <w:pStyle w:val="ListBullet"/>
      </w:pPr>
      <w:r>
        <w:t>当前 handoff 证据为 purchase_order_draft 演示；必须补至少一个真实 UCP Checkout、PO/CRM 或 Merchant transaction endpoint 的权威回执，不能把本地草稿当作外部交易成功。</w:t>
      </w:r>
    </w:p>
    <w:p>
      <w:pPr>
        <w:pStyle w:val="ListBullet"/>
      </w:pPr>
      <w:r>
        <w:t>sourcing-index.json 中试点商家当前 freshness 为 stale、verification 为 discovered；外部试点前必须刷新 listing、验证状态和 Merchant endpoint。</w:t>
      </w:r>
    </w:p>
    <w:p>
      <w:pPr>
        <w:pStyle w:val="ListBullet"/>
      </w:pPr>
      <w:r>
        <w:t>Merchant 独立性代码路径已具备，但每次受控运行的 RFQ、below-floor human_required、Ops resolve 和宿主关闭结果仍需固化为可复核报告。</w:t>
      </w:r>
    </w:p>
    <w:p>
      <w:pPr>
        <w:pStyle w:val="ListBullet"/>
      </w:pPr>
      <w:r>
        <w:t>三仓 protected release、registry verify 和真实第三方互操作/采用证据仍未完成；不能把本地三向互操作写成第三方采用。</w:t>
      </w:r>
    </w:p>
    <w:p>
      <w:pPr>
        <w:pStyle w:val="Heading2"/>
      </w:pPr>
      <w:r>
        <w:t>17.3 当前执行顺序</w:t>
      </w:r>
    </w:p>
    <w:p>
      <w:pPr>
        <w:pStyle w:val="ListNumber"/>
      </w:pPr>
      <w:r>
        <w:t>同步 CURRENT-DOCS.md、发布文档和版本身份，然后对当前候选执行固定 SHA 组合门禁与 protected release dry-run；通过后再正式发布。</w:t>
      </w:r>
    </w:p>
    <w:p>
      <w:pPr>
        <w:pStyle w:val="ListNumber"/>
      </w:pPr>
      <w:r>
        <w:t>以 Hermes + kiwi-buyer-mcp 为唯一用户入口，选择标准化办公/IT 小批量 B2B 场景，接入 3–5 家真实外部 Merchant，持续 30–45 天并记录 Qualified RFQ、响应、失败、handoff 与 7/30 天复用。</w:t>
      </w:r>
    </w:p>
    <w:p>
      <w:pPr>
        <w:pStyle w:val="ListNumber"/>
      </w:pPr>
      <w:r>
        <w:t>关闭 Hermes 与 DeepSeek Harness，执行 Merchant Independence / Three Plane 验收并保存报告；任何宿主或推理故障都不得阻断 Merchant Core。</w:t>
      </w:r>
    </w:p>
    <w:p>
      <w:pPr>
        <w:pStyle w:val="ListNumber"/>
      </w:pPr>
      <w:r>
        <w:t>只有 Hermes 产品证据门、DeepSeek Harness contract gate 和 Merchant Independence gate 同时通过后，才按真实摩擦决定 Buyer Core 深度拆包、Merchant UCP/Connector 产品化和下一个 Host。</w:t>
      </w:r>
    </w:p>
    <w:p>
      <w:pPr>
        <w:pStyle w:val="Heading2"/>
      </w:pPr>
      <w:r>
        <w:t>17.4 当前明确不做</w:t>
      </w:r>
    </w:p>
    <w:p>
      <w:pPr>
        <w:pStyle w:val="ListBullet"/>
      </w:pPr>
      <w:r>
        <w:t>不按旧 v2.1 的 OpenClaw-first 顺序推进；OpenClaw、Kimi、Codex、WorkBuddy 均保持 AFTER GATE。</w:t>
      </w:r>
    </w:p>
    <w:p>
      <w:pPr>
        <w:pStyle w:val="ListBullet"/>
      </w:pPr>
      <w:r>
        <w:t>不在真实试点证据之前进行大规模 Buyer Core 物理拆包。</w:t>
      </w:r>
    </w:p>
    <w:p>
      <w:pPr>
        <w:pStyle w:val="ListBullet"/>
      </w:pPr>
      <w:r>
        <w:t>不把 MCP Apps、共享 Bundle、Shopify/WooCommerce 等扩展当作首个外部试点的前置条件。</w:t>
      </w:r>
    </w:p>
    <w:sectPr w:rsidR="00FC693F" w:rsidRPr="0006063C" w:rsidSect="00034616">
      <w:headerReference w:type="default" r:id="rId9"/>
      <w:footerReference w:type="default" r:id="rId10"/>
      <w:pgSz w:w="12240" w:h="15840"/>
      <w:pgMar w:top="1037" w:right="1037" w:bottom="936"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olor w:val="69737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b/>
        <w:color w:val="5B716A"/>
        <w:sz w:val="15"/>
      </w:rPr>
      <w:t>KIWI · PRODUCT STRATEGY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9443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1534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93E3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wiSmallCaps">
    <w:name w:val="Kiwi Small Caps"/>
    <w:rPr>
      <w:rFonts w:ascii="Noto Sans CJK SC" w:hAnsi="Noto Sans CJK SC" w:eastAsia="Noto Sans CJK SC"/>
      <w:b/>
      <w:color w:val="4D675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Kiwi 产品战略升级基线 v2.3 — Open Agent Sourcing &amp; Negotiation Layer</dc:title>
  <dc:subject>Use UCP, don't challenge UCP; evidence-first pilot baseline</dc:subject>
  <dc:creator>HarryLabs / Kiwi</dc:creator>
  <cp:keywords>Kiwi, A2A, KNP, Agent Commerce, Buyer Kit, Merchant Agent, MCP</cp:keywords>
  <dc:description>Strategy Baseline v2.2, 2026-08-15</dc:description>
  <cp:lastModifiedBy/>
  <cp:revision>1</cp:revision>
  <dcterms:created xsi:type="dcterms:W3CDTF">2013-12-23T23:15:00Z</dcterms:created>
  <dcterms:modified xsi:type="dcterms:W3CDTF">2013-12-23T23:15:00Z</dcterms:modified>
  <cp:category/>
</cp:coreProperties>
</file>