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0"/>
        </w:rPr>
        <w:t>STRATEGY REVIEW</w:t>
      </w:r>
    </w:p>
    <w:p>
      <w:pPr>
        <w:spacing w:before="0" w:after="80"/>
        <w:widowControl/>
      </w:pPr>
      <w:r>
        <w:rPr>
          <w:rFonts w:ascii="Arial Unicode MS" w:hAnsi="Arial Unicode MS" w:eastAsia="Arial Unicode MS" w:cs="Arial Unicode MS"/>
          <w:b/>
          <w:color w:val="0B2545"/>
          <w:sz w:val="48"/>
        </w:rPr>
        <w:t>Kiwi 产品战略升级基线</w:t>
      </w:r>
    </w:p>
    <w:p>
      <w:pPr>
        <w:spacing w:before="0" w:after="280"/>
        <w:widowControl/>
      </w:pPr>
      <w:r>
        <w:rPr>
          <w:rFonts w:ascii="Arial Unicode MS" w:hAnsi="Arial Unicode MS" w:eastAsia="Arial Unicode MS" w:cs="Arial Unicode MS"/>
          <w:color w:val="59636E"/>
          <w:sz w:val="28"/>
        </w:rPr>
        <w:t>v2.0 / v2.1 两次审阅意见合并报告</w:t>
      </w:r>
    </w:p>
    <w:p>
      <w:pPr>
        <w:spacing w:before="0" w:after="40"/>
        <w:widowControl/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 xml:space="preserve">审阅对象: </w:t>
      </w:r>
      <w:r>
        <w:rPr>
          <w:rFonts w:ascii="Arial Unicode MS" w:hAnsi="Arial Unicode MS" w:eastAsia="Arial Unicode MS" w:cs="Arial Unicode MS"/>
          <w:color w:val="303840"/>
          <w:sz w:val="21"/>
        </w:rPr>
        <w:t>Strategy Baseline v2.0 与 v2.1</w:t>
      </w:r>
    </w:p>
    <w:p>
      <w:pPr>
        <w:spacing w:before="0" w:after="40"/>
        <w:widowControl/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 xml:space="preserve">覆盖产品: </w:t>
      </w:r>
      <w:r>
        <w:rPr>
          <w:rFonts w:ascii="Arial Unicode MS" w:hAnsi="Arial Unicode MS" w:eastAsia="Arial Unicode MS" w:cs="Arial Unicode MS"/>
          <w:color w:val="303840"/>
          <w:sz w:val="21"/>
        </w:rPr>
        <w:t>kiwi / kiwi-catalog / shopping-cli / Buyer Kit / Merchant Platform</w:t>
      </w:r>
    </w:p>
    <w:p>
      <w:pPr>
        <w:spacing w:before="0" w:after="40"/>
        <w:widowControl/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 xml:space="preserve">审阅日期: </w:t>
      </w:r>
      <w:r>
        <w:rPr>
          <w:rFonts w:ascii="Arial Unicode MS" w:hAnsi="Arial Unicode MS" w:eastAsia="Arial Unicode MS" w:cs="Arial Unicode MS"/>
          <w:color w:val="303840"/>
          <w:sz w:val="21"/>
        </w:rPr>
        <w:t>2026-08-14 至 2026-08-15</w:t>
      </w:r>
    </w:p>
    <w:p>
      <w:pPr>
        <w:spacing w:before="0" w:after="40"/>
        <w:widowControl/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 xml:space="preserve">报告状态: </w:t>
      </w:r>
      <w:r>
        <w:rPr>
          <w:rFonts w:ascii="Arial Unicode MS" w:hAnsi="Arial Unicode MS" w:eastAsia="Arial Unicode MS" w:cs="Arial Unicode MS"/>
          <w:color w:val="303840"/>
          <w:sz w:val="21"/>
        </w:rPr>
        <w:t>独立合并审阅稿 · 供 v2.2 修订与工程评审使用</w:t>
      </w:r>
    </w:p>
    <w:p>
      <w:pPr>
        <w:spacing w:after="40"/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2"/>
              </w:rPr>
              <w:t xml:space="preserve">综合结论  </w:t>
            </w: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2"/>
              </w:rPr>
              <w:t>战略方向成立，v2.1 的插件增量有条件通过；但整份战略基线仍不具备冻结为最终执行基线的条件。应先关闭产品聚焦、协议边界、授权组合、既有插件迁移、持久任务契约、供应链生命周期与验证指标等 P0。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一、执行摘要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两次审阅形成了一致判断：Kiwi 主动让出通用 C 端 Agent 入口、把 Buyer 重构为可复用的商业能力层、把 Merchant 打造成企业侧运营与付费产品，是比继续扩张通用聊天功能更有杠杆的方向。v2.1 新增的 MCP × Plugin 设计进一步降低了宿主接入摩擦，但同时带来了新的权限、插件供应链和跨仓迁移风险。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1400"/>
        <w:gridCol w:w="1500"/>
        <w:gridCol w:w="45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审查维度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v2.0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v2.1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合并判断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产品方向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有条件通过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延续并强化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方向正确，仍需单一 ICP 与真实采用证据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架构边界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基本成立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插件层更清晰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Buyer Core / MCP / Plugin 的职责合理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安全完整度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不足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新增风险未闭环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授权组合、持久审批与插件供应链为 P0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执行就绪度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暂不通过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暂不通过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先修订 v2.2，再做工程计划评审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文档发布质量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字体可移植性存疑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渲染未通过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8"/>
              </w:rPr>
              <w:t>必须在干净环境完成 DOCX/PDF 视觉验收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二、第一次审阅：Strategy Baseline v2.0</w:t>
      </w:r>
    </w:p>
    <w:p>
      <w:pPr>
        <w:pStyle w:val="Heading2"/>
        <w:keepNext/>
        <w:widowControl/>
      </w:pPr>
      <w:r>
        <w:t>2.1 已确认的正确方向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让出 C 端入口。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Kiwi 不再与 OpenClaw、Kimi、Codex 等争夺通用 Agent 入口，而是成为宿主 Agent 可调用的商业能力层。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Buyer Kit 化。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Buyer Agent 降级为参考实现，长期资产集中到 CommerceIntent、DelegationPolicy、KNP、Catalog/Trust 与可恢复执行。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Northbound / Southbound 分离。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Northbound 使用 MCP、CLI、HTTP/SDK 等接入方式；Southbound 保持 A2A + KNP 的商业协商语义。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Merchant 产品化。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shopping-cli 从命令行工具升级为 Merchant Commerce Runtime / Gateway，企业为接入、运营、安全与 SLA 付费。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控制交易边界。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Kiwi 只形成非绑定商业协议并完成 checkout / PO / ERP handoff，不进入支付、托管和订单执行。</w:t>
      </w:r>
    </w:p>
    <w:p>
      <w:pPr>
        <w:pStyle w:val="Heading2"/>
        <w:keepNext/>
        <w:widowControl/>
      </w:pPr>
      <w:r>
        <w:t>2.2 v2.0 的关键问题</w:t>
      </w:r>
    </w:p>
    <w:p>
      <w:pPr>
        <w:pStyle w:val="Heading3"/>
        <w:keepNext/>
        <w:widowControl/>
      </w:pPr>
      <w:r>
        <w:t>P0-1：目标市场过宽，缺少首个 ICP 与楔子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“让任何 AI Agent 获得商业能力”是长期愿景，不是可直接执行的首个市场。文档同时覆盖 C 端购物、企业采购、开放 Merchant Network、Private Catalog 和 ERP/PIM 接入，但没有冻结首个买方角色、首类商品、采购频率、金额区间、供应商数量和验证周期。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建议把第一阶段限定为一个真实 B2B 场景，例如企业行政采购或小批量标准品询价；以 3-5 家真实 Merchant、至少 20 个有效 RFQ 和可追踪 handoff 作为产品证据门。</w:t>
      </w:r>
    </w:p>
    <w:p>
      <w:pPr>
        <w:pStyle w:val="Heading3"/>
        <w:keepNext/>
        <w:widowControl/>
      </w:pPr>
      <w:r>
        <w:t>P0-2：KNP、UCP 与 A2A 的边界仍需收窄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A2A 负责 Agent 身份、发现、任务与通信；UCP 已覆盖商业能力声明及部分交易协作；KNP 的差异化应明确收敛为可验证、多轮、带条件的商业磋商扩展。若 KNP 同时承担通用发现、商品、身份、支付或订单语义，会与既有标准重叠并提高外部采用成本。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4F6F9"/>
          <w:left w:val="single" w:sz="4" w:space="0" w:color="F4F6F9"/>
          <w:bottom w:val="single" w:sz="4" w:space="0" w:color="F4F6F9"/>
          <w:right w:val="single" w:sz="4" w:space="0" w:color="F4F6F9"/>
          <w:insideH w:val="single" w:sz="4" w:space="0" w:color="F4F6F9"/>
          <w:insideV w:val="single" w:sz="4" w:space="0" w:color="F4F6F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2"/>
              </w:rPr>
              <w:t xml:space="preserve">建议定位  </w:t>
            </w: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2"/>
              </w:rPr>
              <w:t>KNP = A2A/UCP 之上的 Negotiation Extension，而不是另一套通用 Agent Commerce 全栈协议。</w:t>
            </w:r>
          </w:p>
        </w:tc>
      </w:tr>
    </w:tbl>
    <w:p>
      <w:pPr>
        <w:spacing w:after="0"/>
        <w:widowControl/>
      </w:pPr>
    </w:p>
    <w:p>
      <w:pPr>
        <w:pStyle w:val="Heading3"/>
        <w:keepNext/>
        <w:widowControl/>
      </w:pPr>
      <w:r>
        <w:t>P0-3：路线图工程优先，缺少证据优先的发布门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v2.0 先抽离 Buyer Core、冻结 schema、建立多宿主适配，再验证真实商家采用，容易把架构重构变成产品验证的前置条件。更稳妥的顺序是先在现有 orchestrator 上加薄 facade，验证一个宿主和一个垂直场景，再按真实摩擦决定模块抽离深度。</w:t>
      </w:r>
    </w:p>
    <w:p>
      <w:pPr>
        <w:pStyle w:val="Heading3"/>
        <w:keepNext/>
        <w:widowControl/>
      </w:pPr>
      <w:r>
        <w:t>P0-4：商业模式和 North Star 仍是假设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“Buyer 免费、Merchant 收费”可以作为方向，但尚未证明商家愿意为接入、询价或 SLA 付费。原 North Star“每周形成的协议数”容易被低价值、重复或不可执行的非绑定协议放大。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建议主指标改为目标垂直领域中符合资格 RFQ 的 Verified Agreement-to-Handoff Rate，并同时约束首次响应时间、重复 Merchant 数、重复 Buyer 数和协议价值。</w:t>
      </w:r>
    </w:p>
    <w:p>
      <w:pPr>
        <w:pStyle w:val="Heading2"/>
        <w:keepNext/>
        <w:widowControl/>
      </w:pPr>
      <w:r>
        <w:t>2.3 第一次审阅结论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2F4F7"/>
          <w:left w:val="single" w:sz="4" w:space="0" w:color="F2F4F7"/>
          <w:bottom w:val="single" w:sz="4" w:space="0" w:color="F2F4F7"/>
          <w:right w:val="single" w:sz="4" w:space="0" w:color="F2F4F7"/>
          <w:insideH w:val="single" w:sz="4" w:space="0" w:color="F2F4F7"/>
          <w:insideV w:val="single" w:sz="4" w:space="0" w:color="F2F4F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2"/>
              </w:rPr>
              <w:t xml:space="preserve">v2.0 判定  </w:t>
            </w: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2"/>
              </w:rPr>
              <w:t>产品重定位方向有条件通过；全文暂不批准为冻结执行基线。先收窄 ICP、协议边界和验证门，再进入大规模 Buyer Core 重构。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三、第二次审阅：Strategy Baseline v2.1</w:t>
      </w:r>
    </w:p>
    <w:p>
      <w:pPr>
        <w:pStyle w:val="Heading2"/>
        <w:keepNext/>
        <w:widowControl/>
      </w:pPr>
      <w:r>
        <w:t>3.1 新增插件设计的价值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v2.1 把 MCP 与 Plugin 从替代关系修正为互补关系：MCP 负责标准能力接口，Plugin 负责特定宿主的安装、权限、触发和展示，Skill 负责教宿主 Agent 何时使用 Kiwi；所有商业状态与协议逻辑仍留在 Buyer Core。这个方向与 OpenClaw、Kimi 和 Codex 当前插件生态相符。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一个 Buyer Core。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所有宿主共享 CommerceIntent、DelegationPolicy、Discovery、Negotiation、Agreement、Audit 与 Handoff。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一个标准 MCP。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宿主只看到少量高层 Commerce Tools，不接触底层 KNP 消息编排。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多个超薄插件。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插件只包含 manifest、MCP 配置、Skill、权限和宿主呈现，不复制业务逻辑。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先一个标杆宿主。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OpenClaw 作为 reference plugin，其他宿主优先 MCP first。</w:t>
      </w:r>
    </w:p>
    <w:p>
      <w:pPr>
        <w:pStyle w:val="Heading2"/>
        <w:keepNext/>
        <w:widowControl/>
      </w:pPr>
      <w:r>
        <w:t>3.2 插件设计必须关闭的 P0</w:t>
      </w:r>
    </w:p>
    <w:p>
      <w:pPr>
        <w:pStyle w:val="Heading3"/>
        <w:keepNext/>
        <w:widowControl/>
      </w:pPr>
      <w:r>
        <w:t>P0-1：不能把宿主权限直接映射成 DelegationPolicy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至少存在五层相互独立的授权边界，最终权限只能取交集：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2"/>
              </w:rPr>
              <w:t xml:space="preserve">EffectiveAuthorization  </w:t>
            </w: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2"/>
              </w:rPr>
              <w:t>PackageTrust ∩ HostToolPolicy ∩ RuntimeApproval ∩ KiwiDelegationPolicy ∩ MerchantHardPolicy</w:t>
            </w:r>
          </w:p>
        </w:tc>
      </w:tr>
    </w:tbl>
    <w:p>
      <w:pPr>
        <w:spacing w:after="0"/>
        <w:widowControl/>
      </w:pP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任意一层拒绝即拒绝，deny 优先。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安装或启用插件不等于允许执行商业写操作。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宿主批准不能提升 Kiwi DelegationPolicy 或 Merchant HardPolicy。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AcceptNonbinding、handoff 与敏感信息披露必须使用持久审批记录。</w:t>
      </w:r>
    </w:p>
    <w:p>
      <w:pPr>
        <w:pStyle w:val="Heading3"/>
        <w:keepNext/>
        <w:widowControl/>
      </w:pPr>
      <w:r>
        <w:t>P0-2：现有 OpenClaw 接入存在角色与命名冲突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shopping-cli 3.2.0 已存在 OpenClaw 原生插件，并同时暴露 Merchant 管理、商品搜索、Buyer 咨询与意图记录；Kiwi 既有架构文档又把 OpenClaw/Hermes 定义为由 Kiwi 调用的外部 ReasoningBackend。v2.1 新增的则是宿主调用 Kiwi。三个方向必须明确拆分。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1700"/>
        <w:gridCol w:w="2800"/>
        <w:gridCol w:w="30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调用方向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允许职责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明确禁止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kiwi-buyer-openclaw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Host → Kiwi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采购意图、发现、协商任务、审批与结果呈现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商家本地运营、KNP 状态机复制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shopping-cli-merchant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Host → Merchant Runtime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商品、库存、商家政策、人工审核与本地运营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Buyer 跨商家编排与采购代理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openclaw-acp-backend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Kiwi → Host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可选的不可信推理候选生成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7"/>
              </w:rPr>
              <w:t>Commerce token、最终写入、绕过审批</w:t>
            </w:r>
          </w:p>
        </w:tc>
      </w:tr>
    </w:tbl>
    <w:p>
      <w:pPr>
        <w:spacing w:after="0"/>
        <w:widowControl/>
      </w:pP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三者应使用不同插件 ID、工具命名空间、凭据、会话和状态目录；同时为现有 shopping_buyer_* 工具制定迁移、重命名或废弃窗口。</w:t>
      </w:r>
    </w:p>
    <w:p>
      <w:pPr>
        <w:pStyle w:val="Heading3"/>
        <w:keepNext/>
        <w:widowControl/>
      </w:pPr>
      <w:r>
        <w:t>P0-3：高层工具必须建立持久任务契约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“固定 5-7 个高层工具”只解决接口数量，没有解决重启、重试、审批和任务恢复。若 negotiate、accept、handoff 仍依赖进程内执行钩子，宿主插件会重现“提示需要批准，但 pending 为空或审批候选已失效”的问题。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稳定标识。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task_id、candidate_id、approval_id、agreement_id 在重启后仍可解析。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幂等与恢复。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所有写操作携带幂等键，并定义 retry、timeout、cancel、resume。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过期语义。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Offer、候选和授权过期后必须可解释、可重新生成，不能留下幽灵 pending。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部分失败。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多商家查询允许部分成功，同时保留 provenance 和失败分类。</w:t>
      </w:r>
    </w:p>
    <w:p>
      <w:pPr>
        <w:pStyle w:val="Heading3"/>
        <w:keepNext/>
        <w:widowControl/>
      </w:pPr>
      <w:r>
        <w:t>P0-4：插件供应链与生命周期未设计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发布可信。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签名、来源证明、SBOM、精确依赖锁定和可复现构建。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版本兼容。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明确 Host / Plugin / MCP / Buyer Core 的兼容范围与协商机制。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安全响应。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升级、回滚、撤销、漏洞公告、密钥轮换和 EOL。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数据治理。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遥测默认最小化，说明目的、字段、保留期和关闭方式。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故障安全。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未知或不兼容版本默认 fail closed，不能静默降级到宽松权限。</w:t>
      </w:r>
    </w:p>
    <w:p>
      <w:pPr>
        <w:pStyle w:val="Heading2"/>
        <w:keepNext/>
        <w:widowControl/>
      </w:pPr>
      <w:r>
        <w:t>3.3 插件设计的重要 P1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加入 MCP Apps。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Offer 比较、审批、进度和 handoff 可由一个沙箱化 MCP App 跨宿主复用；不支持的宿主使用文本降级。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重新定义兼容。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不要求不同宿主返回同一排名，而是验证 schema、策略门、脱敏、幂等、恢复、错误分类和协议摘要等语义不变量。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度量激活而非安装。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跟踪发现、安装、配置成功、首次有效 RFQ、首次 Merchant 回复、Verified Agreement/Handoff 和 7/30 天复用。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控制宿主扩张。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首批只做 OpenClaw 与一个真实 B2B 场景；达到采用门槛后再启动 Kimi、Codex、Hermes 与 WorkBuddy。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优先验证共享 bundle。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OpenClaw 能识别部分兼容插件布局，应先验证一个可移植包能否覆盖多个宿主，再决定维护独立 native package。</w:t>
      </w:r>
    </w:p>
    <w:p>
      <w:pPr>
        <w:pStyle w:val="Heading2"/>
        <w:keepNext/>
        <w:widowControl/>
      </w:pPr>
      <w:r>
        <w:t>3.4 文档发布质量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v2.1 DOCX 在干净渲染环境中出现中文字体缺失：标题出现方框，正文中文大面积不可见。原文件引用的中文字体未嵌入且缺少可靠回退。战略内容即使正确，也不能在视觉验收失败的状态下对外发布。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发布前应使用可用中文字体和明确回退，重新渲染全部页面，并同时提供视觉验收通过的 PDF。</w:t>
      </w:r>
    </w:p>
    <w:p>
      <w:pPr>
        <w:pStyle w:val="Heading2"/>
        <w:keepNext/>
        <w:widowControl/>
      </w:pPr>
      <w:r>
        <w:t>3.5 第二次审阅结论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2F4F7"/>
          <w:left w:val="single" w:sz="4" w:space="0" w:color="F2F4F7"/>
          <w:bottom w:val="single" w:sz="4" w:space="0" w:color="F2F4F7"/>
          <w:right w:val="single" w:sz="4" w:space="0" w:color="F2F4F7"/>
          <w:insideH w:val="single" w:sz="4" w:space="0" w:color="F2F4F7"/>
          <w:insideV w:val="single" w:sz="4" w:space="0" w:color="F2F4F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22"/>
              </w:rPr>
              <w:t xml:space="preserve">v2.1 判定  </w:t>
            </w: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2"/>
              </w:rPr>
              <w:t>插件增量设计有条件通过；整份战略基线仍暂不批准。Decision Record 中“MCP 与 Native Plugin 同时纳入 Buyer Kit”应从“已决定”改为“PILOT APPROVED”，以真实激活和互操作证据决定是否扩大。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四、合并后的目标架构与产品边界</w:t>
      </w:r>
    </w:p>
    <w:p>
      <w:pPr>
        <w:pStyle w:val="Heading2"/>
        <w:keepNext/>
        <w:widowControl/>
      </w:pPr>
      <w:r>
        <w:t>4.1 推荐调用链</w:t>
      </w:r>
    </w:p>
    <w:p>
      <w:pPr>
        <w:keepLines/>
        <w:numPr>
          <w:ilvl w:val="0"/>
          <w:numId w:val="12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Host Agent。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承担用户关系、自然语言入口、通用记忆和宿主侧操作批准。</w:t>
      </w:r>
    </w:p>
    <w:p>
      <w:pPr>
        <w:keepLines/>
        <w:numPr>
          <w:ilvl w:val="0"/>
          <w:numId w:val="12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Thin Host Plugin / Skill。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只负责发现、安装、MCP 配置、触发提示、权限声明和原生呈现。</w:t>
      </w:r>
    </w:p>
    <w:p>
      <w:pPr>
        <w:keepLines/>
        <w:numPr>
          <w:ilvl w:val="0"/>
          <w:numId w:val="12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Kiwi MCP + MCP App。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暴露持久的高层采购任务和可选的跨宿主交互界面。</w:t>
      </w:r>
    </w:p>
    <w:p>
      <w:pPr>
        <w:keepLines/>
        <w:numPr>
          <w:ilvl w:val="0"/>
          <w:numId w:val="12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Kiwi Buyer Core。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作为 CommerceIntent、DelegationPolicy、Discovery、Negotiation、Agreement、Audit 和 Handoff 的唯一权威。</w:t>
      </w:r>
    </w:p>
    <w:p>
      <w:pPr>
        <w:keepLines/>
        <w:numPr>
          <w:ilvl w:val="0"/>
          <w:numId w:val="12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A2A + KNP。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A2A 承担跨 Agent 通信；KNP 专注于带条件、可验证、可恢复的商业磋商扩展。</w:t>
      </w:r>
    </w:p>
    <w:p>
      <w:pPr>
        <w:keepLines/>
        <w:numPr>
          <w:ilvl w:val="0"/>
          <w:numId w:val="12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Kiwi Merchant / shopping-cli。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负责真实商品、库存、交付、商家政策、人工审核和交易系统 handoff。</w:t>
      </w:r>
    </w:p>
    <w:p>
      <w:pPr>
        <w:pStyle w:val="Heading2"/>
        <w:keepNext/>
        <w:widowControl/>
      </w:pPr>
      <w:r>
        <w:t>4.2 不可跨越的边界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Host Memory 不直接传给 Merchant；只传递 CommerceIntent 与明确 disclosure。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插件不能保存第二套 RFQ、Offer、Agreement、Ledger 或 Recovery 状态机。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推理后端只产生不可信候选，不能持有 Commerce token 或完成最终写入。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Kiwi 不进入支付、资金托管、订单履约和跨平台结算。</w:t>
      </w:r>
    </w:p>
    <w:p>
      <w:pPr>
        <w:keepLines/>
        <w:numPr>
          <w:ilvl w:val="0"/>
          <w:numId w:val="10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任何宿主 UI 的确认不能绕过 Kiwi 与 Merchant 的硬策略。</w:t>
      </w:r>
    </w:p>
    <w:p>
      <w:pPr>
        <w:pStyle w:val="Heading1"/>
        <w:keepNext/>
        <w:widowControl/>
      </w:pPr>
      <w:r>
        <w:t>五、统一修订清单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60"/>
        <w:gridCol w:w="1800"/>
        <w:gridCol w:w="3600"/>
        <w:gridCol w:w="3200"/>
      </w:tblGrid>
      <w:tr>
        <w:trPr>
          <w:cantSplit/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修订主题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必须补充的内容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首个 ICP 与试点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冻结一个 B2B 场景、买方角色、商品范围、金额/频率与首批 Merchant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3-5 家 Merchant，至少 20 个有效 RFQ，有外部回复与 handoff 证据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协议边界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明确 A2A、UCP、KNP 的职责和对象映射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KNP 不复制身份、发现、支付或订单语义；公开扩展边界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授权组合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五层授权交集、deny 优先、持久审批、披露边界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重启/重试/跨宿主测试均不能越权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插件迁移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Buyer、Merchant、ReasoningBackend 三类 OpenClaw 接入的命名和迁移计划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无重复工具所有权、无共享凭据或状态目录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持久任务 API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稳定 ID、幂等、恢复、取消、过期和部分失败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重启后 pending 与 approval 可解释、可恢复或明确失效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供应链生命周期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签名、SBOM、锁定、兼容矩阵、回滚、撤销和 EOL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不兼容 fail closed；发布物可追溯、可验证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文档发布质量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可用中文字体、回退策略、全页渲染与 PDF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DOCX/PDF 在干净环境无缺字、重叠或断页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P1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MCP Apps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跨宿主 Offer/审批/进度 UI 与文本 fallback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支持宿主体验一致；不支持宿主功能可用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P1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兼容测试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以语义不变量和安全负例替代结果完全一致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Host Compatibility Matrix 全场景通过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P1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激活指标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从安装到首次价值再到复用的漏斗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252A"/>
                <w:sz w:val="16"/>
              </w:rPr>
              <w:t>可追踪 TTFRFQ、回复率、handoff 与 7/30 天复用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六、v2.2 批准门槛</w:t>
      </w:r>
    </w:p>
    <w:p>
      <w:pPr>
        <w:keepLines w:val="0"/>
        <w:spacing w:before="0" w:after="120" w:line="264" w:lineRule="auto"/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建议只有在以下条件全部满足后，才把新版状态设为 APPROVED：</w:t>
      </w:r>
    </w:p>
    <w:p>
      <w:pPr>
        <w:keepLines/>
        <w:numPr>
          <w:ilvl w:val="0"/>
          <w:numId w:val="13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明确首个 B2B ICP、真实使用者、采购任务与采用假设。</w:t>
      </w:r>
    </w:p>
    <w:p>
      <w:pPr>
        <w:keepLines/>
        <w:numPr>
          <w:ilvl w:val="0"/>
          <w:numId w:val="13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将 KNP 明确定位为 A2A/UCP 之上的磋商扩展。</w:t>
      </w:r>
    </w:p>
    <w:p>
      <w:pPr>
        <w:keepLines/>
        <w:numPr>
          <w:ilvl w:val="0"/>
          <w:numId w:val="13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定义五层授权交集与持久审批数据模型。</w:t>
      </w:r>
    </w:p>
    <w:p>
      <w:pPr>
        <w:keepLines/>
        <w:numPr>
          <w:ilvl w:val="0"/>
          <w:numId w:val="13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冻结 Buyer / Merchant / ReasoningBackend 三类插件的仓库归属、命名空间和迁移方案。</w:t>
      </w:r>
    </w:p>
    <w:p>
      <w:pPr>
        <w:keepLines/>
        <w:numPr>
          <w:ilvl w:val="0"/>
          <w:numId w:val="13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冻结持久任务 API、错误分类、恢复和兼容策略。</w:t>
      </w:r>
    </w:p>
    <w:p>
      <w:pPr>
        <w:keepLines/>
        <w:numPr>
          <w:ilvl w:val="0"/>
          <w:numId w:val="13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建立签名、SBOM、锁定、回滚与撤销的插件发布链路。</w:t>
      </w:r>
    </w:p>
    <w:p>
      <w:pPr>
        <w:keepLines/>
        <w:numPr>
          <w:ilvl w:val="0"/>
          <w:numId w:val="13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把 North Star 与激活指标改成质量约束下的 Agreement-to-Handoff 与复用。</w:t>
      </w:r>
    </w:p>
    <w:p>
      <w:pPr>
        <w:keepLines/>
        <w:numPr>
          <w:ilvl w:val="0"/>
          <w:numId w:val="13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完成 OpenClaw 单宿主试点，并获得真实外部 Merchant 交互证据。</w:t>
      </w:r>
    </w:p>
    <w:p>
      <w:pPr>
        <w:keepLines/>
        <w:numPr>
          <w:ilvl w:val="0"/>
          <w:numId w:val="13"/>
        </w:numPr>
        <w:widowControl/>
      </w:pPr>
      <w:r>
        <w:rPr>
          <w:rFonts w:ascii="Arial Unicode MS" w:hAnsi="Arial Unicode MS" w:eastAsia="Arial Unicode MS" w:cs="Arial Unicode MS"/>
          <w:color w:val="20252A"/>
          <w:sz w:val="22"/>
        </w:rPr>
        <w:t>DOCX 与 PDF 全页视觉验收通过。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4F6F9"/>
          <w:left w:val="single" w:sz="4" w:space="0" w:color="F4F6F9"/>
          <w:bottom w:val="single" w:sz="4" w:space="0" w:color="F4F6F9"/>
          <w:right w:val="single" w:sz="4" w:space="0" w:color="F4F6F9"/>
          <w:insideH w:val="single" w:sz="4" w:space="0" w:color="F4F6F9"/>
          <w:insideV w:val="single" w:sz="4" w:space="0" w:color="F4F6F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 w:cs="Arial Unicode MS"/>
                <w:b/>
                <w:color w:val="7A5A00"/>
                <w:sz w:val="22"/>
              </w:rPr>
              <w:t xml:space="preserve">推荐状态  </w:t>
            </w: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22"/>
              </w:rPr>
              <w:t>Strategic Direction: APPROVED · Plugin Architecture: PILOT APPROVED · Execution Baseline: REVISION REQUIRED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七、建议的下一步顺序</w:t>
      </w:r>
    </w:p>
    <w:p>
      <w:pPr>
        <w:keepLines/>
        <w:numPr>
          <w:ilvl w:val="0"/>
          <w:numId w:val="14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修订战略文档。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发布 v2.2，只处理本报告列出的 P0/P1，不扩大产品范围。</w:t>
      </w:r>
    </w:p>
    <w:p>
      <w:pPr>
        <w:keepLines/>
        <w:numPr>
          <w:ilvl w:val="0"/>
          <w:numId w:val="14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重新做工程计划评审。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把持久任务、权限组合、插件迁移、MCP Apps 和发布供应链转成可测试的架构任务。</w:t>
      </w:r>
    </w:p>
    <w:p>
      <w:pPr>
        <w:keepLines/>
        <w:numPr>
          <w:ilvl w:val="0"/>
          <w:numId w:val="14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完成单宿主试点。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先交付 kiwi-buyer-mcp + OpenClaw reference integration，并使用真实 B2B 场景验证。</w:t>
      </w:r>
    </w:p>
    <w:p>
      <w:pPr>
        <w:keepLines/>
        <w:numPr>
          <w:ilvl w:val="0"/>
          <w:numId w:val="14"/>
        </w:numPr>
        <w:widowControl/>
      </w:pPr>
      <w:r>
        <w:rPr>
          <w:rFonts w:ascii="Arial Unicode MS" w:hAnsi="Arial Unicode MS" w:eastAsia="Arial Unicode MS" w:cs="Arial Unicode MS"/>
          <w:b/>
          <w:color w:val="0B2545"/>
          <w:sz w:val="22"/>
        </w:rPr>
        <w:t>按证据扩张。</w:t>
      </w:r>
      <w:r>
        <w:rPr>
          <w:rFonts w:ascii="Arial Unicode MS" w:hAnsi="Arial Unicode MS" w:eastAsia="Arial Unicode MS" w:cs="Arial Unicode MS"/>
          <w:color w:val="20252A"/>
          <w:sz w:val="22"/>
        </w:rPr>
        <w:t xml:space="preserve"> 只有达到激活、回复、handoff 和复用门槛后，才启动 Kimi、Codex、Hermes 与 WorkBuddy。</w:t>
      </w:r>
    </w:p>
    <w:p>
      <w:pPr>
        <w:pStyle w:val="Heading1"/>
        <w:keepNext/>
        <w:widowControl/>
      </w:pPr>
      <w:r>
        <w:t>八、审阅依据</w:t>
      </w:r>
    </w:p>
    <w:p>
      <w:pPr>
        <w:pStyle w:val="Heading2"/>
        <w:keepNext/>
        <w:widowControl/>
      </w:pPr>
      <w:r>
        <w:t>8.1 被审阅文档</w:t>
      </w:r>
    </w:p>
    <w:p>
      <w:pPr>
        <w:numPr>
          <w:ilvl w:val="0"/>
          <w:numId w:val="10"/>
        </w:numPr>
        <w:widowControl/>
      </w:pPr>
      <w:r>
        <w:rPr>
          <w:rFonts w:ascii="Courier New" w:hAnsi="Courier New" w:eastAsia="Arial Unicode MS" w:cs="Courier New"/>
          <w:color w:val="303840"/>
          <w:sz w:val="19"/>
        </w:rPr>
        <w:t>/Users/jianghaidong/coding/Kiwi_Product_Strategy_Upgrade_Baseline_2026-08-14.docx</w:t>
      </w:r>
    </w:p>
    <w:p>
      <w:pPr>
        <w:numPr>
          <w:ilvl w:val="0"/>
          <w:numId w:val="10"/>
        </w:numPr>
        <w:widowControl/>
      </w:pPr>
      <w:r>
        <w:rPr>
          <w:rFonts w:ascii="Courier New" w:hAnsi="Courier New" w:eastAsia="Arial Unicode MS" w:cs="Courier New"/>
          <w:color w:val="303840"/>
          <w:sz w:val="19"/>
        </w:rPr>
        <w:t>/Users/jianghaidong/coding/Kiwi_Product_Strategy_Upgrade_Baseline_v2.1_2026-08-14.docx</w:t>
      </w:r>
    </w:p>
    <w:p>
      <w:pPr>
        <w:pStyle w:val="Heading2"/>
        <w:keepNext/>
        <w:widowControl/>
      </w:pPr>
      <w:r>
        <w:t>8.2 现有实现与设计</w:t>
      </w:r>
    </w:p>
    <w:p>
      <w:pPr>
        <w:numPr>
          <w:ilvl w:val="0"/>
          <w:numId w:val="10"/>
        </w:numPr>
        <w:widowControl/>
      </w:pPr>
      <w:r>
        <w:rPr>
          <w:rFonts w:ascii="Courier New" w:hAnsi="Courier New" w:eastAsia="Arial Unicode MS" w:cs="Courier New"/>
          <w:color w:val="303840"/>
          <w:sz w:val="19"/>
        </w:rPr>
        <w:t>/Users/jianghaidong/coding/shopping-cli/plugins/shopping-plugin/</w:t>
      </w:r>
    </w:p>
    <w:p>
      <w:pPr>
        <w:numPr>
          <w:ilvl w:val="0"/>
          <w:numId w:val="10"/>
        </w:numPr>
        <w:widowControl/>
      </w:pPr>
      <w:r>
        <w:rPr>
          <w:rFonts w:ascii="Courier New" w:hAnsi="Courier New" w:eastAsia="Arial Unicode MS" w:cs="Courier New"/>
          <w:color w:val="303840"/>
          <w:sz w:val="19"/>
        </w:rPr>
        <w:t>/Users/jianghaidong/coding/kiwi/docs/external-agent-adapters-v0.2.md</w:t>
      </w:r>
    </w:p>
    <w:p>
      <w:pPr>
        <w:pStyle w:val="Heading2"/>
        <w:keepNext/>
        <w:widowControl/>
      </w:pPr>
      <w:r>
        <w:t>8.3 审阅时参考的官方资料</w:t>
      </w:r>
    </w:p>
    <w:p>
      <w:pPr>
        <w:numPr>
          <w:ilvl w:val="0"/>
          <w:numId w:val="10"/>
        </w:numPr>
        <w:widowControl/>
      </w:pPr>
      <w:hyperlink r:id="rId11">
        <w:r>
          <w:rPr>
            <w:rFonts w:ascii="Arial Unicode MS" w:hAnsi="Arial Unicode MS" w:eastAsia="Arial Unicode MS"/>
            <w:color w:val="2E74B5"/>
            <w:u w:val="single"/>
          </w:rPr>
          <w:t>OpenClaw Plugins</w:t>
        </w:r>
      </w:hyperlink>
      <w:r>
        <w:rPr>
          <w:rFonts w:ascii="Arial Unicode MS" w:hAnsi="Arial Unicode MS" w:eastAsia="Arial Unicode MS" w:cs="Arial Unicode MS"/>
          <w:color w:val="59636E"/>
          <w:sz w:val="18"/>
        </w:rPr>
        <w:t xml:space="preserve">  https://docs.openclaw.ai/tools/plugin</w:t>
      </w:r>
    </w:p>
    <w:p>
      <w:pPr>
        <w:numPr>
          <w:ilvl w:val="0"/>
          <w:numId w:val="10"/>
        </w:numPr>
        <w:widowControl/>
      </w:pPr>
      <w:hyperlink r:id="rId12">
        <w:r>
          <w:rPr>
            <w:rFonts w:ascii="Arial Unicode MS" w:hAnsi="Arial Unicode MS" w:eastAsia="Arial Unicode MS"/>
            <w:color w:val="2E74B5"/>
            <w:u w:val="single"/>
          </w:rPr>
          <w:t>OpenClaw Plugin Manifest</w:t>
        </w:r>
      </w:hyperlink>
      <w:r>
        <w:rPr>
          <w:rFonts w:ascii="Arial Unicode MS" w:hAnsi="Arial Unicode MS" w:eastAsia="Arial Unicode MS" w:cs="Arial Unicode MS"/>
          <w:color w:val="59636E"/>
          <w:sz w:val="18"/>
        </w:rPr>
        <w:t xml:space="preserve">  https://docs.openclaw.ai/plugins/manifest</w:t>
      </w:r>
    </w:p>
    <w:p>
      <w:pPr>
        <w:numPr>
          <w:ilvl w:val="0"/>
          <w:numId w:val="10"/>
        </w:numPr>
        <w:widowControl/>
      </w:pPr>
      <w:hyperlink r:id="rId13">
        <w:r>
          <w:rPr>
            <w:rFonts w:ascii="Arial Unicode MS" w:hAnsi="Arial Unicode MS" w:eastAsia="Arial Unicode MS"/>
            <w:color w:val="2E74B5"/>
            <w:u w:val="single"/>
          </w:rPr>
          <w:t>MCP Apps</w:t>
        </w:r>
      </w:hyperlink>
      <w:r>
        <w:rPr>
          <w:rFonts w:ascii="Arial Unicode MS" w:hAnsi="Arial Unicode MS" w:eastAsia="Arial Unicode MS" w:cs="Arial Unicode MS"/>
          <w:color w:val="59636E"/>
          <w:sz w:val="18"/>
        </w:rPr>
        <w:t xml:space="preserve">  https://modelcontextprotocol.io/extensions/apps/overview</w:t>
      </w:r>
    </w:p>
    <w:p>
      <w:pPr>
        <w:numPr>
          <w:ilvl w:val="0"/>
          <w:numId w:val="10"/>
        </w:numPr>
        <w:widowControl/>
      </w:pPr>
      <w:hyperlink r:id="rId14">
        <w:r>
          <w:rPr>
            <w:rFonts w:ascii="Arial Unicode MS" w:hAnsi="Arial Unicode MS" w:eastAsia="Arial Unicode MS"/>
            <w:color w:val="2E74B5"/>
            <w:u w:val="single"/>
          </w:rPr>
          <w:t>Plugins in ChatGPT and Codex</w:t>
        </w:r>
      </w:hyperlink>
      <w:r>
        <w:rPr>
          <w:rFonts w:ascii="Arial Unicode MS" w:hAnsi="Arial Unicode MS" w:eastAsia="Arial Unicode MS" w:cs="Arial Unicode MS"/>
          <w:color w:val="59636E"/>
          <w:sz w:val="18"/>
        </w:rPr>
        <w:t xml:space="preserve">  https://help.openai.com/en/articles/20001256-plugins-in-codex/</w:t>
      </w:r>
    </w:p>
    <w:p>
      <w:pPr>
        <w:numPr>
          <w:ilvl w:val="0"/>
          <w:numId w:val="10"/>
        </w:numPr>
        <w:widowControl/>
      </w:pPr>
      <w:hyperlink r:id="rId15">
        <w:r>
          <w:rPr>
            <w:rFonts w:ascii="Arial Unicode MS" w:hAnsi="Arial Unicode MS" w:eastAsia="Arial Unicode MS"/>
            <w:color w:val="2E74B5"/>
            <w:u w:val="single"/>
          </w:rPr>
          <w:t>Kimi Code Plugins</w:t>
        </w:r>
      </w:hyperlink>
      <w:r>
        <w:rPr>
          <w:rFonts w:ascii="Arial Unicode MS" w:hAnsi="Arial Unicode MS" w:eastAsia="Arial Unicode MS" w:cs="Arial Unicode MS"/>
          <w:color w:val="59636E"/>
          <w:sz w:val="18"/>
        </w:rPr>
        <w:t xml:space="preserve">  https://moonshotai.github.io/kimi-code/en/customization/plugins.html</w:t>
      </w:r>
    </w:p>
    <w:p>
      <w:pPr>
        <w:pStyle w:val="Heading1"/>
      </w:pPr>
      <w:r>
        <w:t>八、实施对齐复核（2026-08-17）</w:t>
      </w:r>
    </w:p>
    <w:p>
      <w:r>
        <w:t>本节复核 v2.0/v2.1 审阅提出的 P0/P1 与当前代码实现的关系。v2.5 已成为现行策略；本节不把历史 OpenClaw-first 建议当作当前执行顺序。</w:t>
      </w:r>
    </w:p>
    <w:p>
      <w:pPr>
        <w:pStyle w:val="Heading2"/>
      </w:pPr>
      <w:r>
        <w:t>8.1 已有代码闭环</w:t>
      </w:r>
    </w:p>
    <w:p>
      <w:pPr>
        <w:pStyle w:val="ListBullet"/>
      </w:pPr>
      <w:r>
        <w:t>宿主权限与 Kiwi/Merchant 策略已分离：EffectiveAuthorization 采用五层交集、deny 优先，accept/handoff 绑定持久 approval。</w:t>
      </w:r>
    </w:p>
    <w:p>
      <w:pPr>
        <w:pStyle w:val="ListBullet"/>
      </w:pPr>
      <w:r>
        <w:t>三类 OpenClaw 角色冲突已被显式记录并转为未来 gate；当前首批路径是 Hermes Host→Buyer 与 DeepSeek Harness→受限 ReasoningBackend。</w:t>
      </w:r>
    </w:p>
    <w:p>
      <w:pPr>
        <w:pStyle w:val="ListBullet"/>
      </w:pPr>
      <w:r>
        <w:t>高层工具已有持久 Task/Approval、幂等、恢复、过期、部分失败和稳定错误语义；MCP/HTTP 只投影 Buyer Core 状态。</w:t>
      </w:r>
    </w:p>
    <w:p>
      <w:pPr>
        <w:pStyle w:val="ListBullet"/>
      </w:pPr>
      <w:r>
        <w:t>发布链已有固定 SHA、组合锁、SBOM、签名、provenance、Trusted Publisher/OIDC 和 registry digest 校验设计。</w:t>
      </w:r>
    </w:p>
    <w:p>
      <w:pPr>
        <w:pStyle w:val="Heading2"/>
      </w:pPr>
      <w:r>
        <w:t>8.2 现阶段结论</w:t>
      </w:r>
    </w:p>
    <w:p>
      <w:pPr>
        <w:pStyle w:val="ListBullet"/>
      </w:pPr>
      <w:r>
        <w:t>战略方向：APPROVED。</w:t>
      </w:r>
    </w:p>
    <w:p>
      <w:pPr>
        <w:pStyle w:val="ListBullet"/>
      </w:pPr>
      <w:r>
        <w:t>Hermes Host Pilot、DeepSeek Harness Adapter Pilot：已进入可验证 pilot。</w:t>
      </w:r>
    </w:p>
    <w:p>
      <w:pPr>
        <w:pStyle w:val="ListBullet"/>
      </w:pPr>
      <w:r>
        <w:t>Execution Baseline：VALIDATION GATED；26/26 本地 Qualified RFQ 不等于外部采用，需补 30–45 天真实试点与复用。</w:t>
      </w:r>
    </w:p>
    <w:p>
      <w:pPr>
        <w:pStyle w:val="ListBullet"/>
      </w:pPr>
      <w:r>
        <w:t>下一次工程评审应围绕真实 pilot 摩擦和外部 handoff 证据，而不是围绕新 Host 数量或提前拆包。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 Unicode MS" w:hAnsi="Arial Unicode MS" w:eastAsia="Arial Unicode MS" w:cs="Arial Unicode MS"/>
        <w:color w:val="59636E"/>
        <w:sz w:val="17"/>
      </w:rPr>
      <w:t xml:space="preserve">内部战略审阅 · 2026-08-15 · 第 </w:t>
    </w:r>
    <w:r>
      <w:rPr>
        <w:rFonts w:ascii="Arial Unicode MS" w:hAnsi="Arial Unicode MS" w:eastAsia="Arial Unicode MS" w:cs="Arial Unicode MS"/>
        <w:color w:val="59636E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5963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Arial Unicode MS" w:hAnsi="Arial Unicode MS" w:eastAsia="Arial Unicode MS" w:cs="Arial Unicode MS"/>
        <w:b/>
        <w:color w:val="59636E"/>
        <w:sz w:val="17"/>
      </w:rPr>
      <w:t>KIWI STRATEGY REVIEW</w:t>
    </w:r>
    <w:r>
      <w:rPr>
        <w:rFonts w:ascii="Arial Unicode MS" w:hAnsi="Arial Unicode MS" w:eastAsia="Arial Unicode MS" w:cs="Arial Unicode MS"/>
        <w:color w:val="59636E"/>
        <w:sz w:val="17"/>
      </w:rPr>
      <w:tab/>
      <w:t>v2.0 +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openclaw.ai/tools/plugin" TargetMode="External"/><Relationship Id="rId12" Type="http://schemas.openxmlformats.org/officeDocument/2006/relationships/hyperlink" Target="https://docs.openclaw.ai/plugins/manifest" TargetMode="External"/><Relationship Id="rId13" Type="http://schemas.openxmlformats.org/officeDocument/2006/relationships/hyperlink" Target="https://modelcontextprotocol.io/extensions/apps/overview" TargetMode="External"/><Relationship Id="rId14" Type="http://schemas.openxmlformats.org/officeDocument/2006/relationships/hyperlink" Target="https://help.openai.com/en/articles/20001256-plugins-in-codex/" TargetMode="External"/><Relationship Id="rId15" Type="http://schemas.openxmlformats.org/officeDocument/2006/relationships/hyperlink" Target="https://moonshotai.github.io/kimi-code/en/customization/plugi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Kiwi 产品战略升级基线 v2.0 / v2.1 合并审阅报告</dc:title>
  <dc:subject>Kiwi 产品战略、插件架构、安全与执行基线审阅</dc:subject>
  <dc:creator>Kiwi Project Review</dc:creator>
  <cp:keywords>Kiwi, strategy, MCP, plugin, A2A, KNP, review</cp:keywords>
  <dc:description>generated by python-docx</dc:description>
  <cp:lastModifiedBy>Kiwi Project Review</cp:lastModifiedBy>
  <cp:revision>1</cp:revision>
  <dcterms:created xsi:type="dcterms:W3CDTF">2013-12-23T23:15:00Z</dcterms:created>
  <dcterms:modified xsi:type="dcterms:W3CDTF">2013-12-23T23:15:00Z</dcterms:modified>
  <cp:category/>
</cp:coreProperties>
</file>