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 Unicode MS" w:hAnsi="Arial Unicode MS" w:eastAsia="Arial Unicode MS"/>
          <w:b/>
          <w:color w:val="1B5E20"/>
          <w:sz w:val="30"/>
        </w:rPr>
        <w:t>KIWI</w:t>
      </w:r>
      <w:r>
        <w:rPr>
          <w:rFonts w:ascii="Arial Unicode MS" w:hAnsi="Arial Unicode MS" w:eastAsia="Arial Unicode MS"/>
          <w:b/>
          <w:color w:val="52606D"/>
          <w:sz w:val="17"/>
        </w:rPr>
        <w:t xml:space="preserve">  /  INTERNAL REVIEW</w:t>
      </w:r>
    </w:p>
    <w:p>
      <w:pPr>
        <w:spacing w:after="160"/>
        <w:pBdr>
          <w:bottom w:val="single" w:sz="24" w:space="1" w:color="1B5E20"/>
        </w:pBdr>
      </w:pPr>
    </w:p>
    <w:p>
      <w:pPr>
        <w:pStyle w:val="Title"/>
      </w:pPr>
      <w:r>
        <w:t>Kiwi 三产品代码与架构审查报告</w:t>
      </w:r>
    </w:p>
    <w:p>
      <w:pPr>
        <w:pStyle w:val="Subtitle"/>
      </w:pPr>
      <w:r>
        <w:t>kiwi · kiwi-catalog · shopping-cli</w:t>
      </w: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656"/>
        <w:gridCol w:w="3528"/>
        <w:gridCol w:w="3960"/>
      </w:tblGrid>
      <w:tr>
        <w:trPr>
          <w:cantSplit/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A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审查日期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A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代码基线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A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关注重点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2026-08-09</w:t>
            </w:r>
          </w:p>
        </w:tc>
        <w:tc>
          <w:tcPr>
            <w:tcW w:type="dxa" w:w="3528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kiwi 703054b</w:t>
              <w:br/>
              <w:t>kiwi-catalog 6b8f3e3</w:t>
              <w:br/>
              <w:t>shopping-cli 4028687</w:t>
            </w:r>
          </w:p>
        </w:tc>
        <w:tc>
          <w:tcPr>
            <w:tcW w:type="dxa" w:w="3960"/>
          </w:tcPr>
          <w:p>
            <w:pPr>
              <w:spacing w:after="0" w:line="240" w:lineRule="auto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安全性 · 易用性 · 架构边界 · 可维护性 · 发布质量</w:t>
            </w:r>
          </w:p>
        </w:tc>
      </w:tr>
    </w:tbl>
    <w:p>
      <w:pPr>
        <w:spacing w:after="0"/>
      </w:pP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0" w:space="0" w:color="FEE4E2"/>
          <w:left w:val="single" w:sz="0" w:space="0" w:color="FEE4E2"/>
          <w:bottom w:val="single" w:sz="0" w:space="0" w:color="FEE4E2"/>
          <w:right w:val="single" w:sz="0" w:space="0" w:color="FEE4E2"/>
          <w:insideH w:val="single" w:sz="0" w:space="0" w:color="FEE4E2"/>
          <w:insideV w:val="single" w:sz="0" w:space="0" w:color="FEE4E2"/>
        </w:tblBorders>
      </w:tblPr>
      <w:tblGrid>
        <w:gridCol w:w="173"/>
        <w:gridCol w:w="8971"/>
      </w:tblGrid>
      <w:tr>
        <w:trPr>
          <w:tblHeader w:val="true"/>
          <w:cantSplit/>
        </w:trPr>
        <w:tc>
          <w:tcPr>
            <w:tcW w:type="dxa" w:w="173"/>
            <w:shd w:fill="B42318" w:val="clea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8971"/>
            <w:shd w:fill="FEE4E2" w:val="clear"/>
            <w:tcMar>
              <w:top w:w="120" w:type="dxa"/>
              <w:start w:w="0" w:type="dxa"/>
              <w:bottom w:w="120" w:type="dxa"/>
              <w:end w:w="160" w:type="dxa"/>
            </w:tcMar>
          </w:tcPr>
          <w:p>
            <w:pPr>
              <w:spacing w:after="60"/>
              <w:ind w:left="158"/>
            </w:pPr>
            <w:r>
              <w:rPr>
                <w:rFonts w:ascii="Arial Unicode MS" w:hAnsi="Arial Unicode MS" w:eastAsia="Arial Unicode MS"/>
                <w:b/>
                <w:color w:val="B42318"/>
                <w:sz w:val="21"/>
              </w:rPr>
              <w:t>结论先行</w:t>
            </w:r>
          </w:p>
          <w:p>
            <w:pPr>
              <w:spacing w:after="0"/>
              <w:ind w:left="158"/>
            </w:pPr>
            <w:r>
              <w:rPr>
                <w:rFonts w:ascii="Arial Unicode MS" w:hAnsi="Arial Unicode MS" w:eastAsia="Arial Unicode MS"/>
                <w:color w:val="172B1A"/>
                <w:sz w:val="20"/>
              </w:rPr>
              <w:t>三产品的产品边界总体正确，不建议合并成一个应用；但当前存在 1 项 P0 与 4 项 P1。其中 kiwi-catalog 管理门户的存储型 XSS 可从匿名申请数据触发，具备管理员令牌与治理权限接管条件，属于上线阻断项。</w:t>
            </w:r>
          </w:p>
        </w:tc>
      </w:tr>
    </w:tbl>
    <w:p>
      <w:pPr>
        <w:spacing w:after="0"/>
      </w:pPr>
    </w:p>
    <w:p>
      <w:pPr>
        <w:pStyle w:val="Heading1"/>
      </w:pPr>
      <w:r>
        <w:t>审查判定</w:t>
      </w: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800"/>
        <w:gridCol w:w="3384"/>
        <w:gridCol w:w="39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产品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当前判定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kiwi-catalog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阻断管理门户继续暴露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先修 P0/P1，检查日志并轮换 admin token，再恢复门户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kiwi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核心安全骨架扎实；有 2 项 P1 与测试红灯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修复 loopback 端点信任与 autopilot 饥饿；发布前恢复全绿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shopping-cli</w:t>
            </w:r>
          </w:p>
        </w:tc>
        <w:tc>
          <w:tcPr>
            <w:tcW w:type="dxa" w:w="338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本地基线健康；远程 HTTP 客户端有令牌泄漏路径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远程 API 场景前禁用重定向；本地-only 风险较低</w:t>
            </w:r>
          </w:p>
        </w:tc>
      </w:tr>
    </w:tbl>
    <w:p>
      <w:pPr>
        <w:spacing w:after="0"/>
      </w:pPr>
    </w:p>
    <w:p>
      <w:r>
        <w:rPr>
          <w:color w:val="52606D"/>
        </w:rPr>
        <w:t>风险计数：1 × P0（阻断） · 4 × P1（高） · 7 × P2（中）。P0/P1 均有可复核代码路径；其中 XSS 数据落库与 HTTP 重定向令牌转发已在隔离环境中复现。</w:t>
      </w:r>
    </w:p>
    <w:p>
      <w:r>
        <w:br w:type="page"/>
      </w:r>
    </w:p>
    <w:p>
      <w:pPr>
        <w:pStyle w:val="Heading1"/>
      </w:pPr>
      <w:r>
        <w:t>1. 执行摘要</w:t>
      </w:r>
    </w:p>
    <w:p>
      <w:pPr>
        <w:pStyle w:val="Heading2"/>
      </w:pPr>
      <w:r>
        <w:t>1.1 现在最重要的五件事</w:t>
      </w:r>
    </w:p>
    <w:p>
      <w:pPr>
        <w:spacing w:after="80"/>
        <w:ind w:left="720" w:hanging="360"/>
      </w:pPr>
      <w:r>
        <w:rPr>
          <w:b/>
        </w:rPr>
        <w:t xml:space="preserve">1.  </w:t>
      </w:r>
      <w:r>
        <w:t>若线上启用了 /portal/admin 或 /portal/dashboard，先临时关闭；修复所有 innerHTML 不可信数据拼接后再开。</w:t>
      </w:r>
    </w:p>
    <w:p>
      <w:pPr>
        <w:spacing w:after="80"/>
        <w:ind w:left="720" w:hanging="360"/>
      </w:pPr>
      <w:r>
        <w:rPr>
          <w:b/>
        </w:rPr>
        <w:t xml:space="preserve">2.  </w:t>
      </w:r>
      <w:r>
        <w:t>轮换 KIWI_CATALOG_ADMIN_TOKEN；检索并清理反向代理、APM 与访问日志中的 admin_token 查询参数，日志按凭据处理。</w:t>
      </w:r>
    </w:p>
    <w:p>
      <w:pPr>
        <w:spacing w:after="80"/>
        <w:ind w:left="720" w:hanging="360"/>
      </w:pPr>
      <w:r>
        <w:rPr>
          <w:b/>
        </w:rPr>
        <w:t xml:space="preserve">3.  </w:t>
      </w:r>
      <w:r>
        <w:t>shopping-cli 的 MarketplaceHTTPClient 改为禁止 3xx，并增加跨源令牌不转发与响应体上限测试。</w:t>
      </w:r>
    </w:p>
    <w:p>
      <w:pPr>
        <w:spacing w:after="80"/>
        <w:ind w:left="720" w:hanging="360"/>
      </w:pPr>
      <w:r>
        <w:rPr>
          <w:b/>
        </w:rPr>
        <w:t xml:space="preserve">4.  </w:t>
      </w:r>
      <w:r>
        <w:t>kiwi 对远程发现的 Agent Card 默认拒绝 loopback/private A2A endpoint；本地开发通过显式 allowLoopback 开关放行。</w:t>
      </w:r>
    </w:p>
    <w:p>
      <w:pPr>
        <w:spacing w:after="80"/>
        <w:ind w:left="720" w:hanging="360"/>
      </w:pPr>
      <w:r>
        <w:rPr>
          <w:b/>
        </w:rPr>
        <w:t xml:space="preserve">5.  </w:t>
      </w:r>
      <w:r>
        <w:t>修复 kiwi autopilot 对已结算消息的选择逻辑，并让 1594 项测试全部恢复通过。</w:t>
      </w:r>
    </w:p>
    <w:p>
      <w:pPr>
        <w:pStyle w:val="Heading2"/>
      </w:pPr>
      <w:r>
        <w:t>1.2 总体健康度</w:t>
      </w: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84"/>
        <w:gridCol w:w="1224"/>
        <w:gridCol w:w="6336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维度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评价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产品边界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良好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Runtime / Discovery Projection / Commerce Source 的职责分工清楚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安全底盘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中上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多数边界 fail-closed；SSRF、幂等、令牌摘要、审批门设计成熟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Web 管理面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高风险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catalog 门户把匿名数据送入 innerHTML，且 admin token 走 query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可靠性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中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shopping/catalog 测试通过；kiwi 有 2 项失败与一个未覆盖的消息饥饿路径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易用性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中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功能完整，但安装、角色入口、版本与部署文档仍分散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演进能力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中</w:t>
            </w:r>
          </w:p>
        </w:tc>
        <w:tc>
          <w:tcPr>
            <w:tcW w:type="dxa" w:w="633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跨仓契约和服务安全原语重复，尚缺组合级持续验证</w:t>
            </w:r>
          </w:p>
        </w:tc>
      </w:tr>
    </w:tbl>
    <w:p>
      <w:pPr>
        <w:spacing w:after="0"/>
      </w:pPr>
    </w:p>
    <w:p>
      <w:pPr>
        <w:pStyle w:val="Heading2"/>
      </w:pPr>
      <w:r>
        <w:t>1.3 做得好的部分</w:t>
      </w:r>
    </w:p>
    <w:p>
      <w:pPr>
        <w:pStyle w:val="ListBullet"/>
      </w:pPr>
      <w:r>
        <w:t>kiwi：出站请求普遍具备 scheme/userinfo/私网检查、手动重定向、超时和响应体上限；KNP/KTH 明确不伪装订单、支付与履约事实。</w:t>
      </w:r>
    </w:p>
    <w:p>
      <w:pPr>
        <w:pStyle w:val="ListBullet"/>
      </w:pPr>
      <w:r>
        <w:t>kiwi-catalog：Agent Card/远端资料抓取采用已验证 IP 直连、SNI/证书保留、逐跳重验、资源上限；数据目录权限与迁移守卫覆盖较完整。</w:t>
      </w:r>
    </w:p>
    <w:p>
      <w:pPr>
        <w:pStyle w:val="ListBullet"/>
      </w:pPr>
      <w:r>
        <w:t>shopping-cli：ERP 抓取具备 IP 固定、私网/元数据阻断、禁止重定向与 2 MiB 限制；Docker 以非 root 用户运行；令牌使用摘要、TTL、吊销和恒时比较。</w:t>
      </w:r>
    </w:p>
    <w:p>
      <w:pPr>
        <w:pStyle w:val="ListBullet"/>
      </w:pPr>
      <w:r>
        <w:t>三仓均保持工作树干净；本次审查未修改产品代码。</w:t>
      </w:r>
    </w:p>
    <w:p>
      <w:r>
        <w:br w:type="page"/>
      </w:r>
    </w:p>
    <w:p>
      <w:pPr>
        <w:pStyle w:val="Heading1"/>
      </w:pPr>
      <w:r>
        <w:t>2. 范围、方法与证据</w:t>
      </w:r>
    </w:p>
    <w:p>
      <w:pPr>
        <w:pStyle w:val="Heading2"/>
      </w:pPr>
      <w:r>
        <w:t>2.1 审查范围</w:t>
      </w:r>
    </w:p>
    <w:p>
      <w:r>
        <w:t>审查覆盖三个仓库的完整文件清单、当前架构文档、入口与路由、认证授权、令牌生命周期、外部网络访问、数据库写边界、浏览器 DOM sink、进程启动、发布配置、测试与依赖声明。重点深入读取约 147k 行 TS/JS/Python 中的高风险和高耦合路径。</w:t>
      </w: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28"/>
        <w:gridCol w:w="1944"/>
        <w:gridCol w:w="2232"/>
        <w:gridCol w:w="3240"/>
      </w:tblGrid>
      <w:tr>
        <w:trPr>
          <w:cantSplit/>
          <w:tblHeader w:val="true"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仓库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规模（约）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主要栈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重点边界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kiwi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89.6k 行；328 个 src/tests 文件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TypeScript · Node 22 · SQLite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Agent Card / A2A / KNP / KTH / approvals / operator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kiwi-catalog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24.3k 行；93 个 code/tests 文件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Python · FastAPI/ASGI · SQLite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public register / verification / portal / admin / listings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shopping-cli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33.7k 行；111 个 code/tests 文件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Python + Node plugin · SQLite</w:t>
            </w:r>
          </w:p>
        </w:tc>
        <w:tc>
          <w:tcPr>
            <w:tcW w:type="dxa" w:w="324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merchant data / API / tokens / agent daemon / ERP</w:t>
            </w:r>
          </w:p>
        </w:tc>
      </w:tr>
    </w:tbl>
    <w:p>
      <w:pPr>
        <w:spacing w:after="0"/>
      </w:pPr>
    </w:p>
    <w:p>
      <w:pPr>
        <w:pStyle w:val="Heading2"/>
      </w:pPr>
      <w:r>
        <w:t>2.2 审查方法</w:t>
      </w:r>
    </w:p>
    <w:p>
      <w:pPr>
        <w:pStyle w:val="ListBullet"/>
      </w:pPr>
      <w:r>
        <w:t>从外部输入到敏感 sink 追踪数据流：HTTP/CLI/Agent Card → 校验 → 存储 → DOM/SQL/网络/进程。</w:t>
      </w:r>
    </w:p>
    <w:p>
      <w:pPr>
        <w:pStyle w:val="ListBullet"/>
      </w:pPr>
      <w:r>
        <w:t>围绕身份、权限、凭据、SSRF、重定向、资源耗尽、幂等、并发、迁移和恢复路径做对抗性阅读。</w:t>
      </w:r>
    </w:p>
    <w:p>
      <w:pPr>
        <w:pStyle w:val="ListBullet"/>
      </w:pPr>
      <w:r>
        <w:t>运行仓库测试、静态检查、发布验证和受控本机复现；不触碰线上服务、不发送真实外部请求、不使用真实凭据。</w:t>
      </w:r>
    </w:p>
    <w:p>
      <w:pPr>
        <w:pStyle w:val="ListBullet"/>
      </w:pPr>
      <w:r>
        <w:t>扫描当前代码与 Git 历史中的高置信凭据模式；未发现可信活跃密钥。</w:t>
      </w:r>
    </w:p>
    <w:p>
      <w:pPr>
        <w:pStyle w:val="ListBullet"/>
      </w:pPr>
      <w:r>
        <w:t>按现实影响分级：P0 阻断上线；P1 高影响、应在下一发布前修复；P2 中风险/工程债；P3 低风险卫生项。</w:t>
      </w:r>
    </w:p>
    <w:p>
      <w:pPr>
        <w:pStyle w:val="Heading2"/>
      </w:pPr>
      <w:r>
        <w:t>2.3 自动化验证</w:t>
      </w: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656"/>
        <w:gridCol w:w="3168"/>
        <w:gridCol w:w="4320"/>
      </w:tblGrid>
      <w:tr>
        <w:trPr>
          <w:cantSplit/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产品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结果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kiwi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lint 与 typecheck 通过；1592/1594 测试通过，2 失败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失败：CLI 导入副作用断言捕获 Node SQLite warning；KTH E2E 中英文文案不一致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kiwi-catalog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223 测试通过，9 跳过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出现 4 次 SQLite ResourceWarning；不影响本轮通过判定，但应消除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shopping-cli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513 Python 测试通过（6 跳过）；7 Node 插件测试通过；6 项发布验证通过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scripts/quality.sh 因当前解释器未安装 ruff 未能执行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依赖安全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kiwi 离线 npm 缓存报告 0；Python 无 pip-audit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未获授权向外部 registry 上传依赖元数据，不能据此声明当前无已知 CVE</w:t>
            </w:r>
          </w:p>
        </w:tc>
      </w:tr>
    </w:tbl>
    <w:p>
      <w:pPr>
        <w:spacing w:after="0"/>
      </w:pP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0" w:space="0" w:color="EAF2F8"/>
          <w:left w:val="single" w:sz="0" w:space="0" w:color="EAF2F8"/>
          <w:bottom w:val="single" w:sz="0" w:space="0" w:color="EAF2F8"/>
          <w:right w:val="single" w:sz="0" w:space="0" w:color="EAF2F8"/>
          <w:insideH w:val="single" w:sz="0" w:space="0" w:color="EAF2F8"/>
          <w:insideV w:val="single" w:sz="0" w:space="0" w:color="EAF2F8"/>
        </w:tblBorders>
      </w:tblPr>
      <w:tblGrid>
        <w:gridCol w:w="173"/>
        <w:gridCol w:w="8971"/>
      </w:tblGrid>
      <w:tr>
        <w:trPr>
          <w:tblHeader w:val="true"/>
          <w:cantSplit/>
        </w:trPr>
        <w:tc>
          <w:tcPr>
            <w:tcW w:type="dxa" w:w="173"/>
            <w:shd w:fill="2E74B5" w:val="clea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8971"/>
            <w:shd w:fill="EAF2F8" w:val="clear"/>
            <w:tcMar>
              <w:top w:w="120" w:type="dxa"/>
              <w:start w:w="0" w:type="dxa"/>
              <w:bottom w:w="120" w:type="dxa"/>
              <w:end w:w="160" w:type="dxa"/>
            </w:tcMar>
          </w:tcPr>
          <w:p>
            <w:pPr>
              <w:spacing w:after="60"/>
              <w:ind w:left="158"/>
            </w:pPr>
            <w:r>
              <w:rPr>
                <w:rFonts w:ascii="Arial Unicode MS" w:hAnsi="Arial Unicode MS" w:eastAsia="Arial Unicode MS"/>
                <w:b/>
                <w:color w:val="2E74B5"/>
                <w:sz w:val="21"/>
              </w:rPr>
              <w:t>审查限制</w:t>
            </w:r>
          </w:p>
          <w:p>
            <w:pPr>
              <w:spacing w:after="0"/>
              <w:ind w:left="158"/>
            </w:pPr>
            <w:r>
              <w:rPr>
                <w:rFonts w:ascii="Arial Unicode MS" w:hAnsi="Arial Unicode MS" w:eastAsia="Arial Unicode MS"/>
                <w:color w:val="172B1A"/>
                <w:sz w:val="20"/>
              </w:rPr>
              <w:t>本报告是当前提交的代码与本地配置审查，不等于线上渗透测试。未核验生产防火墙、Caddy 日志、环境变量、真实数据库和当前部署版本；因此“可能已泄露”与“已发生泄露”严格区分。</w:t>
            </w:r>
          </w:p>
        </w:tc>
      </w:tr>
    </w:tbl>
    <w:p>
      <w:pPr>
        <w:spacing w:after="0"/>
      </w:pPr>
    </w:p>
    <w:p>
      <w:pPr>
        <w:pStyle w:val="Heading1"/>
      </w:pPr>
      <w:r>
        <w:t>3. P0 / P1 详细发现</w:t>
      </w: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00" w:type="dxa"/>
        <w:tblBorders>
          <w:top w:val="single" w:sz="0" w:space="0" w:color="FEE4E2"/>
          <w:left w:val="single" w:sz="0" w:space="0" w:color="FEE4E2"/>
          <w:bottom w:val="single" w:sz="0" w:space="0" w:color="FEE4E2"/>
          <w:right w:val="single" w:sz="0" w:space="0" w:color="FEE4E2"/>
          <w:insideH w:val="single" w:sz="0" w:space="0" w:color="FEE4E2"/>
          <w:insideV w:val="single" w:sz="0" w:space="0" w:color="FEE4E2"/>
        </w:tblBorders>
      </w:tblPr>
      <w:tblGrid>
        <w:gridCol w:w="1181"/>
        <w:gridCol w:w="7963"/>
      </w:tblGrid>
      <w:tr>
        <w:trPr>
          <w:tblHeader w:val="true"/>
          <w:cantSplit/>
        </w:trPr>
        <w:tc>
          <w:tcPr>
            <w:tcW w:type="dxa" w:w="1181"/>
            <w:shd w:fill="B42318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P0</w:t>
            </w:r>
          </w:p>
        </w:tc>
        <w:tc>
          <w:tcPr>
            <w:tcW w:type="dxa" w:w="7963"/>
            <w:shd w:fill="FEE4E2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B42318"/>
                <w:sz w:val="23"/>
              </w:rPr>
              <w:t>KC-SEC-01  匿名申请数据触发管理门户存储型 XSS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52606D"/>
                <w:sz w:val="17"/>
              </w:rPr>
              <w:t>置信度：10/10 · 代码链 + 隔离数据回放复现</w:t>
            </w:r>
          </w:p>
        </w:tc>
      </w:tr>
    </w:tbl>
    <w:p>
      <w:r>
        <w:t>公开申请接口接受 agent_name、contact_email、purpose 等字段并原样落库；admin 与 dashboard 页面随后把这些字段拼接进 innerHTML。管理员输入 token 并加载列表时，恶意事件处理器会在 catalog 同源执行。</w:t>
      </w:r>
    </w:p>
    <w:p>
      <w:pPr>
        <w:spacing w:after="100"/>
      </w:pPr>
      <w:r>
        <w:rPr>
          <w:b/>
          <w:color w:val="172B1A"/>
        </w:rPr>
        <w:t>证据链：</w:t>
      </w:r>
      <w:r>
        <w:t>source: kiwi-catalog/kiwi_catalog/api/handlers/merchants.py:60–98 → sink: kiwi-catalog/kiwi_catalog/api/handlers/portal.py:353–359, 468–507</w:t>
      </w:r>
    </w:p>
    <w:p>
      <w:pPr>
        <w:pStyle w:val="ListBullet"/>
      </w:pPr>
      <w:r>
        <w:t>字段只做非空、邮箱格式和长度检查，没有 HTML 编码或字符级净化。</w:t>
      </w:r>
    </w:p>
    <w:p>
      <w:pPr>
        <w:pStyle w:val="ListBullet"/>
      </w:pPr>
      <w:r>
        <w:t>隔离复现确认 &lt;img … onerror=…&gt; 与 &lt;svg onload=…&gt; 从公开提交到 admin 列表结果逐字节保留。</w:t>
      </w:r>
    </w:p>
    <w:p>
      <w:pPr>
        <w:pStyle w:val="ListBullet"/>
      </w:pPr>
      <w:r>
        <w:t>portal.py 使用 row.innerHTML、apps.map(...).join('') 与 report.innerHTML；同文件账号页已经存在 esc()，证明安全模式可复用但未覆盖 admin 页面。</w:t>
      </w:r>
    </w:p>
    <w:p>
      <w:pPr>
        <w:pStyle w:val="ListBullet"/>
      </w:pPr>
      <w:r>
        <w:t>页面未设置 Content-Security-Policy；admin token 存在 password input 中，恶意脚本可读取它或直接调用同源审批/治理 API。</w:t>
      </w: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5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144"/>
      </w:tblGrid>
      <w:tr>
        <w:trPr>
          <w:tblHeader w:val="true"/>
          <w:cantSplit/>
        </w:trPr>
        <w:tc>
          <w:tcPr>
            <w:tcW w:type="dxa" w:w="9144"/>
            <w:shd w:fill="F6F8FA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Menlo" w:hAnsi="Menlo" w:eastAsia="Arial Unicode MS"/>
                <w:color w:val="344054"/>
                <w:sz w:val="17"/>
              </w:rPr>
              <w:t>// 当前危险模式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>row.innerHTML = '&lt;strong&gt;' + a.agent_name + '&lt;/strong&gt;' + a.purpose;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>// 目标模式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>const strong = document.createElement('strong');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>strong.textContent = a.agent_name;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b/>
          <w:color w:val="172B1A"/>
        </w:rPr>
        <w:t>影响：</w:t>
      </w:r>
      <w:r>
        <w:t>在管理门户启用时，可导致 admin token 泄漏、恶意申请自批准、令牌签发/轮换、商家治理数据被篡改。仓库文档称生产 dashboard 已启用，但本次未核验线上现状。</w:t>
      </w:r>
    </w:p>
    <w:p>
      <w:pPr>
        <w:spacing w:after="100"/>
      </w:pPr>
      <w:r>
        <w:rPr>
          <w:b/>
          <w:color w:val="172B1A"/>
        </w:rPr>
        <w:t>修复：</w:t>
      </w:r>
      <w:r/>
    </w:p>
    <w:p>
      <w:pPr>
        <w:spacing w:after="80"/>
        <w:ind w:left="720" w:hanging="360"/>
      </w:pPr>
      <w:r>
        <w:rPr>
          <w:b/>
        </w:rPr>
        <w:t xml:space="preserve">1.  </w:t>
      </w:r>
      <w:r>
        <w:t>立即临时关闭 KIWI_CATALOG_PORTAL_ADMIN_ENABLED 对应页面；不要等待完整重构。</w:t>
      </w:r>
    </w:p>
    <w:p>
      <w:pPr>
        <w:spacing w:after="80"/>
        <w:ind w:left="720" w:hanging="360"/>
      </w:pPr>
      <w:r>
        <w:rPr>
          <w:b/>
        </w:rPr>
        <w:t xml:space="preserve">2.  </w:t>
      </w:r>
      <w:r>
        <w:t>所有不可信文本改用 textContent / createElement；禁止用 innerHTML 拼接 API 数据。若保留模板，采用单一、默认安全的 escape helper 并覆盖属性上下文。</w:t>
      </w:r>
    </w:p>
    <w:p>
      <w:pPr>
        <w:spacing w:after="80"/>
        <w:ind w:left="720" w:hanging="360"/>
      </w:pPr>
      <w:r>
        <w:rPr>
          <w:b/>
        </w:rPr>
        <w:t xml:space="preserve">3.  </w:t>
      </w:r>
      <w:r>
        <w:t>增加 CSP（script-src nonce/hash、object-src 'none'、base-uri 'none'、frame-ancestors 'none'）以及 X-Content-Type-Options、Referrer-Policy。</w:t>
      </w:r>
    </w:p>
    <w:p>
      <w:pPr>
        <w:spacing w:after="80"/>
        <w:ind w:left="720" w:hanging="360"/>
      </w:pPr>
      <w:r>
        <w:rPr>
          <w:b/>
        </w:rPr>
        <w:t xml:space="preserve">4.  </w:t>
      </w:r>
      <w:r>
        <w:t>修复后轮换 admin token；审查访问/代理/APM 日志与异常审批事件。日志中若有 token，先隔离再清理。</w:t>
      </w:r>
    </w:p>
    <w:p>
      <w:pPr>
        <w:spacing w:after="100"/>
      </w:pPr>
      <w:r>
        <w:rPr>
          <w:b/>
          <w:color w:val="172B1A"/>
        </w:rPr>
        <w:t>回归验收：</w:t>
      </w:r>
      <w:r>
        <w:t>提交包含 img/svg/event-handler/引号闭合的字段，admin 与 dashboard 只显示纯文本；浏览器 DOM 中无可执行节点；CSP 阻断内联脚本；审批、报告、商家列表和账号页均覆盖回归测试。</w:t>
      </w:r>
    </w:p>
    <w:p>
      <w:pPr>
        <w:spacing w:after="40"/>
      </w:pP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00" w:type="dxa"/>
        <w:tblBorders>
          <w:top w:val="single" w:sz="0" w:space="0" w:color="FEF0C7"/>
          <w:left w:val="single" w:sz="0" w:space="0" w:color="FEF0C7"/>
          <w:bottom w:val="single" w:sz="0" w:space="0" w:color="FEF0C7"/>
          <w:right w:val="single" w:sz="0" w:space="0" w:color="FEF0C7"/>
          <w:insideH w:val="single" w:sz="0" w:space="0" w:color="FEF0C7"/>
          <w:insideV w:val="single" w:sz="0" w:space="0" w:color="FEF0C7"/>
        </w:tblBorders>
      </w:tblPr>
      <w:tblGrid>
        <w:gridCol w:w="1181"/>
        <w:gridCol w:w="7963"/>
      </w:tblGrid>
      <w:tr>
        <w:trPr>
          <w:tblHeader w:val="true"/>
          <w:cantSplit/>
        </w:trPr>
        <w:tc>
          <w:tcPr>
            <w:tcW w:type="dxa" w:w="1181"/>
            <w:shd w:fill="B54708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P1</w:t>
            </w:r>
          </w:p>
        </w:tc>
        <w:tc>
          <w:tcPr>
            <w:tcW w:type="dxa" w:w="7963"/>
            <w:shd w:fill="FEF0C7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B54708"/>
                <w:sz w:val="23"/>
              </w:rPr>
              <w:t>KC-SEC-02  Admin token 被放入查询字符串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52606D"/>
                <w:sz w:val="17"/>
              </w:rPr>
              <w:t>置信度：10/10 · 明确实现与调用路径</w:t>
            </w:r>
          </w:p>
        </w:tc>
      </w:tr>
    </w:tbl>
    <w:p>
      <w:r>
        <w:t>dashboard 的 adminApi() 把 token 追加到 URL；服务端也主动从 query 接受 admin_token。查询参数会进入反向代理/应用访问日志、浏览器历史、APM trace 和部分 Referrer，风险显著高于 Authorization header。</w:t>
      </w:r>
    </w:p>
    <w:p>
      <w:pPr>
        <w:spacing w:after="100"/>
      </w:pPr>
      <w:r>
        <w:rPr>
          <w:b/>
          <w:color w:val="172B1A"/>
        </w:rPr>
        <w:t>证据链：</w:t>
      </w:r>
      <w:r>
        <w:t>kiwi-catalog/kiwi_catalog/api/handlers/portal.py:442–444；kiwi-catalog/kiwi_catalog/api/handlers/merchants.py:104–113；admin.py:28–58</w:t>
      </w:r>
    </w:p>
    <w:p>
      <w:pPr>
        <w:pStyle w:val="ListBullet"/>
      </w:pPr>
      <w:r>
        <w:t>同文件 getJson(url, token) 已支持 Authorization: Bearer，dashboard 却绕过它并把 token 拼进 path。</w:t>
      </w:r>
    </w:p>
    <w:p>
      <w:pPr>
        <w:pStyle w:val="ListBullet"/>
      </w:pPr>
      <w:r>
        <w:t>CLAUDE.md 将“GET 无 body”视为 query token 的必然妥协，但 HTTP GET 完全支持 Authorization header；该设计前提不成立。</w:t>
      </w:r>
    </w:p>
    <w:p>
      <w:pPr>
        <w:pStyle w:val="ListBullet"/>
      </w:pPr>
      <w:r>
        <w:t>与 KC-SEC-01 叠加时，XSS 可直接读取 URL/输入框；即使 XSS 修复，访问日志仍可能长期保存凭据。</w:t>
      </w:r>
    </w:p>
    <w:p>
      <w:pPr>
        <w:spacing w:after="100"/>
      </w:pPr>
      <w:r>
        <w:rPr>
          <w:b/>
          <w:color w:val="172B1A"/>
        </w:rPr>
        <w:t>影响：</w:t>
      </w:r>
      <w:r>
        <w:t>任何能读日志、浏览器历史或链路追踪的人都可能获得平台管理员权限；令牌轮换前风险持续存在。</w:t>
      </w:r>
    </w:p>
    <w:p>
      <w:pPr>
        <w:spacing w:after="100"/>
      </w:pPr>
      <w:r>
        <w:rPr>
          <w:b/>
          <w:color w:val="172B1A"/>
        </w:rPr>
        <w:t>修复：</w:t>
      </w:r>
      <w:r/>
    </w:p>
    <w:p>
      <w:pPr>
        <w:spacing w:after="80"/>
        <w:ind w:left="720" w:hanging="360"/>
      </w:pPr>
      <w:r>
        <w:rPr>
          <w:b/>
        </w:rPr>
        <w:t xml:space="preserve">1.  </w:t>
      </w:r>
      <w:r>
        <w:t>门户 GET 统一调用 getJson(path, token)，只用 Authorization header。</w:t>
      </w:r>
    </w:p>
    <w:p>
      <w:pPr>
        <w:spacing w:after="80"/>
        <w:ind w:left="720" w:hanging="360"/>
      </w:pPr>
      <w:r>
        <w:rPr>
          <w:b/>
        </w:rPr>
        <w:t xml:space="preserve">2.  </w:t>
      </w:r>
      <w:r>
        <w:t>服务端分阶段弃用并最终拒绝 query 中的 admin_token/owner token；短期对 URL 进行强制脱敏。</w:t>
      </w:r>
    </w:p>
    <w:p>
      <w:pPr>
        <w:spacing w:after="80"/>
        <w:ind w:left="720" w:hanging="360"/>
      </w:pPr>
      <w:r>
        <w:rPr>
          <w:b/>
        </w:rPr>
        <w:t xml:space="preserve">3.  </w:t>
      </w:r>
      <w:r>
        <w:t>设置 Referrer-Policy: no-referrer；对 admin 路由独立审计，避免记录 Authorization。</w:t>
      </w:r>
    </w:p>
    <w:p>
      <w:pPr>
        <w:spacing w:after="100"/>
      </w:pPr>
      <w:r>
        <w:rPr>
          <w:b/>
          <w:color w:val="172B1A"/>
        </w:rPr>
        <w:t>回归验收：</w:t>
      </w:r>
      <w:r>
        <w:t>代理与应用访问日志中不出现 admin_token；query 携带 token 返回 400/401；Authorization 路径正常。</w:t>
      </w:r>
    </w:p>
    <w:p>
      <w:pPr>
        <w:spacing w:after="40"/>
      </w:pP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00" w:type="dxa"/>
        <w:tblBorders>
          <w:top w:val="single" w:sz="0" w:space="0" w:color="FEF0C7"/>
          <w:left w:val="single" w:sz="0" w:space="0" w:color="FEF0C7"/>
          <w:bottom w:val="single" w:sz="0" w:space="0" w:color="FEF0C7"/>
          <w:right w:val="single" w:sz="0" w:space="0" w:color="FEF0C7"/>
          <w:insideH w:val="single" w:sz="0" w:space="0" w:color="FEF0C7"/>
          <w:insideV w:val="single" w:sz="0" w:space="0" w:color="FEF0C7"/>
        </w:tblBorders>
      </w:tblPr>
      <w:tblGrid>
        <w:gridCol w:w="1181"/>
        <w:gridCol w:w="7963"/>
      </w:tblGrid>
      <w:tr>
        <w:trPr>
          <w:tblHeader w:val="true"/>
          <w:cantSplit/>
        </w:trPr>
        <w:tc>
          <w:tcPr>
            <w:tcW w:type="dxa" w:w="1181"/>
            <w:shd w:fill="B54708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P1</w:t>
            </w:r>
          </w:p>
        </w:tc>
        <w:tc>
          <w:tcPr>
            <w:tcW w:type="dxa" w:w="7963"/>
            <w:shd w:fill="FEF0C7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B54708"/>
                <w:sz w:val="23"/>
              </w:rPr>
              <w:t>KW-SEC-01  不可信 Agent Card 可把 A2A 请求导向本机 loopback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52606D"/>
                <w:sz w:val="17"/>
              </w:rPr>
              <w:t>置信度：9/10 · 端到端代码路径成立</w:t>
            </w:r>
          </w:p>
        </w:tc>
      </w:tr>
    </w:tbl>
    <w:p>
      <w:r>
        <w:t>Kiwi 会安全抓取远程 Agent Card，但 card 内的 supportedInterfaces[].url 可声明 127.0.0.1/localhost。A2A URL 策略默认“始终允许 loopback”，discovery 直接选中该 URL，随后 A2AClient 向本机服务发送 JSON-RPC。</w:t>
      </w:r>
    </w:p>
    <w:p>
      <w:pPr>
        <w:spacing w:after="100"/>
      </w:pPr>
      <w:r>
        <w:rPr>
          <w:b/>
          <w:color w:val="172B1A"/>
        </w:rPr>
        <w:t>证据链：</w:t>
      </w:r>
      <w:r>
        <w:t>kiwi/src/discovery/agent-card/validate.ts:79–103 → kiwi/src/discovery/resolve.ts:349–363 → kiwi/src/a2a/client/url-policy.ts:212–220 → kiwi/src/counterparty/a2a-direct/index.ts:81–96</w:t>
      </w:r>
    </w:p>
    <w:p>
      <w:pPr>
        <w:pStyle w:val="ListBullet"/>
      </w:pPr>
      <w:r>
        <w:t>Agent Card URL 本身经过安全策略，但没有把 card 来源域与 interface URL 绑定。</w:t>
      </w:r>
    </w:p>
    <w:p>
      <w:pPr>
        <w:pStyle w:val="ListBullet"/>
      </w:pPr>
      <w:r>
        <w:t>assertSafeTargetUrl() 对 loopback 直接 return；allowPrivateRanges=false 也不会阻止 loopback。</w:t>
      </w:r>
    </w:p>
    <w:p>
      <w:pPr>
        <w:pStyle w:val="ListBullet"/>
      </w:pPr>
      <w:r>
        <w:t>现有测试明确断言远程 card 可以产生 http://127.0.0.1:1/a2a 候选，说明这是默认行为而非仅测试注入。</w:t>
      </w:r>
    </w:p>
    <w:p>
      <w:pPr>
        <w:pStyle w:val="ListBullet"/>
      </w:pPr>
      <w:r>
        <w:t>本机 Kiwi A2A 服务默认信任 loopback 请求，这使跨 Agent/本地服务操作风险高于单纯端口探测。</w:t>
      </w:r>
    </w:p>
    <w:p>
      <w:pPr>
        <w:spacing w:after="100"/>
      </w:pPr>
      <w:r>
        <w:rPr>
          <w:b/>
          <w:color w:val="172B1A"/>
        </w:rPr>
        <w:t>影响：</w:t>
      </w:r>
      <w:r>
        <w:t>恶意目录条目或 Agent Card 可进行本机服务探测、向本地 A2A endpoint 注入受限 JSON-RPC 消息，破坏本机信任边界。</w:t>
      </w:r>
    </w:p>
    <w:p>
      <w:pPr>
        <w:spacing w:after="100"/>
      </w:pPr>
      <w:r>
        <w:rPr>
          <w:b/>
          <w:color w:val="172B1A"/>
        </w:rPr>
        <w:t>修复：</w:t>
      </w:r>
      <w:r/>
    </w:p>
    <w:p>
      <w:pPr>
        <w:spacing w:after="80"/>
        <w:ind w:left="720" w:hanging="360"/>
      </w:pPr>
      <w:r>
        <w:rPr>
          <w:b/>
        </w:rPr>
        <w:t xml:space="preserve">1.  </w:t>
      </w:r>
      <w:r>
        <w:t>将 allowLoopback 与 allowPrivateRanges 分离，二者默认 false；仅本地开发/显式导入的 card 可开启。</w:t>
      </w:r>
    </w:p>
    <w:p>
      <w:pPr>
        <w:spacing w:after="80"/>
        <w:ind w:left="720" w:hanging="360"/>
      </w:pPr>
      <w:r>
        <w:rPr>
          <w:b/>
        </w:rPr>
        <w:t xml:space="preserve">2.  </w:t>
      </w:r>
      <w:r>
        <w:t>远程发现时校验所有 supportedInterfaces URL：必须为公共地址，并与已验证域同源或持有可验证的 endpoint delegation。</w:t>
      </w:r>
    </w:p>
    <w:p>
      <w:pPr>
        <w:spacing w:after="80"/>
        <w:ind w:left="720" w:hanging="360"/>
      </w:pPr>
      <w:r>
        <w:rPr>
          <w:b/>
        </w:rPr>
        <w:t xml:space="preserve">3.  </w:t>
      </w:r>
      <w:r>
        <w:t>在 discovery 阶段就拒绝不安全候选，而不是等 openChannel；审计日志记录拒绝原因但不回显敏感 URL 片段。</w:t>
      </w:r>
    </w:p>
    <w:p>
      <w:pPr>
        <w:spacing w:after="100"/>
      </w:pPr>
      <w:r>
        <w:rPr>
          <w:b/>
          <w:color w:val="172B1A"/>
        </w:rPr>
        <w:t>回归验收：</w:t>
      </w:r>
      <w:r>
        <w:t>远程 HTTPS card 声明 localhost、127/8、::1、RFC1918 或混合 DNS 时均 fail-closed；显式 local profile 仍能在 opt-in 下工作。</w:t>
      </w:r>
    </w:p>
    <w:p>
      <w:pPr>
        <w:spacing w:after="40"/>
      </w:pP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00" w:type="dxa"/>
        <w:tblBorders>
          <w:top w:val="single" w:sz="0" w:space="0" w:color="FEF0C7"/>
          <w:left w:val="single" w:sz="0" w:space="0" w:color="FEF0C7"/>
          <w:bottom w:val="single" w:sz="0" w:space="0" w:color="FEF0C7"/>
          <w:right w:val="single" w:sz="0" w:space="0" w:color="FEF0C7"/>
          <w:insideH w:val="single" w:sz="0" w:space="0" w:color="FEF0C7"/>
          <w:insideV w:val="single" w:sz="0" w:space="0" w:color="FEF0C7"/>
        </w:tblBorders>
      </w:tblPr>
      <w:tblGrid>
        <w:gridCol w:w="1181"/>
        <w:gridCol w:w="7963"/>
      </w:tblGrid>
      <w:tr>
        <w:trPr>
          <w:tblHeader w:val="true"/>
          <w:cantSplit/>
        </w:trPr>
        <w:tc>
          <w:tcPr>
            <w:tcW w:type="dxa" w:w="1181"/>
            <w:shd w:fill="B54708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P1</w:t>
            </w:r>
          </w:p>
        </w:tc>
        <w:tc>
          <w:tcPr>
            <w:tcW w:type="dxa" w:w="7963"/>
            <w:shd w:fill="FEF0C7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B54708"/>
                <w:sz w:val="23"/>
              </w:rPr>
              <w:t>SC-SEC-01  Marketplace HTTP 重定向跨源转发 Bearer token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52606D"/>
                <w:sz w:val="17"/>
              </w:rPr>
              <w:t>置信度：10/10 · 双本机服务隔离复现</w:t>
            </w:r>
          </w:p>
        </w:tc>
      </w:tr>
    </w:tbl>
    <w:p>
      <w:r>
        <w:t>MarketplaceHTTPClient 使用 urllib.request.urlopen 默认跟随 3xx。请求头包含 Authorization: Bearer；受控复现中，服务 A 302 到不同端口的服务 B，B 收到了完整 merchant token。</w:t>
      </w:r>
    </w:p>
    <w:p>
      <w:pPr>
        <w:spacing w:after="100"/>
      </w:pPr>
      <w:r>
        <w:rPr>
          <w:b/>
          <w:color w:val="172B1A"/>
        </w:rPr>
        <w:t>证据链：</w:t>
      </w:r>
      <w:r>
        <w:t>shopping-cli/shopping_cli/http_client.py:75–106</w:t>
      </w:r>
    </w:p>
    <w:p>
      <w:pPr>
        <w:pStyle w:val="ListBullet"/>
      </w:pPr>
      <w:r>
        <w:t>客户端没有 NoRedirectHandler，也没有对 response.geturl() 做同源检查。</w:t>
      </w:r>
    </w:p>
    <w:p>
      <w:pPr>
        <w:pStyle w:val="ListBullet"/>
      </w:pPr>
      <w:r>
        <w:t>复现结果：目标服务收到 Authorization: Bearer shopping_merchant_review-secret。不同端口已构成跨 origin。</w:t>
      </w:r>
    </w:p>
    <w:p>
      <w:pPr>
        <w:pStyle w:val="ListBullet"/>
      </w:pPr>
      <w:r>
        <w:t>response.read() 同时没有字节上限；恶意或被接管的 API 还可以通过巨量响应体耗尽 agent 内存。</w:t>
      </w:r>
    </w:p>
    <w:p>
      <w:pPr>
        <w:pStyle w:val="ListBullet"/>
      </w:pPr>
      <w:r>
        <w:t>HTTP 工具的部分 POST 还把 merchant_token 同时放入 JSON body，增加被 body logging 捕获的概率。</w:t>
      </w:r>
    </w:p>
    <w:p>
      <w:pPr>
        <w:spacing w:after="100"/>
      </w:pPr>
      <w:r>
        <w:rPr>
          <w:b/>
          <w:color w:val="172B1A"/>
        </w:rPr>
        <w:t>影响：</w:t>
      </w:r>
      <w:r>
        <w:t>远程 Marketplace API 被劫持、误配或返回恶意重定向时，merchant/agent token 可被转发给非预期服务，随后被用于商家数据与会话操作。</w:t>
      </w:r>
    </w:p>
    <w:p>
      <w:pPr>
        <w:spacing w:after="100"/>
      </w:pPr>
      <w:r>
        <w:rPr>
          <w:b/>
          <w:color w:val="172B1A"/>
        </w:rPr>
        <w:t>修复：</w:t>
      </w:r>
      <w:r/>
    </w:p>
    <w:p>
      <w:pPr>
        <w:spacing w:after="80"/>
        <w:ind w:left="720" w:hanging="360"/>
      </w:pPr>
      <w:r>
        <w:rPr>
          <w:b/>
        </w:rPr>
        <w:t xml:space="preserve">1.  </w:t>
      </w:r>
      <w:r>
        <w:t>默认拒绝所有 3xx；如未来确需重定向，只允许显式白名单、同 scheme+host+port，且重建不含 Authorization 的请求。</w:t>
      </w:r>
    </w:p>
    <w:p>
      <w:pPr>
        <w:spacing w:after="80"/>
        <w:ind w:left="720" w:hanging="360"/>
      </w:pPr>
      <w:r>
        <w:rPr>
          <w:b/>
        </w:rPr>
        <w:t xml:space="preserve">2.  </w:t>
      </w:r>
      <w:r>
        <w:t>采用流式响应读取与 Content-Length/累计字节上限；超时覆盖 body 读取。</w:t>
      </w:r>
    </w:p>
    <w:p>
      <w:pPr>
        <w:spacing w:after="80"/>
        <w:ind w:left="720" w:hanging="360"/>
      </w:pPr>
      <w:r>
        <w:rPr>
          <w:b/>
        </w:rPr>
        <w:t xml:space="preserve">3.  </w:t>
      </w:r>
      <w:r>
        <w:t>HTTP 模式只通过 Authorization 传 token，handler 继续兼容本地 payload 的过渡期内对日志做字段脱敏。</w:t>
      </w:r>
    </w:p>
    <w:p>
      <w:pPr>
        <w:spacing w:after="100"/>
      </w:pPr>
      <w:r>
        <w:rPr>
          <w:b/>
          <w:color w:val="172B1A"/>
        </w:rPr>
        <w:t>回归验收：</w:t>
      </w:r>
      <w:r>
        <w:t>增加跨端口、跨主机、HTTPS→HTTP、307/308、超大 body 回归测试；任一 3xx 均类型化失败且第二服务收不到 Authorization。</w:t>
      </w:r>
    </w:p>
    <w:p>
      <w:pPr>
        <w:spacing w:after="40"/>
      </w:pP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00" w:type="dxa"/>
        <w:tblBorders>
          <w:top w:val="single" w:sz="0" w:space="0" w:color="FEF0C7"/>
          <w:left w:val="single" w:sz="0" w:space="0" w:color="FEF0C7"/>
          <w:bottom w:val="single" w:sz="0" w:space="0" w:color="FEF0C7"/>
          <w:right w:val="single" w:sz="0" w:space="0" w:color="FEF0C7"/>
          <w:insideH w:val="single" w:sz="0" w:space="0" w:color="FEF0C7"/>
          <w:insideV w:val="single" w:sz="0" w:space="0" w:color="FEF0C7"/>
        </w:tblBorders>
      </w:tblPr>
      <w:tblGrid>
        <w:gridCol w:w="1181"/>
        <w:gridCol w:w="7963"/>
      </w:tblGrid>
      <w:tr>
        <w:trPr>
          <w:tblHeader w:val="true"/>
          <w:cantSplit/>
        </w:trPr>
        <w:tc>
          <w:tcPr>
            <w:tcW w:type="dxa" w:w="1181"/>
            <w:shd w:fill="B54708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2"/>
              </w:rPr>
              <w:t>P1</w:t>
            </w:r>
          </w:p>
        </w:tc>
        <w:tc>
          <w:tcPr>
            <w:tcW w:type="dxa" w:w="7963"/>
            <w:shd w:fill="FEF0C7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B54708"/>
                <w:sz w:val="23"/>
              </w:rPr>
              <w:t>KW-REL-01  已结算消息可永久饿死其它待处理谈判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52606D"/>
                <w:sz w:val="17"/>
              </w:rPr>
              <w:t>置信度：9/10 · 控制流与 shopping claim 语义交叉核验</w:t>
            </w:r>
          </w:p>
        </w:tc>
      </w:tr>
    </w:tbl>
    <w:p>
      <w:r>
        <w:t>negotiationAutoTick 只在所有 pending conversation 都已结算时返回；只要还有一个未结算项，就调用 runner.prepare()。prepare() 总是取第一条 pending，且 kernel 没传已有的 skipMessageIds。第一条若属于 settled conversation，会被 claim→abandon→下一轮再次出现。</w:t>
      </w:r>
    </w:p>
    <w:p>
      <w:pPr>
        <w:spacing w:after="100"/>
      </w:pPr>
      <w:r>
        <w:rPr>
          <w:b/>
          <w:color w:val="172B1A"/>
        </w:rPr>
        <w:t>证据链：</w:t>
      </w:r>
      <w:r>
        <w:t>kiwi/src/agent/kernel.ts:794–826；kiwi/src/operator/runner.ts:249–265；shopping-cli/shopping_cli/services/negotiation.py:189–231；core/harness.py:225–253</w:t>
      </w:r>
    </w:p>
    <w:p>
      <w:pPr>
        <w:pStyle w:val="ListBullet"/>
      </w:pPr>
      <w:r>
        <w:t>abandon 后 process 状态为 abandoned，而 list_pending_messages 只排除 processing/processed，因此该消息会重新进入 pending。</w:t>
      </w:r>
    </w:p>
    <w:p>
      <w:pPr>
        <w:pStyle w:val="ListBullet"/>
      </w:pPr>
      <w:r>
        <w:t>merchant 角色可同时看到多个 conversation；较新的已结算 conversation 可持续位于列表首位，较旧未处理项永远拿不到 claim。</w:t>
      </w:r>
    </w:p>
    <w:p>
      <w:pPr>
        <w:pStyle w:val="ListBullet"/>
      </w:pPr>
      <w:r>
        <w:t>runner.prepare 已支持 skipMessageIds，但该能力在 auto tick 未使用；现有测试没有覆盖 settled + live 混合队列。</w:t>
      </w: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5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144"/>
      </w:tblGrid>
      <w:tr>
        <w:trPr>
          <w:tblHeader w:val="true"/>
          <w:cantSplit/>
        </w:trPr>
        <w:tc>
          <w:tcPr>
            <w:tcW w:type="dxa" w:w="9144"/>
            <w:shd w:fill="F6F8FA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Menlo" w:hAnsi="Menlo" w:eastAsia="Arial Unicode MS"/>
                <w:color w:val="344054"/>
                <w:sz w:val="17"/>
              </w:rPr>
              <w:t>const skipped = new Set(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 xml:space="preserve">  pending.filter(m =&gt; settled.has(m.conversation_id)).map(m =&gt; m.message_id)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>);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>const firstLive = pending.find(m =&gt; !skipped.has(m.message_id));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>await runner.prepare({ skipMessageIds: skipped, hints: hintsFor(firstLive) });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b/>
          <w:color w:val="172B1A"/>
        </w:rPr>
        <w:t>影响：</w:t>
      </w:r>
      <w:r>
        <w:t>Autopilot 表面在线但不再推进部分谈判，造成商家响应超时、错误 SLA 与难以定位的“静默卡住”。</w:t>
      </w:r>
    </w:p>
    <w:p>
      <w:pPr>
        <w:spacing w:after="100"/>
      </w:pPr>
      <w:r>
        <w:rPr>
          <w:b/>
          <w:color w:val="172B1A"/>
        </w:rPr>
        <w:t>修复：</w:t>
      </w:r>
      <w:r/>
    </w:p>
    <w:p>
      <w:pPr>
        <w:spacing w:after="80"/>
        <w:ind w:left="720" w:hanging="360"/>
      </w:pPr>
      <w:r>
        <w:rPr>
          <w:b/>
        </w:rPr>
        <w:t xml:space="preserve">1.  </w:t>
      </w:r>
      <w:r>
        <w:t>从 pending 构造 settled message id 集，计算 hints 时选择 firstLive，并传入 prepare({skipMessageIds})。</w:t>
      </w:r>
    </w:p>
    <w:p>
      <w:pPr>
        <w:spacing w:after="80"/>
        <w:ind w:left="720" w:hanging="360"/>
      </w:pPr>
      <w:r>
        <w:rPr>
          <w:b/>
        </w:rPr>
        <w:t xml:space="preserve">2.  </w:t>
      </w:r>
      <w:r>
        <w:t>对 counterpart accept 的终态执行 complete/专用 settle，而非反复 abandon；或让服务端从 pending 语义中排除已达成共识的 conversation。</w:t>
      </w:r>
    </w:p>
    <w:p>
      <w:pPr>
        <w:spacing w:after="80"/>
        <w:ind w:left="720" w:hanging="360"/>
      </w:pPr>
      <w:r>
        <w:rPr>
          <w:b/>
        </w:rPr>
        <w:t xml:space="preserve">3.  </w:t>
      </w:r>
      <w:r>
        <w:t>增加两个 conversation 的顺序回归：settled newest + live older，连续 tick 后 live 必须完成。</w:t>
      </w:r>
    </w:p>
    <w:p>
      <w:pPr>
        <w:spacing w:after="100"/>
      </w:pPr>
      <w:r>
        <w:rPr>
          <w:b/>
          <w:color w:val="172B1A"/>
        </w:rPr>
        <w:t>回归验收：</w:t>
      </w:r>
      <w:r>
        <w:t>混合队列运行多个 tick 不重复 claim settled message；所有 live message 在有限 tick 内推进；重启恢复语义一致。</w:t>
      </w:r>
    </w:p>
    <w:p>
      <w:pPr>
        <w:spacing w:after="40"/>
      </w:pPr>
    </w:p>
    <w:p>
      <w:pPr>
        <w:pStyle w:val="Heading1"/>
      </w:pPr>
      <w:r>
        <w:t>4. P2 工程、运营与易用性风险</w:t>
      </w: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152"/>
        <w:gridCol w:w="1944"/>
        <w:gridCol w:w="3672"/>
        <w:gridCol w:w="2376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ID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主题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证据与风险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建议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KC-OPS-01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部署边界与设计不一致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systemd 监听 0.0.0.0:8600，Caddy 拓扑却只需 127.0.0.1；Docker 以 root 运行且无 HEALTHCHECK。安全组误配时可绕过 TLS/代理策略。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绑定 loopback；容器非 root、只读根文件系统、healthcheck；把防火墙作为附加层而非主边界。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KC-SEC-03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“只显示一次”与可逆、反复展示 token 冲突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account_view() 每次会话请求都解密 active merchant token；门户页可复制，而 footer/部署文档宣称关闭后不可再见。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明确产品选择：优先 hash-only + rotate/recover；若保留可逆存储，单独 KMS key、短时再认证、访问审计与清晰文案。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KC-DOC-01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生产文档落后于代码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production.md 仍写 schema v12、只列 2 个 env；账号注册实际依赖 v16 与 KIWI_CATALOG_EMAIL_VERIFICATION_MODE，缺失时 fail-closed。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从配置 schema 自动生成部署清单；加入 production preflight，启动时输出缺失配置但不泄露值。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KW-QA-01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kiwi 当前测试红灯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1594 项中 2 项失败：SQLite ExperimentalWarning 被副作用测试捕获；KTH E2E 期望中文但收到英文 non-binding summary。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固定 Node warning 测试边界；统一用户可见语言策略；发布门要求 lint/typecheck/test 全绿。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ARCH-01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跨仓契约没有组合级持续验证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CandidateAgent、listing projection、KNP/KTH 词表在多仓维护；kiwi 主要验证本地 schema，没有每次变更串联三个 HEAD 的契约矩阵。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发布版本化 contracts artifact + golden vectors；建立 shopping→catalog→kiwi 每日/PR 兼容矩阵。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ARCH-02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服务脚手架重复且热点文件过大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catalog/shopping 同时维护 auth、fallback_asgi、idempotency、limits、route_registry、db/session；多处 900–1850 行单文件。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先共享 conformance suite，再抽稳定安全原语；按 stage/route/domain 拆分热点，保持 bounded context。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SUP-01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发布与供应链门不均衡</w:t>
            </w:r>
          </w:p>
        </w:tc>
        <w:tc>
          <w:tcPr>
            <w:tcW w:type="dxa" w:w="367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kiwi、catalog 无仓内 CI；两个 Python 项目无锁文件且 catalog 依赖无下限/上限；catalog .gitignore 漏 .env；Docker 构建的 wheel 未包含 LICENSE。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增加 CI、锁定生产依赖、SBOM/签名/secret scan；忽略 .env*；Docker COPY LICENSE；Actions 固定 commit SHA。</w:t>
            </w:r>
          </w:p>
        </w:tc>
      </w:tr>
    </w:tbl>
    <w:p>
      <w:pPr>
        <w:spacing w:after="0"/>
      </w:pPr>
    </w:p>
    <w:p>
      <w:pPr>
        <w:pStyle w:val="Heading2"/>
      </w:pPr>
      <w:r>
        <w:t>4.1 代码热点与拆分建议</w:t>
      </w: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84"/>
        <w:gridCol w:w="3096"/>
        <w:gridCol w:w="4464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产品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热点文件（约行数）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建议边界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kiwi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buyer-tools 1598；memory/store 1286；kernel 1235；cli 1073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buyer tools 按 discovery/negotiation/handoff；kernel 拆 scheduler 与 policy；CLI 按命令域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kiwi-catalog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agent_verification 1850；sqlite_repository 1354；api/app 1290；portal 889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verification stages；read/write repositories；FastAPI adapter；HTML/JS 静态资源与安全渲染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shopping-cli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api/app 1353；core/catalog 1281；negotiation 929；cli 897</w:t>
            </w:r>
          </w:p>
        </w:tc>
        <w:tc>
          <w:tcPr>
            <w:tcW w:type="dxa" w:w="4464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route composition；catalog read/write/search；claim lifecycle；子命令模块</w:t>
            </w:r>
          </w:p>
        </w:tc>
      </w:tr>
    </w:tbl>
    <w:p>
      <w:pPr>
        <w:spacing w:after="0"/>
      </w:pPr>
    </w:p>
    <w:p>
      <w:r>
        <w:rPr>
          <w:color w:val="52606D"/>
        </w:rPr>
        <w:t>行数本身不是缺陷；这里的信号是同一文件同时承担路由、序列化、安全策略和业务状态迁移。拆分目标应是减少信任边界交叉，而不是机械追求小文件。</w:t>
      </w:r>
    </w:p>
    <w:p>
      <w:pPr>
        <w:pStyle w:val="Heading1"/>
      </w:pPr>
      <w:r>
        <w:t>5. 整体架构评价与目标架构</w:t>
      </w:r>
    </w:p>
    <w:p>
      <w:pPr>
        <w:pStyle w:val="Heading2"/>
      </w:pPr>
      <w:r>
        <w:t>5.1 结论：保留三产品，不做大合并</w:t>
      </w:r>
    </w:p>
    <w:p>
      <w:r>
        <w:t>当前边界与 canonical architecture 一致：kiwi 是 Principal Agent Runtime；kiwi-catalog 回答“谁可能满足需求”；shopping-cli 回答“商家当前真正有什么，以及事实来自哪里”。目录是公开召回投影，不是库存、价格、订单或支付的权威源。这个分割是正确的。</w:t>
      </w: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728"/>
        <w:gridCol w:w="4536"/>
        <w:gridCol w:w="2880"/>
      </w:tblGrid>
      <w:tr>
        <w:trPr>
          <w:cantSplit/>
          <w:tblHeader w:val="true"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组件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权威职责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不得承担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kiwi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用户代理状态、信任门、KNP 语义、KTH handoff 证据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不得把目录投影当作实时库存/成交事实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kiwi-catalog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Agent / Merchant / Listing 的公开发现投影与验证证据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不得成为商家经营数据或消息中转权威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shopping-cli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商品、库存、价格、配送、政策及来源溯源；商家操作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不得重新成为 network Agent Catalog authority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外部交易系统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订单、支付、预留、履约事实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不得由 KNP Agreement 或 KTH delivered 伪造</w:t>
            </w:r>
          </w:p>
        </w:tc>
      </w:tr>
    </w:tbl>
    <w:p>
      <w:pPr>
        <w:spacing w:after="0"/>
      </w:pPr>
    </w:p>
    <w:p>
      <w:pPr>
        <w:pStyle w:val="Heading2"/>
      </w:pPr>
      <w:r>
        <w:t>5.2 推荐的目标形态</w:t>
      </w: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5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144"/>
      </w:tblGrid>
      <w:tr>
        <w:trPr>
          <w:tblHeader w:val="true"/>
          <w:cantSplit/>
        </w:trPr>
        <w:tc>
          <w:tcPr>
            <w:tcW w:type="dxa" w:w="9144"/>
            <w:shd w:fill="F6F8FA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Menlo" w:hAnsi="Menlo" w:eastAsia="Arial Unicode MS"/>
                <w:color w:val="344054"/>
                <w:sz w:val="17"/>
              </w:rPr>
              <w:t>Need / User Intent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 xml:space="preserve">        │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 xml:space="preserve">        ▼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>kiwi — Principal Agent Runtime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 xml:space="preserve">  ├─ discovery query ───────────────► kiwi-catalog (public projection)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 xml:space="preserve">  ├─ fresh verify + Direct A2A ────► Merchant Agent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 xml:space="preserve">  ├─ current commerce facts ───────► shopping-cli / ERP (authoritative)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 xml:space="preserve">  ├─ KNP negotiation ──────────────► non-binding Agreement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 xml:space="preserve">  └─ KTH handoff ──────────────────► external transaction system</w:t>
            </w:r>
          </w:p>
        </w:tc>
      </w:tr>
    </w:tbl>
    <w:p>
      <w:pPr>
        <w:spacing w:after="0"/>
      </w:pPr>
    </w:p>
    <w:p>
      <w:pPr>
        <w:pStyle w:val="Heading2"/>
      </w:pPr>
      <w:r>
        <w:t>5.3 优化接口，而不是共享所有业务代码</w:t>
      </w:r>
    </w:p>
    <w:p>
      <w:pPr>
        <w:spacing w:after="80"/>
        <w:ind w:left="720" w:hanging="360"/>
      </w:pPr>
      <w:r>
        <w:rPr>
          <w:b/>
        </w:rPr>
        <w:t xml:space="preserve">1.  </w:t>
      </w:r>
      <w:r>
        <w:t>建立 kiwi-contracts：版本化 JSON Schema、TypeScript/Python 生成类型、KNP/KTH/Agent Catalog golden vectors 与兼容策略。</w:t>
      </w:r>
    </w:p>
    <w:p>
      <w:pPr>
        <w:spacing w:after="80"/>
        <w:ind w:left="720" w:hanging="360"/>
      </w:pPr>
      <w:r>
        <w:rPr>
          <w:b/>
        </w:rPr>
        <w:t xml:space="preserve">2.  </w:t>
      </w:r>
      <w:r>
        <w:t>建立 security conformance kit：重定向、SSRF、body limit、auth header、错误信封、安全响应头、幂等和日志脱敏测试，三个仓库共同消费。</w:t>
      </w:r>
    </w:p>
    <w:p>
      <w:pPr>
        <w:spacing w:after="80"/>
        <w:ind w:left="720" w:hanging="360"/>
      </w:pPr>
      <w:r>
        <w:rPr>
          <w:b/>
        </w:rPr>
        <w:t xml:space="preserve">3.  </w:t>
      </w:r>
      <w:r>
        <w:t>当某个原语在两个生产服务稳定复用后，再抽小型 shared package；不要先抽一个庞大的 common 库。</w:t>
      </w:r>
    </w:p>
    <w:p>
      <w:pPr>
        <w:spacing w:after="80"/>
        <w:ind w:left="720" w:hanging="360"/>
      </w:pPr>
      <w:r>
        <w:rPr>
          <w:b/>
        </w:rPr>
        <w:t xml:space="preserve">4.  </w:t>
      </w:r>
      <w:r>
        <w:t>建立组合 CI：shopping-cli 生成 PublicListingProjection → catalog ingest/search → kiwi discovery/fresh verification → Direct A2A/KNP fixture。</w:t>
      </w:r>
    </w:p>
    <w:p>
      <w:pPr>
        <w:spacing w:after="80"/>
        <w:ind w:left="720" w:hanging="360"/>
      </w:pPr>
      <w:r>
        <w:rPr>
          <w:b/>
        </w:rPr>
        <w:t xml:space="preserve">5.  </w:t>
      </w:r>
      <w:r>
        <w:t>为跨仓协议增加 version negotiation 与最小兼容窗口，避免三个 main 必须同时发布。</w:t>
      </w:r>
    </w:p>
    <w:p>
      <w:pPr>
        <w:pStyle w:val="Heading2"/>
      </w:pPr>
      <w:r>
        <w:t>5.4 安全架构基线</w:t>
      </w: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656"/>
        <w:gridCol w:w="7488"/>
      </w:tblGrid>
      <w:tr>
        <w:trPr>
          <w:cantSplit/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层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统一规则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浏览器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默认 textContent；CSP nonce/hash；no-store + no-referrer；禁止 query secret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认证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Authorization/cookie 单一传输；hash-only 长期凭据；短 TTL session；按动作审计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出站 HTTP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默认 no-redirect；公共 IP/域绑定；DNS/IP 固定；大小/时间上限；凭据绝不跨源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数据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投影与权威源分离；幂等键绑定请求摘要；迁移可回滚/可诊断；最小权限文件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发布</w:t>
            </w:r>
          </w:p>
        </w:tc>
        <w:tc>
          <w:tcPr>
            <w:tcW w:type="dxa" w:w="748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非 root、loopback/最小端口、只读文件系统、SBOM、签名、可复现 lock、canary</w:t>
            </w:r>
          </w:p>
        </w:tc>
      </w:tr>
    </w:tbl>
    <w:p>
      <w:pPr>
        <w:spacing w:after="0"/>
      </w:pPr>
    </w:p>
    <w:p>
      <w:pPr>
        <w:pStyle w:val="Heading1"/>
      </w:pPr>
      <w:r>
        <w:t>6. 易用性与产品体验</w:t>
      </w:r>
    </w:p>
    <w:p>
      <w:pPr>
        <w:pStyle w:val="Heading2"/>
      </w:pPr>
      <w:r>
        <w:t>6.1 当前主要摩擦</w:t>
      </w:r>
    </w:p>
    <w:p>
      <w:pPr>
        <w:pStyle w:val="ListBullet"/>
      </w:pPr>
      <w:r>
        <w:t>三个产品的安装与启动路径分散在 README、SKILL、产品文档、部署文档和环境变量中；用户需要先理解架构才知道从哪里开始。</w:t>
      </w:r>
    </w:p>
    <w:p>
      <w:pPr>
        <w:pStyle w:val="ListBullet"/>
      </w:pPr>
      <w:r>
        <w:t>角色入口不够显性：buyer、merchant、catalog operator、平台部署者面对的是同一长命令树。</w:t>
      </w:r>
    </w:p>
    <w:p>
      <w:pPr>
        <w:pStyle w:val="ListBullet"/>
      </w:pPr>
      <w:r>
        <w:t>版本表达不一致：kiwi package 0.6.0、架构 draft 0.7.0；catalog package 0.1.0、产品文档 v0.4/v0.5、schema v16；shopping 3.0.0 的 architecture 文档仍称 local consultation runtime。</w:t>
      </w:r>
    </w:p>
    <w:p>
      <w:pPr>
        <w:pStyle w:val="ListBullet"/>
      </w:pPr>
      <w:r>
        <w:t>同一凭据可出现在 env、CLI flag、JSON body、Authorization 和 query，多通道增加误用与泄漏概率。</w:t>
      </w:r>
    </w:p>
    <w:p>
      <w:pPr>
        <w:pStyle w:val="ListBullet"/>
      </w:pPr>
      <w:r>
        <w:t>错误与摘要存在中英文混用，已经造成 KTH E2E 失败，也会让脚本/人类对关键“非绑定”语义理解不稳定。</w:t>
      </w:r>
    </w:p>
    <w:p>
      <w:pPr>
        <w:pStyle w:val="Heading2"/>
      </w:pPr>
      <w:r>
        <w:t>6.2 推荐的黄金路径</w:t>
      </w: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656"/>
        <w:gridCol w:w="3312"/>
        <w:gridCol w:w="4176"/>
      </w:tblGrid>
      <w:tr>
        <w:trPr>
          <w:cantSplit/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用户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建议命令/入口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系统自动完成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Buyer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kiwi setup buyer / kiwi doctor --stack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创建 profile、检查模型与 catalog、运行一条只读 discovery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Merchant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shopping-cli setup merchant → kiwi merchant connect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初始化 DB、导入商品、签发/保存 token、发布 listing、验证 Agent Card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Catalog Operator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kiwi-catalog preflight / migrate / serve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检查 env、schema、端口、权限、SMTP、Caddy 与 health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Developer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make verify-stack 或单一脚本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三仓契约、恶意 fixture、测试、package 与 Docker smoke</w:t>
            </w:r>
          </w:p>
        </w:tc>
      </w:tr>
    </w:tbl>
    <w:p>
      <w:pPr>
        <w:spacing w:after="0"/>
      </w:pPr>
    </w:p>
    <w:p>
      <w:pPr>
        <w:pStyle w:val="Heading2"/>
      </w:pPr>
      <w:r>
        <w:t>6.3 凭据体验</w:t>
      </w:r>
    </w:p>
    <w:p>
      <w:pPr>
        <w:pStyle w:val="ListBullet"/>
      </w:pPr>
      <w:r>
        <w:t>长期 agent/merchant 进程只从 env ref、secret file 或系统钥匙串读取；CLI 参数只接受 ref，不接受明文 secret。</w:t>
      </w:r>
    </w:p>
    <w:p>
      <w:pPr>
        <w:pStyle w:val="ListBullet"/>
      </w:pPr>
      <w:r>
        <w:t>浏览器 token 管理采用“显示一次 + 可轮换”或“再认证后短时揭示”二选一，文案与后端模型必须一致。</w:t>
      </w:r>
    </w:p>
    <w:p>
      <w:pPr>
        <w:pStyle w:val="ListBullet"/>
      </w:pPr>
      <w:r>
        <w:t>API 只支持 Authorization/cookie；query 与业务 JSON 不承载凭据。</w:t>
      </w:r>
    </w:p>
    <w:p>
      <w:pPr>
        <w:pStyle w:val="ListBullet"/>
      </w:pPr>
      <w:r>
        <w:t>doctor 输出只显示 configured/strong/prefix，永不显示 secret；日志统一结构化脱敏。</w:t>
      </w:r>
    </w:p>
    <w:p>
      <w:pPr>
        <w:pStyle w:val="Heading1"/>
      </w:pPr>
      <w:r>
        <w:t>7. 分阶段修复路线图</w:t>
      </w: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12"/>
        <w:gridCol w:w="4752"/>
        <w:gridCol w:w="2880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时间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必须完成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完成证据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0–24 小时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关闭 catalog admin/dashboard；修 XSS；admin token 改 header；轮换 token；catalog 绑定 loopback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恶意 payload 只显示文本；query token 拒绝；新 token 生效；8600 不对公网监听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1–3 天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shopping 禁止重定向/限 body；kiwi loopback 默认拒绝；修 settled starvation；恢复 kiwi 全绿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新增安全回归；三仓测试与 package smoke 全绿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1 周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catalog token 模型决策；更新 schema/env/部署文档；CI 覆盖 kiwi 与 catalog；Python lock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preflight 通过；文档与代码配置清单一致；PR gate 生效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2–4 周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contracts artifact、组合 CI、security conformance kit、热点模块拆分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跨三个 release 的兼容矩阵；安全测试在所有仓库复用</w:t>
            </w:r>
          </w:p>
        </w:tc>
      </w:tr>
    </w:tbl>
    <w:p>
      <w:pPr>
        <w:spacing w:after="0"/>
      </w:pPr>
    </w:p>
    <w:p>
      <w:pPr>
        <w:pStyle w:val="Heading2"/>
      </w:pPr>
      <w:r>
        <w:t>7.1 发布门建议</w:t>
      </w: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0" w:space="0" w:color="FEF0C7"/>
          <w:left w:val="single" w:sz="0" w:space="0" w:color="FEF0C7"/>
          <w:bottom w:val="single" w:sz="0" w:space="0" w:color="FEF0C7"/>
          <w:right w:val="single" w:sz="0" w:space="0" w:color="FEF0C7"/>
          <w:insideH w:val="single" w:sz="0" w:space="0" w:color="FEF0C7"/>
          <w:insideV w:val="single" w:sz="0" w:space="0" w:color="FEF0C7"/>
        </w:tblBorders>
      </w:tblPr>
      <w:tblGrid>
        <w:gridCol w:w="173"/>
        <w:gridCol w:w="8971"/>
      </w:tblGrid>
      <w:tr>
        <w:trPr>
          <w:tblHeader w:val="true"/>
          <w:cantSplit/>
        </w:trPr>
        <w:tc>
          <w:tcPr>
            <w:tcW w:type="dxa" w:w="173"/>
            <w:shd w:fill="B54708" w:val="clea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8971"/>
            <w:shd w:fill="FEF0C7" w:val="clear"/>
            <w:tcMar>
              <w:top w:w="120" w:type="dxa"/>
              <w:start w:w="0" w:type="dxa"/>
              <w:bottom w:w="120" w:type="dxa"/>
              <w:end w:w="160" w:type="dxa"/>
            </w:tcMar>
          </w:tcPr>
          <w:p>
            <w:pPr>
              <w:spacing w:after="60"/>
              <w:ind w:left="158"/>
            </w:pPr>
            <w:r>
              <w:rPr>
                <w:rFonts w:ascii="Arial Unicode MS" w:hAnsi="Arial Unicode MS" w:eastAsia="Arial Unicode MS"/>
                <w:b/>
                <w:color w:val="B54708"/>
                <w:sz w:val="21"/>
              </w:rPr>
              <w:t>Go / No-Go</w:t>
            </w:r>
          </w:p>
          <w:p>
            <w:pPr>
              <w:spacing w:after="0"/>
              <w:ind w:left="158"/>
            </w:pPr>
            <w:r>
              <w:rPr>
                <w:rFonts w:ascii="Arial Unicode MS" w:hAnsi="Arial Unicode MS" w:eastAsia="Arial Unicode MS"/>
                <w:color w:val="172B1A"/>
                <w:sz w:val="20"/>
              </w:rPr>
              <w:t>在 KC-SEC-01 未修复、admin token 未轮换前，kiwi-catalog 管理门户为 No-Go。在 SC-SEC-01 未修复前，不建议把 shopping-cli agent 指向跨信任域的远程 Marketplace API。kiwi 在 KW-SEC-01 与 KW-REL-01 未修复前，不应扩大到默认消费不可信开放目录。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A：验证记录</w:t>
      </w: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088"/>
        <w:gridCol w:w="7056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检查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72B1A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工作树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三个仓库均为 main...origin/main，审查结束保持 clean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kiwi 静态检查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eslint --max-warnings=0 通过；tsc --noEmit 通过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kiwi 测试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111 test files；109 passed / 2 failed；1592 passed / 2 failed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catalog 测试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Ran 223；OK；skipped=9；出现 SQLite ResourceWarning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shopping verify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513 Python + 7 Node plugin + 6 release verification；全部通过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XSS 复现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公开字段从 submit_application 到 list_applications 原样保留；未访问真实浏览器/线上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redirect 复现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本地服务 A 302 到不同端口 B；B 收到完整 Authorization Bearer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凭据扫描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当前代码与 Git 历史高置信模式未见可信活跃 secret；示例/测试 token 被排除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依赖漏洞</w:t>
            </w:r>
          </w:p>
        </w:tc>
        <w:tc>
          <w:tcPr>
            <w:tcW w:type="dxa" w:w="7056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172B1A"/>
                <w:sz w:val="18"/>
              </w:rPr>
              <w:t>在线 registry audit 未执行；kiwi 离线缓存为 0，仅作弱证据；Python pip-audit 不可用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B：关键代码定位</w:t>
      </w:r>
    </w:p>
    <w:tbl>
      <w:tblPr>
        <w:tblW w:type="dxa" w:w="9144"/>
        <w:tblLayout w:type="fixed"/>
        <w:tblLook w:firstColumn="1" w:firstRow="1" w:lastColumn="0" w:lastRow="0" w:noHBand="0" w:noVBand="1" w:val="04A0"/>
        <w:jc w:val="left"/>
        <w:tblInd w:w="15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144"/>
      </w:tblGrid>
      <w:tr>
        <w:trPr>
          <w:tblHeader w:val="true"/>
          <w:cantSplit/>
        </w:trPr>
        <w:tc>
          <w:tcPr>
            <w:tcW w:type="dxa" w:w="9144"/>
            <w:shd w:fill="F6F8FA" w:val="clear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Menlo" w:hAnsi="Menlo" w:eastAsia="Arial Unicode MS"/>
                <w:color w:val="344054"/>
                <w:sz w:val="17"/>
              </w:rPr>
              <w:t>kiwi-catalog/kiwi_catalog/api/handlers/merchants.py:60–113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>kiwi-catalog/kiwi_catalog/api/handlers/portal.py:174–196, 330–359, 442–507, 783–815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>kiwi-catalog/kiwi_catalog/services/accounts.py:83–105, 326–360, 469–475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>kiwi-catalog/deploy/systemd/kiwi-catalog.service:17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>kiwi-catalog/deploy/production.md:36–76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>kiwi/src/a2a/client/url-policy.ts:196–229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>kiwi/src/discovery/resolve.ts:272–363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>kiwi/src/counterparty/a2a-direct/index.ts:81–96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>kiwi/src/agent/kernel.ts:782–832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>kiwi/src/operator/runner.ts:249–265, 377–389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>shopping-cli/shopping_cli/http_client.py:28–106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>shopping-cli/shopping_cli/services/negotiation.py:189–279</w:t>
            </w:r>
            <w:r>
              <w:br/>
            </w:r>
            <w:r>
              <w:rPr>
                <w:rFonts w:ascii="Menlo" w:hAnsi="Menlo" w:eastAsia="Arial Unicode MS"/>
                <w:color w:val="344054"/>
                <w:sz w:val="17"/>
              </w:rPr>
              <w:t>shopping-cli/shopping_cli/core/harness.py:225–253</w:t>
            </w:r>
          </w:p>
        </w:tc>
      </w:tr>
    </w:tbl>
    <w:p>
      <w:pPr>
        <w:spacing w:after="0"/>
      </w:pPr>
    </w:p>
    <w:p>
      <w:pPr>
        <w:pStyle w:val="Heading1"/>
      </w:pPr>
      <w:r>
        <w:t>附录 C：审查边界与后续验证</w:t>
      </w:r>
    </w:p>
    <w:p>
      <w:pPr>
        <w:pStyle w:val="ListBullet"/>
      </w:pPr>
      <w:r>
        <w:t>本次未对 catalog.kiwi.harrylabsj.com 或任何真实环境执行请求；生产是否启用 portal、8600 是否公网可达、日志是否含 token 需由部署侧核验。</w:t>
      </w:r>
    </w:p>
    <w:p>
      <w:pPr>
        <w:pStyle w:val="ListBullet"/>
      </w:pPr>
      <w:r>
        <w:t>未完成当前在线 CVE 数据库核验；建议在 CI 内用组织批准的 registry/pip-audit/OSV 流程执行，并保留 SBOM。</w:t>
      </w:r>
    </w:p>
    <w:p>
      <w:pPr>
        <w:pStyle w:val="ListBullet"/>
      </w:pPr>
      <w:r>
        <w:t>未做性能压测、真实浏览器兼容性测试或大规模数据迁移演练；这些不影响已确认安全链路的成立。P0/P1 修复后仍应针对性复审，不能只依赖新增测试。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325" w:bottom="1037" w:left="1325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52606D"/>
        <w:sz w:val="16"/>
      </w:rPr>
      <w:t xml:space="preserve">内部安全审查  ·  2026-08-09  ·  </w:t>
    </w:r>
    <w:r>
      <w:rPr>
        <w:rFonts w:ascii="Arial Unicode MS" w:hAnsi="Arial Unicode MS" w:eastAsia="Arial Unicode MS"/>
        <w:color w:val="52606D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D0D5DD"/>
      </w:pBdr>
    </w:pPr>
    <w:r>
      <w:rPr>
        <w:rFonts w:ascii="Arial Unicode MS" w:hAnsi="Arial Unicode MS" w:eastAsia="Arial Unicode MS"/>
        <w:b/>
        <w:color w:val="52606D"/>
        <w:sz w:val="16"/>
      </w:rPr>
      <w:t>KIWI PRODUCT PORTFOLIO  ·  CODE &amp; ARCHITECTURE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color w:val="172B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2B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B5E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5260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Menlo" w:hAnsi="Menlo" w:eastAsia="Arial Unicode MS"/>
      <w:color w:val="34405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Kiwi 三产品代码与架构审查报告</dc:title>
  <dc:subject>kiwi / kiwi-catalog / shopping-cli 安全、易用性与整体架构审查</dc:subject>
  <dc:creator>Codex</dc:creator>
  <cp:keywords>Kiwi, code review, architecture, security, usability</cp:keywords>
  <dc:description>基于 2026-08-09 当前提交的内部审查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