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5083F0D3" w:rsidR="006432CC" w:rsidRPr="007637BC" w:rsidRDefault="006432CC" w:rsidP="00A031E9">
      <w:pPr>
        <w:pStyle w:val="Heading1"/>
      </w:pPr>
      <w:r w:rsidRPr="007637BC">
        <w:t>Introduction</w:t>
      </w:r>
    </w:p>
    <w:p w14:paraId="1B8FF782" w14:textId="2B9D7BC7"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explored. </w:t>
      </w:r>
      <w:r w:rsidR="00544708">
        <w:rPr>
          <w:rFonts w:ascii="Arial" w:hAnsi="Arial" w:cs="Arial"/>
        </w:rPr>
        <w:t>A</w:t>
      </w:r>
      <w:r>
        <w:rPr>
          <w:rFonts w:ascii="Arial" w:hAnsi="Arial" w:cs="Arial"/>
        </w:rPr>
        <w:t xml:space="preserve"> grid search is performed to study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AA1E42">
        <w:rPr>
          <w:rFonts w:ascii="Arial" w:hAnsi="Arial" w:cs="Arial"/>
        </w:rPr>
        <w:t>of</w:t>
      </w:r>
      <w:r w:rsidR="00544708">
        <w:rPr>
          <w:rFonts w:ascii="Arial" w:hAnsi="Arial" w:cs="Arial"/>
        </w:rPr>
        <w:t xml:space="preserve"> Q-learning, is implemented to understand the differences to Q-learning. In addition, the parallelism between Q-learning and psychological learning theories is discussed.</w:t>
      </w: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tblLook w:val="04A0" w:firstRow="1" w:lastRow="0" w:firstColumn="1" w:lastColumn="0" w:noHBand="0" w:noVBand="1"/>
      </w:tblPr>
      <w:tblGrid>
        <w:gridCol w:w="4508"/>
        <w:gridCol w:w="4508"/>
      </w:tblGrid>
      <w:tr w:rsidR="00A031E9" w14:paraId="18A98489" w14:textId="77777777" w:rsidTr="00EF4BDF">
        <w:tc>
          <w:tcPr>
            <w:tcW w:w="4508" w:type="dxa"/>
          </w:tcPr>
          <w:p w14:paraId="44EA8C5A" w14:textId="6D4C9054" w:rsidR="00A031E9" w:rsidRDefault="00A031E9" w:rsidP="00A031E9">
            <w:pPr>
              <w:spacing w:after="60"/>
              <w:jc w:val="both"/>
              <w:rPr>
                <w:rFonts w:ascii="Arial" w:hAnsi="Arial" w:cs="Arial"/>
              </w:rPr>
            </w:pPr>
            <w:r>
              <w:rPr>
                <w:rFonts w:ascii="Calibri" w:hAnsi="Calibri" w:cs="Calibri"/>
                <w:noProof/>
                <w:color w:val="000000"/>
              </w:rPr>
              <w:drawing>
                <wp:inline distT="0" distB="0" distL="0" distR="0" wp14:anchorId="41653387" wp14:editId="42771424">
                  <wp:extent cx="2725420" cy="2051685"/>
                  <wp:effectExtent l="0" t="0" r="0" b="571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5420" cy="2051685"/>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EF4BDF">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600DC67A" w14:textId="021E23A8"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66DC42B4" w:rsidR="00A031E9" w:rsidRP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Thus the agent has an equal probability to transit into any possible successor state including the current state. (Sutton and Barto, 2018)</w:t>
      </w:r>
    </w:p>
    <w:p w14:paraId="6687BA43" w14:textId="77777777" w:rsidR="00A031E9" w:rsidRPr="00A031E9" w:rsidRDefault="00A031E9" w:rsidP="00A031E9">
      <w:pPr>
        <w:spacing w:after="60"/>
        <w:jc w:val="both"/>
        <w:rPr>
          <w:rFonts w:ascii="Arial" w:hAnsi="Arial" w:cs="Arial"/>
        </w:rPr>
      </w:pPr>
    </w:p>
    <w:p w14:paraId="594AA24C" w14:textId="35DD9930" w:rsidR="00A031E9"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tblLook w:val="04A0" w:firstRow="1" w:lastRow="0" w:firstColumn="1" w:lastColumn="0" w:noHBand="0" w:noVBand="1"/>
      </w:tblPr>
      <w:tblGrid>
        <w:gridCol w:w="2254"/>
        <w:gridCol w:w="2254"/>
        <w:gridCol w:w="2254"/>
        <w:gridCol w:w="2254"/>
      </w:tblGrid>
      <w:tr w:rsidR="00A369A7" w14:paraId="09825684" w14:textId="77777777" w:rsidTr="00695586">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A369A7">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A369A7">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A369A7">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3F5F8B">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lastRenderedPageBreak/>
              <w:t>Table 1. State transition function</w:t>
            </w:r>
          </w:p>
        </w:tc>
      </w:tr>
    </w:tbl>
    <w:p w14:paraId="1007F4A6" w14:textId="3502F6C8" w:rsidR="00A369A7" w:rsidRPr="00A031E9" w:rsidRDefault="00A369A7" w:rsidP="00A369A7">
      <w:pPr>
        <w:pStyle w:val="Heading2"/>
        <w:numPr>
          <w:ilvl w:val="1"/>
          <w:numId w:val="1"/>
        </w:numPr>
        <w:ind w:left="426" w:hanging="426"/>
        <w:rPr>
          <w:rFonts w:cs="Arial"/>
        </w:rPr>
      </w:pPr>
      <w:r>
        <w:rPr>
          <w:rFonts w:cs="Arial"/>
        </w:rPr>
        <w:t>Reward Function</w:t>
      </w:r>
    </w:p>
    <w:p w14:paraId="2B065F25" w14:textId="2E7CD5A0"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The reward function is defined as R-matrix in section 1.5 below. It represents the immediate reward an agent receives after transitioning from one state to the next. And it is the input to the Bellman optimality equation follows the Markov Decision Process (MDP). (Sutton and Barto, 2018)</w:t>
      </w: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14AC0EC1"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6A14E0" w:rsidRPr="00A369A7">
        <w:rPr>
          <w:rFonts w:ascii="Arial" w:hAnsi="Arial" w:cs="Arial"/>
        </w:rPr>
        <w:t xml:space="preserve">(Sutton and </w:t>
      </w:r>
      <w:proofErr w:type="spellStart"/>
      <w:r w:rsidR="006A14E0" w:rsidRPr="00A369A7">
        <w:rPr>
          <w:rFonts w:ascii="Arial" w:hAnsi="Arial" w:cs="Arial"/>
        </w:rPr>
        <w:t>Barto</w:t>
      </w:r>
      <w:proofErr w:type="spellEnd"/>
      <w:r w:rsidR="006A14E0" w:rsidRPr="00A369A7">
        <w:rPr>
          <w:rFonts w:ascii="Arial" w:hAnsi="Arial" w:cs="Arial"/>
        </w:rPr>
        <w:t>, 2018)</w:t>
      </w: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27BEB6F1"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214935F8" w:rsidR="00A63EBB" w:rsidRDefault="00260210" w:rsidP="00A63EBB">
      <w:pPr>
        <w:spacing w:after="60"/>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6A14E0" w:rsidRPr="00A369A7">
        <w:rPr>
          <w:rFonts w:ascii="Arial" w:hAnsi="Arial" w:cs="Arial"/>
        </w:rPr>
        <w:t>(Sutton and Barto, 2018)</w:t>
      </w: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6A577DC" w14:textId="7F6BD8CA" w:rsidR="00A63EBB" w:rsidRDefault="006A14E0" w:rsidP="006A14E0">
      <w:pPr>
        <w:pStyle w:val="Heading3"/>
        <w:numPr>
          <w:ilvl w:val="2"/>
          <w:numId w:val="1"/>
        </w:numPr>
        <w:ind w:left="567" w:hanging="567"/>
      </w:pPr>
      <w:r w:rsidRPr="006A14E0">
        <w:t>Learning Rate</w:t>
      </w:r>
    </w:p>
    <w:p w14:paraId="554667FC" w14:textId="063E0D78"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e might not want to have a full 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(Even-Dar and Mansour, 2003, Sutton and </w:t>
      </w:r>
      <w:r w:rsidRPr="006A14E0">
        <w:rPr>
          <w:rFonts w:ascii="Arial" w:hAnsi="Arial" w:cs="Arial"/>
        </w:rPr>
        <w:lastRenderedPageBreak/>
        <w:t>Barto, 2018)</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(2003)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r w:rsidR="00F54FB5" w:rsidRPr="00F54FB5">
        <w:rPr>
          <w:rFonts w:ascii="Arial" w:hAnsi="Arial" w:cs="Arial"/>
        </w:rPr>
        <w:t>Beleznay, Grobler and Szepesvari (1999)</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15976334"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 (Sutton and Barto, 2018)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572BAEAB" w14:textId="650C6512" w:rsidR="006A14E0"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35B8E187" w14:textId="10B0D675" w:rsidR="00FC4B99" w:rsidRPr="005C0999" w:rsidRDefault="00FC4B99" w:rsidP="006A14E0">
      <w:pPr>
        <w:spacing w:after="60"/>
        <w:jc w:val="both"/>
        <w:rPr>
          <w:rFonts w:ascii="Arial" w:hAnsi="Arial" w:cs="Arial"/>
          <w:b/>
        </w:rPr>
      </w:pPr>
    </w:p>
    <w:tbl>
      <w:tblPr>
        <w:tblStyle w:val="TableGrid"/>
        <w:tblW w:w="0" w:type="auto"/>
        <w:tblLook w:val="04A0" w:firstRow="1" w:lastRow="0" w:firstColumn="1" w:lastColumn="0" w:noHBand="0" w:noVBand="1"/>
      </w:tblPr>
      <w:tblGrid>
        <w:gridCol w:w="2254"/>
        <w:gridCol w:w="2136"/>
        <w:gridCol w:w="2372"/>
        <w:gridCol w:w="2254"/>
      </w:tblGrid>
      <w:tr w:rsidR="00FC4B99" w:rsidRPr="005C0999" w14:paraId="2A9B0B15" w14:textId="77777777" w:rsidTr="00695586">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5C0999">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5C0999">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FC4B99">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331061" w14:textId="063C575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6BC5749D"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(Sutton and </w:t>
      </w:r>
      <w:proofErr w:type="spellStart"/>
      <w:r w:rsidRPr="005C0999">
        <w:rPr>
          <w:rFonts w:ascii="Arial" w:hAnsi="Arial" w:cs="Arial"/>
        </w:rPr>
        <w:t>Barto</w:t>
      </w:r>
      <w:proofErr w:type="spellEnd"/>
      <w:r w:rsidRPr="005C0999">
        <w:rPr>
          <w:rFonts w:ascii="Arial" w:hAnsi="Arial" w:cs="Arial"/>
        </w:rPr>
        <w:t>, 2018).</w:t>
      </w:r>
    </w:p>
    <w:tbl>
      <w:tblPr>
        <w:tblStyle w:val="TableGrid"/>
        <w:tblW w:w="0" w:type="auto"/>
        <w:tblLook w:val="04A0" w:firstRow="1" w:lastRow="0" w:firstColumn="1" w:lastColumn="0" w:noHBand="0" w:noVBand="1"/>
      </w:tblPr>
      <w:tblGrid>
        <w:gridCol w:w="9016"/>
      </w:tblGrid>
      <w:tr w:rsidR="005C0999" w14:paraId="60DE9A88" w14:textId="77777777" w:rsidTr="00695586">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5C0999">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77777777" w:rsidR="005C0999" w:rsidRPr="005C0999" w:rsidRDefault="005C0999" w:rsidP="005C0999">
      <w:pPr>
        <w:spacing w:after="60"/>
        <w:jc w:val="both"/>
        <w:rPr>
          <w:rFonts w:ascii="Arial" w:hAnsi="Arial" w:cs="Arial"/>
        </w:rPr>
      </w:pPr>
    </w:p>
    <w:tbl>
      <w:tblPr>
        <w:tblStyle w:val="TableGrid"/>
        <w:tblW w:w="0" w:type="auto"/>
        <w:tblLook w:val="04A0" w:firstRow="1" w:lastRow="0" w:firstColumn="1" w:lastColumn="0" w:noHBand="0" w:noVBand="1"/>
      </w:tblPr>
      <w:tblGrid>
        <w:gridCol w:w="4552"/>
        <w:gridCol w:w="4464"/>
      </w:tblGrid>
      <w:tr w:rsidR="00D96580" w14:paraId="24C2BFA5" w14:textId="77777777" w:rsidTr="00695586">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t>Episode 1: Station 6 to 7</w:t>
            </w:r>
          </w:p>
        </w:tc>
      </w:tr>
      <w:tr w:rsidR="00D96580" w14:paraId="60E519B2" w14:textId="77777777" w:rsidTr="003F5F8B">
        <w:tc>
          <w:tcPr>
            <w:tcW w:w="4552" w:type="dxa"/>
          </w:tcPr>
          <w:p w14:paraId="5E3EE938" w14:textId="34942AE0" w:rsidR="00D96580" w:rsidRDefault="00D96580" w:rsidP="00A63EBB">
            <w:pPr>
              <w:spacing w:after="60"/>
              <w:rPr>
                <w:rFonts w:ascii="Arial" w:hAnsi="Arial" w:cs="Arial"/>
              </w:rPr>
            </w:pPr>
            <w:r>
              <w:rPr>
                <w:rFonts w:ascii="Arial" w:hAnsi="Arial" w:cs="Arial"/>
              </w:rPr>
              <w:lastRenderedPageBreak/>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3F5F8B">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D96580" w:rsidRDefault="00D96580" w:rsidP="00A63EB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+α{R</m:t>
                </m:r>
                <m:d>
                  <m:dPr>
                    <m:ctrlPr>
                      <w:rPr>
                        <w:rFonts w:ascii="Cambria Math" w:hAnsi="Cambria Math" w:cs="Arial"/>
                        <w:i/>
                      </w:rPr>
                    </m:ctrlPr>
                  </m:dPr>
                  <m:e>
                    <m:r>
                      <w:rPr>
                        <w:rFonts w:ascii="Cambria Math" w:hAnsi="Cambria Math" w:cs="Arial"/>
                      </w:rPr>
                      <m:t>6,7</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7,3</m:t>
                            </m:r>
                          </m:e>
                        </m:d>
                        <m:r>
                          <w:rPr>
                            <w:rFonts w:ascii="Cambria Math" w:hAnsi="Cambria Math" w:cs="Arial"/>
                          </w:rPr>
                          <m:t>,Q</m:t>
                        </m:r>
                        <m:d>
                          <m:dPr>
                            <m:ctrlPr>
                              <w:rPr>
                                <w:rFonts w:ascii="Cambria Math" w:hAnsi="Cambria Math" w:cs="Arial"/>
                                <w:i/>
                              </w:rPr>
                            </m:ctrlPr>
                          </m:dPr>
                          <m:e>
                            <m:r>
                              <w:rPr>
                                <w:rFonts w:ascii="Cambria Math" w:hAnsi="Cambria Math" w:cs="Arial"/>
                              </w:rPr>
                              <m:t>7,4</m:t>
                            </m:r>
                          </m:e>
                        </m:d>
                        <m:r>
                          <w:rPr>
                            <w:rFonts w:ascii="Cambria Math" w:hAnsi="Cambria Math" w:cs="Arial"/>
                          </w:rPr>
                          <m:t>,Q</m:t>
                        </m:r>
                        <m:d>
                          <m:dPr>
                            <m:ctrlPr>
                              <w:rPr>
                                <w:rFonts w:ascii="Cambria Math" w:hAnsi="Cambria Math" w:cs="Arial"/>
                                <w:i/>
                              </w:rPr>
                            </m:ctrlPr>
                          </m:dPr>
                          <m:e>
                            <m:r>
                              <w:rPr>
                                <w:rFonts w:ascii="Cambria Math" w:hAnsi="Cambria Math" w:cs="Arial"/>
                              </w:rPr>
                              <m:t>7,6</m:t>
                            </m:r>
                          </m:e>
                        </m:d>
                        <m:r>
                          <w:rPr>
                            <w:rFonts w:ascii="Cambria Math" w:hAnsi="Cambria Math" w:cs="Arial"/>
                          </w:rPr>
                          <m:t>,Q</m:t>
                        </m:r>
                        <m:d>
                          <m:dPr>
                            <m:ctrlPr>
                              <w:rPr>
                                <w:rFonts w:ascii="Cambria Math" w:hAnsi="Cambria Math" w:cs="Arial"/>
                                <w:i/>
                              </w:rPr>
                            </m:ctrlPr>
                          </m:dPr>
                          <m:e>
                            <m:r>
                              <w:rPr>
                                <w:rFonts w:ascii="Cambria Math" w:hAnsi="Cambria Math" w:cs="Arial"/>
                              </w:rPr>
                              <m:t>7,7</m:t>
                            </m:r>
                          </m:e>
                        </m:d>
                        <m:r>
                          <w:rPr>
                            <w:rFonts w:ascii="Cambria Math" w:hAnsi="Cambria Math" w:cs="Arial"/>
                          </w:rPr>
                          <m:t>,Q</m:t>
                        </m:r>
                        <m:d>
                          <m:dPr>
                            <m:ctrlPr>
                              <w:rPr>
                                <w:rFonts w:ascii="Cambria Math" w:hAnsi="Cambria Math" w:cs="Arial"/>
                                <w:i/>
                              </w:rPr>
                            </m:ctrlPr>
                          </m:dPr>
                          <m:e>
                            <m:r>
                              <w:rPr>
                                <w:rFonts w:ascii="Cambria Math" w:hAnsi="Cambria Math" w:cs="Arial"/>
                              </w:rPr>
                              <m:t>7,8</m:t>
                            </m:r>
                          </m:e>
                        </m:d>
                      </m:e>
                    </m:d>
                  </m:e>
                </m:func>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m:t>
                </m:r>
              </m:oMath>
            </m:oMathPara>
          </w:p>
          <w:p w14:paraId="09B737BE" w14:textId="329A80F5" w:rsidR="00D96580" w:rsidRDefault="00D96580" w:rsidP="00D96580"/>
          <w:p w14:paraId="6C5203CE" w14:textId="5AF0DBE4" w:rsidR="00D96580" w:rsidRPr="00D96580" w:rsidRDefault="00D96580" w:rsidP="00D96580">
            <m:oMathPara>
              <m:oMathParaPr>
                <m:jc m:val="left"/>
              </m:oMathParaPr>
              <m:oMath>
                <m:r>
                  <w:rPr>
                    <w:rFonts w:ascii="Cambria Math" w:hAnsi="Cambria Math"/>
                  </w:rPr>
                  <m:t>Q</m:t>
                </m:r>
                <m:d>
                  <m:dPr>
                    <m:ctrlPr>
                      <w:rPr>
                        <w:rFonts w:ascii="Cambria Math" w:hAnsi="Cambria Math"/>
                        <w:i/>
                      </w:rPr>
                    </m:ctrlPr>
                  </m:dPr>
                  <m:e>
                    <m:r>
                      <w:rPr>
                        <w:rFonts w:ascii="Cambria Math" w:hAnsi="Cambria Math"/>
                      </w:rPr>
                      <m:t>6,7</m:t>
                    </m:r>
                  </m:e>
                </m:d>
                <m:r>
                  <w:rPr>
                    <w:rFonts w:ascii="Cambria Math" w:hAnsi="Cambria Math"/>
                  </w:rPr>
                  <m:t>=0+0.9</m:t>
                </m:r>
                <m:d>
                  <m:dPr>
                    <m:ctrlPr>
                      <w:rPr>
                        <w:rFonts w:ascii="Cambria Math" w:hAnsi="Cambria Math"/>
                        <w:i/>
                      </w:rPr>
                    </m:ctrlPr>
                  </m:dPr>
                  <m:e>
                    <m:r>
                      <w:rPr>
                        <w:rFonts w:ascii="Cambria Math" w:hAnsi="Cambria Math"/>
                      </w:rPr>
                      <m:t>100+0.8×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0,0,0,0,0</m:t>
                            </m:r>
                          </m:e>
                        </m:d>
                      </m:e>
                    </m:func>
                    <m:r>
                      <w:rPr>
                        <w:rFonts w:ascii="Cambria Math" w:hAnsi="Cambria Math"/>
                      </w:rPr>
                      <m:t>-0</m:t>
                    </m:r>
                  </m:e>
                </m:d>
                <m:r>
                  <w:rPr>
                    <w:rFonts w:ascii="Cambria Math" w:hAnsi="Cambria Math"/>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695586">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3F5F8B">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D96580" w:rsidRDefault="003F5F8B" w:rsidP="003F5F8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+α{R</m:t>
                </m:r>
                <m:d>
                  <m:dPr>
                    <m:ctrlPr>
                      <w:rPr>
                        <w:rFonts w:ascii="Cambria Math" w:hAnsi="Cambria Math" w:cs="Arial"/>
                        <w:i/>
                      </w:rPr>
                    </m:ctrlPr>
                  </m:dPr>
                  <m:e>
                    <m:r>
                      <w:rPr>
                        <w:rFonts w:ascii="Cambria Math" w:hAnsi="Cambria Math" w:cs="Arial"/>
                      </w:rPr>
                      <m:t>2,6</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6,2</m:t>
                            </m:r>
                          </m:e>
                        </m:d>
                        <m:r>
                          <w:rPr>
                            <w:rFonts w:ascii="Cambria Math" w:hAnsi="Cambria Math" w:cs="Arial"/>
                          </w:rPr>
                          <m:t>,Q</m:t>
                        </m:r>
                        <m:d>
                          <m:dPr>
                            <m:ctrlPr>
                              <w:rPr>
                                <w:rFonts w:ascii="Cambria Math" w:hAnsi="Cambria Math" w:cs="Arial"/>
                                <w:i/>
                              </w:rPr>
                            </m:ctrlPr>
                          </m:dPr>
                          <m:e>
                            <m:r>
                              <w:rPr>
                                <w:rFonts w:ascii="Cambria Math" w:hAnsi="Cambria Math" w:cs="Arial"/>
                              </w:rPr>
                              <m:t>6,5</m:t>
                            </m:r>
                          </m:e>
                        </m:d>
                        <m:r>
                          <w:rPr>
                            <w:rFonts w:ascii="Cambria Math" w:hAnsi="Cambria Math" w:cs="Arial"/>
                          </w:rPr>
                          <m:t>,Q</m:t>
                        </m:r>
                        <m:d>
                          <m:dPr>
                            <m:ctrlPr>
                              <w:rPr>
                                <w:rFonts w:ascii="Cambria Math" w:hAnsi="Cambria Math" w:cs="Arial"/>
                                <w:i/>
                              </w:rPr>
                            </m:ctrlPr>
                          </m:dPr>
                          <m:e>
                            <m:r>
                              <w:rPr>
                                <w:rFonts w:ascii="Cambria Math" w:hAnsi="Cambria Math" w:cs="Arial"/>
                              </w:rPr>
                              <m:t>6,6</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6,8</m:t>
                            </m:r>
                          </m:e>
                        </m:d>
                      </m:e>
                    </m:d>
                  </m:e>
                </m:func>
                <m:r>
                  <w:rPr>
                    <w:rFonts w:ascii="Cambria Math" w:hAnsi="Cambria Math" w:cs="Arial"/>
                  </w:rPr>
                  <m:t>-Q</m:t>
                </m:r>
                <m:d>
                  <m:dPr>
                    <m:ctrlPr>
                      <w:rPr>
                        <w:rFonts w:ascii="Cambria Math" w:hAnsi="Cambria Math" w:cs="Arial"/>
                        <w:i/>
                      </w:rPr>
                    </m:ctrlPr>
                  </m:dPr>
                  <m:e>
                    <m:r>
                      <w:rPr>
                        <w:rFonts w:ascii="Cambria Math" w:hAnsi="Cambria Math" w:cs="Arial"/>
                      </w:rPr>
                      <m:t>2,6</m:t>
                    </m:r>
                  </m:e>
                </m:d>
                <m:r>
                  <w:rPr>
                    <w:rFonts w:ascii="Cambria Math" w:hAnsi="Cambria Math" w:cs="Arial"/>
                  </w:rPr>
                  <m:t>}</m:t>
                </m:r>
              </m:oMath>
            </m:oMathPara>
          </w:p>
          <w:p w14:paraId="6488898B" w14:textId="77777777" w:rsidR="003F5F8B" w:rsidRDefault="003F5F8B" w:rsidP="003F5F8B"/>
          <w:p w14:paraId="65117C06" w14:textId="06A6FC66" w:rsidR="003F5F8B" w:rsidRPr="00D96580" w:rsidRDefault="003F5F8B" w:rsidP="003F5F8B">
            <m:oMathPara>
              <m:oMathParaPr>
                <m:jc m:val="left"/>
              </m:oMathParaPr>
              <m:oMath>
                <m:r>
                  <w:rPr>
                    <w:rFonts w:ascii="Cambria Math" w:hAnsi="Cambria Math"/>
                  </w:rPr>
                  <m:t>Q</m:t>
                </m:r>
                <m:d>
                  <m:dPr>
                    <m:ctrlPr>
                      <w:rPr>
                        <w:rFonts w:ascii="Cambria Math" w:hAnsi="Cambria Math"/>
                        <w:i/>
                      </w:rPr>
                    </m:ctrlPr>
                  </m:dPr>
                  <m:e>
                    <m:r>
                      <w:rPr>
                        <w:rFonts w:ascii="Cambria Math" w:hAnsi="Cambria Math"/>
                      </w:rPr>
                      <m:t>2,6</m:t>
                    </m:r>
                  </m:e>
                </m:d>
                <m:r>
                  <w:rPr>
                    <w:rFonts w:ascii="Cambria Math" w:hAnsi="Cambria Math"/>
                  </w:rPr>
                  <m:t>=0+0.9</m:t>
                </m:r>
                <m:d>
                  <m:dPr>
                    <m:ctrlPr>
                      <w:rPr>
                        <w:rFonts w:ascii="Cambria Math" w:hAnsi="Cambria Math"/>
                        <w:i/>
                      </w:rPr>
                    </m:ctrlPr>
                  </m:dPr>
                  <m:e>
                    <m:r>
                      <w:rPr>
                        <w:rFonts w:ascii="Cambria Math" w:hAnsi="Cambria Math"/>
                      </w:rPr>
                      <m:t>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0,0,0,90,0</m:t>
                            </m:r>
                          </m:e>
                        </m:d>
                      </m:e>
                    </m:func>
                    <m:r>
                      <w:rPr>
                        <w:rFonts w:ascii="Cambria Math" w:hAnsi="Cambria Math"/>
                      </w:rPr>
                      <m:t>-0</m:t>
                    </m:r>
                  </m:e>
                </m:d>
                <m:r>
                  <w:rPr>
                    <w:rFonts w:ascii="Cambria Math" w:hAnsi="Cambria Math"/>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3F5F8B">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D96580" w:rsidRDefault="003F5F8B" w:rsidP="003F5F8B">
            <w:pPr>
              <w:spacing w:after="60"/>
              <w:rPr>
                <w:rFonts w:ascii="Arial" w:hAnsi="Arial" w:cs="Arial"/>
              </w:rPr>
            </w:pPr>
            <m:oMathPara>
              <m:oMathParaPr>
                <m:jc m:val="left"/>
              </m:oMathParaPr>
              <m:oMath>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+α{R</m:t>
                </m:r>
                <m:d>
                  <m:dPr>
                    <m:ctrlPr>
                      <w:rPr>
                        <w:rFonts w:ascii="Cambria Math" w:hAnsi="Cambria Math" w:cs="Arial"/>
                        <w:i/>
                      </w:rPr>
                    </m:ctrlPr>
                  </m:dPr>
                  <m:e>
                    <m:r>
                      <w:rPr>
                        <w:rFonts w:ascii="Cambria Math" w:hAnsi="Cambria Math" w:cs="Arial"/>
                      </w:rPr>
                      <m:t>6,7</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γmax</m:t>
                    </m:r>
                    <m:ctrlPr>
                      <w:rPr>
                        <w:rFonts w:ascii="Cambria Math" w:hAnsi="Cambria Math" w:cs="Arial"/>
                        <w:i/>
                      </w:rPr>
                    </m:ctrlPr>
                  </m:fName>
                  <m:e>
                    <m:d>
                      <m:dPr>
                        <m:begChr m:val="["/>
                        <m:endChr m:val="]"/>
                        <m:ctrlPr>
                          <w:rPr>
                            <w:rFonts w:ascii="Cambria Math" w:hAnsi="Cambria Math" w:cs="Arial"/>
                            <w:i/>
                          </w:rPr>
                        </m:ctrlPr>
                      </m:dPr>
                      <m:e>
                        <m:r>
                          <w:rPr>
                            <w:rFonts w:ascii="Cambria Math" w:hAnsi="Cambria Math" w:cs="Arial"/>
                          </w:rPr>
                          <m:t>Q</m:t>
                        </m:r>
                        <m:d>
                          <m:dPr>
                            <m:ctrlPr>
                              <w:rPr>
                                <w:rFonts w:ascii="Cambria Math" w:hAnsi="Cambria Math" w:cs="Arial"/>
                                <w:i/>
                              </w:rPr>
                            </m:ctrlPr>
                          </m:dPr>
                          <m:e>
                            <m:r>
                              <w:rPr>
                                <w:rFonts w:ascii="Cambria Math" w:hAnsi="Cambria Math" w:cs="Arial"/>
                              </w:rPr>
                              <m:t>7,3</m:t>
                            </m:r>
                          </m:e>
                        </m:d>
                        <m:r>
                          <w:rPr>
                            <w:rFonts w:ascii="Cambria Math" w:hAnsi="Cambria Math" w:cs="Arial"/>
                          </w:rPr>
                          <m:t>,Q</m:t>
                        </m:r>
                        <m:d>
                          <m:dPr>
                            <m:ctrlPr>
                              <w:rPr>
                                <w:rFonts w:ascii="Cambria Math" w:hAnsi="Cambria Math" w:cs="Arial"/>
                                <w:i/>
                              </w:rPr>
                            </m:ctrlPr>
                          </m:dPr>
                          <m:e>
                            <m:r>
                              <w:rPr>
                                <w:rFonts w:ascii="Cambria Math" w:hAnsi="Cambria Math" w:cs="Arial"/>
                              </w:rPr>
                              <m:t>7,4</m:t>
                            </m:r>
                          </m:e>
                        </m:d>
                        <m:r>
                          <w:rPr>
                            <w:rFonts w:ascii="Cambria Math" w:hAnsi="Cambria Math" w:cs="Arial"/>
                          </w:rPr>
                          <m:t>,Q</m:t>
                        </m:r>
                        <m:d>
                          <m:dPr>
                            <m:ctrlPr>
                              <w:rPr>
                                <w:rFonts w:ascii="Cambria Math" w:hAnsi="Cambria Math" w:cs="Arial"/>
                                <w:i/>
                              </w:rPr>
                            </m:ctrlPr>
                          </m:dPr>
                          <m:e>
                            <m:r>
                              <w:rPr>
                                <w:rFonts w:ascii="Cambria Math" w:hAnsi="Cambria Math" w:cs="Arial"/>
                              </w:rPr>
                              <m:t>7,6</m:t>
                            </m:r>
                          </m:e>
                        </m:d>
                        <m:r>
                          <w:rPr>
                            <w:rFonts w:ascii="Cambria Math" w:hAnsi="Cambria Math" w:cs="Arial"/>
                          </w:rPr>
                          <m:t>,Q</m:t>
                        </m:r>
                        <m:d>
                          <m:dPr>
                            <m:ctrlPr>
                              <w:rPr>
                                <w:rFonts w:ascii="Cambria Math" w:hAnsi="Cambria Math" w:cs="Arial"/>
                                <w:i/>
                              </w:rPr>
                            </m:ctrlPr>
                          </m:dPr>
                          <m:e>
                            <m:r>
                              <w:rPr>
                                <w:rFonts w:ascii="Cambria Math" w:hAnsi="Cambria Math" w:cs="Arial"/>
                              </w:rPr>
                              <m:t>7,7</m:t>
                            </m:r>
                          </m:e>
                        </m:d>
                        <m:r>
                          <w:rPr>
                            <w:rFonts w:ascii="Cambria Math" w:hAnsi="Cambria Math" w:cs="Arial"/>
                          </w:rPr>
                          <m:t>,Q</m:t>
                        </m:r>
                        <m:d>
                          <m:dPr>
                            <m:ctrlPr>
                              <w:rPr>
                                <w:rFonts w:ascii="Cambria Math" w:hAnsi="Cambria Math" w:cs="Arial"/>
                                <w:i/>
                              </w:rPr>
                            </m:ctrlPr>
                          </m:dPr>
                          <m:e>
                            <m:r>
                              <w:rPr>
                                <w:rFonts w:ascii="Cambria Math" w:hAnsi="Cambria Math" w:cs="Arial"/>
                              </w:rPr>
                              <m:t>7,8</m:t>
                            </m:r>
                          </m:e>
                        </m:d>
                      </m:e>
                    </m:d>
                  </m:e>
                </m:func>
                <m:r>
                  <w:rPr>
                    <w:rFonts w:ascii="Cambria Math" w:hAnsi="Cambria Math" w:cs="Arial"/>
                  </w:rPr>
                  <m:t>-Q</m:t>
                </m:r>
                <m:d>
                  <m:dPr>
                    <m:ctrlPr>
                      <w:rPr>
                        <w:rFonts w:ascii="Cambria Math" w:hAnsi="Cambria Math" w:cs="Arial"/>
                        <w:i/>
                      </w:rPr>
                    </m:ctrlPr>
                  </m:dPr>
                  <m:e>
                    <m:r>
                      <w:rPr>
                        <w:rFonts w:ascii="Cambria Math" w:hAnsi="Cambria Math" w:cs="Arial"/>
                      </w:rPr>
                      <m:t>6,7</m:t>
                    </m:r>
                  </m:e>
                </m:d>
                <m:r>
                  <w:rPr>
                    <w:rFonts w:ascii="Cambria Math" w:hAnsi="Cambria Math" w:cs="Arial"/>
                  </w:rPr>
                  <m:t>}</m:t>
                </m:r>
              </m:oMath>
            </m:oMathPara>
          </w:p>
          <w:p w14:paraId="19CAFF32" w14:textId="77777777" w:rsidR="003F5F8B" w:rsidRDefault="003F5F8B" w:rsidP="003F5F8B"/>
          <w:p w14:paraId="1BACE68D" w14:textId="1E2949A2" w:rsidR="003F5F8B" w:rsidRPr="00D96580" w:rsidRDefault="003F5F8B" w:rsidP="003F5F8B">
            <m:oMathPara>
              <m:oMathParaPr>
                <m:jc m:val="left"/>
              </m:oMathParaPr>
              <m:oMath>
                <m:r>
                  <w:rPr>
                    <w:rFonts w:ascii="Cambria Math" w:hAnsi="Cambria Math"/>
                  </w:rPr>
                  <m:t>Q</m:t>
                </m:r>
                <m:d>
                  <m:dPr>
                    <m:ctrlPr>
                      <w:rPr>
                        <w:rFonts w:ascii="Cambria Math" w:hAnsi="Cambria Math"/>
                        <w:i/>
                      </w:rPr>
                    </m:ctrlPr>
                  </m:dPr>
                  <m:e>
                    <m:r>
                      <w:rPr>
                        <w:rFonts w:ascii="Cambria Math" w:hAnsi="Cambria Math"/>
                      </w:rPr>
                      <m:t>6,7</m:t>
                    </m:r>
                  </m:e>
                </m:d>
                <m:r>
                  <w:rPr>
                    <w:rFonts w:ascii="Cambria Math" w:hAnsi="Cambria Math"/>
                  </w:rPr>
                  <m:t>=90+0.9</m:t>
                </m:r>
                <m:d>
                  <m:dPr>
                    <m:ctrlPr>
                      <w:rPr>
                        <w:rFonts w:ascii="Cambria Math" w:hAnsi="Cambria Math"/>
                        <w:i/>
                      </w:rPr>
                    </m:ctrlPr>
                  </m:dPr>
                  <m:e>
                    <m:r>
                      <w:rPr>
                        <w:rFonts w:ascii="Cambria Math" w:hAnsi="Cambria Math"/>
                      </w:rPr>
                      <m:t>100+0.8×</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begChr m:val="["/>
                            <m:endChr m:val="]"/>
                            <m:ctrlPr>
                              <w:rPr>
                                <w:rFonts w:ascii="Cambria Math" w:hAnsi="Cambria Math"/>
                                <w:i/>
                              </w:rPr>
                            </m:ctrlPr>
                          </m:dPr>
                          <m:e>
                            <m:r>
                              <w:rPr>
                                <w:rFonts w:ascii="Cambria Math" w:hAnsi="Cambria Math"/>
                              </w:rPr>
                              <m:t>0,0,0,0,0</m:t>
                            </m:r>
                          </m:e>
                        </m:d>
                      </m:e>
                    </m:func>
                    <m:r>
                      <w:rPr>
                        <w:rFonts w:ascii="Cambria Math" w:hAnsi="Cambria Math"/>
                      </w:rPr>
                      <m:t>-90</m:t>
                    </m:r>
                  </m:e>
                </m:d>
                <m:r>
                  <w:rPr>
                    <w:rFonts w:ascii="Cambria Math" w:hAnsi="Cambria Math"/>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lastRenderedPageBreak/>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lastRenderedPageBreak/>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64D06B81" w14:textId="56FA427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1117AA1E"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There are many ways to measure the performance. To make it comparable among all configurations. We evaluate the Q-matrix after each episode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tbl>
      <w:tblPr>
        <w:tblStyle w:val="TableGrid"/>
        <w:tblW w:w="0" w:type="auto"/>
        <w:tblLook w:val="04A0" w:firstRow="1" w:lastRow="0" w:firstColumn="1" w:lastColumn="0" w:noHBand="0" w:noVBand="1"/>
      </w:tblPr>
      <w:tblGrid>
        <w:gridCol w:w="4508"/>
        <w:gridCol w:w="4508"/>
      </w:tblGrid>
      <w:tr w:rsidR="00C33905" w14:paraId="22E4F88A" w14:textId="77777777" w:rsidTr="00C33905">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C33905">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754007F6"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tbl>
      <w:tblPr>
        <w:tblStyle w:val="TableGrid"/>
        <w:tblW w:w="0" w:type="auto"/>
        <w:tblLook w:val="04A0" w:firstRow="1" w:lastRow="0" w:firstColumn="1" w:lastColumn="0" w:noHBand="0" w:noVBand="1"/>
      </w:tblPr>
      <w:tblGrid>
        <w:gridCol w:w="4508"/>
        <w:gridCol w:w="4508"/>
      </w:tblGrid>
      <w:tr w:rsidR="009F27D5" w14:paraId="3C649102" w14:textId="77777777" w:rsidTr="00695586">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9F27D5">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140B10">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129F9056"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Empirically, </w:t>
      </w:r>
      <w:r w:rsidR="00662407">
        <w:rPr>
          <w:rFonts w:ascii="Arial" w:hAnsi="Arial" w:cs="Arial"/>
        </w:rPr>
        <w:t xml:space="preserve">a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 However, too large learning rate without exploration may lead to a suboptimal policy (</w:t>
      </w:r>
      <w:r>
        <w:rPr>
          <w:rFonts w:ascii="Arial" w:hAnsi="Arial" w:cs="Arial"/>
          <w:color w:val="222222"/>
        </w:rPr>
        <w:t>Beleznay, Grobler and Szepesvari, 1999, Even-Dar and Mansour, 2003</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F54FB5" w14:paraId="0E7D2680" w14:textId="77777777" w:rsidTr="00F54FB5">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F54FB5">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B74EE6" w14:paraId="47ED5A16" w14:textId="77777777" w:rsidTr="00140B10">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140B10">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29A50C5D" w:rsidR="00BA3B39" w:rsidRDefault="0005463F" w:rsidP="00BA3B39">
      <w:pPr>
        <w:spacing w:after="60"/>
        <w:jc w:val="both"/>
        <w:rPr>
          <w:rFonts w:ascii="Arial" w:hAnsi="Arial" w:cs="Arial"/>
        </w:rPr>
      </w:pPr>
      <w:r>
        <w:rPr>
          <w:rFonts w:ascii="Arial" w:hAnsi="Arial" w:cs="Arial"/>
        </w:rPr>
        <w:lastRenderedPageBreak/>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converged by 1000 episodes. This is consistent with findings from </w:t>
      </w:r>
      <w:r w:rsidR="00BA3B39" w:rsidRPr="00BA3B39">
        <w:rPr>
          <w:rFonts w:ascii="Arial" w:hAnsi="Arial" w:cs="Arial"/>
        </w:rPr>
        <w:t>Even-Dar and Mansour (2003)</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high. When </w:t>
      </w:r>
      <m:oMath>
        <m:r>
          <w:rPr>
            <w:rFonts w:ascii="Cambria Math" w:hAnsi="Cambria Math" w:cs="Arial"/>
          </w:rPr>
          <m:t>γ</m:t>
        </m:r>
      </m:oMath>
      <w:r w:rsidR="00BA3B39">
        <w:rPr>
          <w:rFonts w:ascii="Arial" w:hAnsi="Arial" w:cs="Arial"/>
        </w:rPr>
        <w:t>=1, a complete reward estimation backup gives the agent not enough incentive to find out the optimal path. Since more options than actually have would give the agent the same maximum reward.</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790017AE" w14:textId="2A7761CC" w:rsidR="00BA3B39" w:rsidRDefault="00BA3B39" w:rsidP="00BA3B39">
      <w:pPr>
        <w:pStyle w:val="Heading2"/>
        <w:numPr>
          <w:ilvl w:val="1"/>
          <w:numId w:val="1"/>
        </w:numPr>
        <w:ind w:left="426" w:hanging="426"/>
        <w:rPr>
          <w:rFonts w:cs="Arial"/>
        </w:rPr>
      </w:pPr>
      <w:r>
        <w:rPr>
          <w:rFonts w:cs="Arial"/>
        </w:rPr>
        <w:t>Search of Exploration Factor</w:t>
      </w:r>
    </w:p>
    <w:p w14:paraId="01A96F7F" w14:textId="74CC7BEA" w:rsidR="00B74EE6" w:rsidRDefault="005E6F60" w:rsidP="00A63EBB">
      <w:pPr>
        <w:spacing w:after="60"/>
        <w:rPr>
          <w:rFonts w:ascii="Arial" w:hAnsi="Arial" w:cs="Arial"/>
        </w:rPr>
      </w:pPr>
      <w:r>
        <w:rPr>
          <w:rFonts w:ascii="Arial" w:hAnsi="Arial" w:cs="Arial"/>
        </w:rPr>
        <w:t>Exploration is one of the few conditions for Q-learning to learn optimal policy (</w:t>
      </w:r>
      <w:r>
        <w:rPr>
          <w:rFonts w:ascii="Arial" w:hAnsi="Arial" w:cs="Arial"/>
          <w:color w:val="000000"/>
        </w:rPr>
        <w:t xml:space="preserve">Even-Dar and Mansour, 2003).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5E6F60" w14:paraId="151412C7" w14:textId="77777777" w:rsidTr="00140B10">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140B10">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tblLook w:val="04A0" w:firstRow="1" w:lastRow="0" w:firstColumn="1" w:lastColumn="0" w:noHBand="0" w:noVBand="1"/>
      </w:tblPr>
      <w:tblGrid>
        <w:gridCol w:w="4508"/>
        <w:gridCol w:w="4508"/>
      </w:tblGrid>
      <w:tr w:rsidR="005E3E06" w14:paraId="005685F0" w14:textId="77777777" w:rsidTr="005E3E06">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140B10">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67118C90" w:rsidR="005E3E06" w:rsidRDefault="005E3E06" w:rsidP="009E45A5">
      <w:pPr>
        <w:spacing w:after="60"/>
        <w:jc w:val="both"/>
        <w:rPr>
          <w:rFonts w:ascii="Arial" w:hAnsi="Arial" w:cs="Arial"/>
        </w:rPr>
      </w:pPr>
      <w:r>
        <w:rPr>
          <w:rFonts w:ascii="Arial" w:hAnsi="Arial" w:cs="Arial"/>
        </w:rPr>
        <w:t>Figure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By contrast, Table 7 reveals some </w:t>
      </w:r>
      <w:r w:rsidR="00662FBF">
        <w:rPr>
          <w:rFonts w:ascii="Arial" w:hAnsi="Arial" w:cs="Arial"/>
        </w:rPr>
        <w:t xml:space="preserve">signs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 When checking Q-matrix with different decay value, it shows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722661C0" w14:textId="5FE6F2A9" w:rsidR="005C20C7"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p w14:paraId="39F8192F" w14:textId="77777777" w:rsidR="00B11EAF" w:rsidRDefault="00B11EAF" w:rsidP="009E45A5">
      <w:pPr>
        <w:spacing w:after="60"/>
        <w:jc w:val="both"/>
        <w:rPr>
          <w:rFonts w:ascii="Arial" w:hAnsi="Arial" w:cs="Arial"/>
        </w:rPr>
      </w:pP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2B4A4B8A"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tbl>
      <w:tblPr>
        <w:tblStyle w:val="TableGrid"/>
        <w:tblW w:w="0" w:type="auto"/>
        <w:tblLook w:val="04A0" w:firstRow="1" w:lastRow="0" w:firstColumn="1" w:lastColumn="0" w:noHBand="0" w:noVBand="1"/>
      </w:tblPr>
      <w:tblGrid>
        <w:gridCol w:w="4508"/>
        <w:gridCol w:w="4508"/>
      </w:tblGrid>
      <w:tr w:rsidR="00B11EAF" w14:paraId="2D361326" w14:textId="77777777" w:rsidTr="00B11EAF">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B11EAF">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lastRenderedPageBreak/>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1DD71901" w14:textId="2F197812" w:rsidR="00B11EAF" w:rsidRDefault="00B11EAF" w:rsidP="009E45A5">
      <w:pPr>
        <w:spacing w:after="60"/>
        <w:jc w:val="both"/>
        <w:rPr>
          <w:rFonts w:ascii="Arial" w:hAnsi="Arial" w:cs="Arial"/>
        </w:rPr>
      </w:pPr>
    </w:p>
    <w:p w14:paraId="7F2025CC" w14:textId="77A6D730" w:rsidR="00B11EAF" w:rsidRDefault="00B11EAF" w:rsidP="009E45A5">
      <w:pPr>
        <w:spacing w:after="60"/>
        <w:jc w:val="both"/>
        <w:rPr>
          <w:rFonts w:ascii="Arial" w:hAnsi="Arial" w:cs="Arial"/>
        </w:rPr>
      </w:pPr>
      <w:r>
        <w:rPr>
          <w:rFonts w:ascii="Arial" w:hAnsi="Arial" w:cs="Arial"/>
        </w:rPr>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3C2376F" w14:textId="21DF3F7E" w:rsidR="002D3DE6" w:rsidRDefault="002D3DE6" w:rsidP="009E45A5">
      <w:pPr>
        <w:spacing w:after="60"/>
        <w:jc w:val="both"/>
        <w:rPr>
          <w:rFonts w:ascii="Arial" w:hAnsi="Arial" w:cs="Arial"/>
        </w:rPr>
      </w:pPr>
    </w:p>
    <w:p w14:paraId="42B9F8CC" w14:textId="347E5CE2" w:rsidR="002D3DE6" w:rsidRPr="00763D0C" w:rsidRDefault="002D3DE6" w:rsidP="00302ED6">
      <w:pPr>
        <w:pStyle w:val="Heading2"/>
        <w:numPr>
          <w:ilvl w:val="1"/>
          <w:numId w:val="1"/>
        </w:numPr>
        <w:ind w:left="426" w:hanging="426"/>
        <w:rPr>
          <w:rFonts w:cs="Arial"/>
        </w:rPr>
      </w:pPr>
      <w:r>
        <w:rPr>
          <w:rFonts w:cs="Arial"/>
        </w:rPr>
        <w:t>Double Q-Learning</w:t>
      </w:r>
    </w:p>
    <w:p w14:paraId="04F3438B" w14:textId="7B4DE5F8" w:rsidR="00A36399" w:rsidRDefault="00A36399" w:rsidP="00A36399">
      <w:pPr>
        <w:rPr>
          <w:sz w:val="21"/>
          <w:szCs w:val="21"/>
        </w:rPr>
      </w:pPr>
      <w:r>
        <w:rPr>
          <w:sz w:val="21"/>
          <w:szCs w:val="21"/>
        </w:rPr>
        <w:t>The Double Q-learning algorithms is a variant of the Q-learning algorithms. It updates the Q-matrix similar to Q-learning. However, it divides the time step in two and there are two Q-matrices</w:t>
      </w:r>
      <w:r w:rsidR="00A26163">
        <w:rPr>
          <w:sz w:val="21"/>
          <w:szCs w:val="21"/>
        </w:rPr>
        <w:t xml:space="preserve">. The algorithm randomly updates the Q-matrices one step at a time. </w:t>
      </w:r>
      <w:r>
        <w:rPr>
          <w:sz w:val="21"/>
          <w:szCs w:val="21"/>
        </w:rPr>
        <w:t xml:space="preserve"> We can think of it as tossing a coin on each step, if the coin is coming up head, then the update is </w:t>
      </w:r>
    </w:p>
    <w:p w14:paraId="0372D396" w14:textId="430ECD3D" w:rsidR="00A36399" w:rsidRPr="00A36399" w:rsidRDefault="00A36399" w:rsidP="00A36399">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89B9400" w14:textId="1304FBE4" w:rsidR="00A36399" w:rsidRDefault="00A36399" w:rsidP="00A36399">
      <w:r>
        <w:rPr>
          <w:sz w:val="21"/>
          <w:szCs w:val="21"/>
        </w:rPr>
        <w:t xml:space="preserve">Otherwise we perform the same update with Q1 and Q2 switched (Sutton and </w:t>
      </w:r>
      <w:proofErr w:type="spellStart"/>
      <w:r>
        <w:rPr>
          <w:sz w:val="21"/>
          <w:szCs w:val="21"/>
        </w:rPr>
        <w:t>Barto</w:t>
      </w:r>
      <w:proofErr w:type="spellEnd"/>
      <w:r>
        <w:rPr>
          <w:sz w:val="21"/>
          <w:szCs w:val="21"/>
        </w:rPr>
        <w:t xml:space="preserve">, 2018). </w:t>
      </w:r>
      <w:r>
        <w:t xml:space="preserve">Our implementation is based on the </w:t>
      </w:r>
      <w:r w:rsidR="00A26163">
        <w:t xml:space="preserve">sum </w:t>
      </w:r>
      <w:r>
        <w:t>of the two action-value estimates. However, we can also use average or max functions</w:t>
      </w:r>
      <w:r>
        <w:rPr>
          <w:sz w:val="21"/>
          <w:szCs w:val="21"/>
        </w:rPr>
        <w:t xml:space="preserve">. </w:t>
      </w:r>
      <w:r w:rsidR="00A26163">
        <w:rPr>
          <w:sz w:val="21"/>
          <w:szCs w:val="21"/>
        </w:rPr>
        <w:t>The p</w:t>
      </w:r>
      <w:r>
        <w:t xml:space="preserve">seudocode of Q-learning is presented in the box below (Sutton and </w:t>
      </w:r>
      <w:proofErr w:type="spellStart"/>
      <w:r>
        <w:t>Barto</w:t>
      </w:r>
      <w:proofErr w:type="spellEnd"/>
      <w:r>
        <w:t>, 2018).</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36399" w14:paraId="6CF2A6E5" w14:textId="77777777" w:rsidTr="00302ED6">
        <w:trPr>
          <w:trHeight w:val="275"/>
        </w:trPr>
        <w:tc>
          <w:tcPr>
            <w:tcW w:w="9029" w:type="dxa"/>
            <w:shd w:val="clear" w:color="auto" w:fill="D9D9D9"/>
            <w:tcMar>
              <w:top w:w="100" w:type="dxa"/>
              <w:left w:w="100" w:type="dxa"/>
              <w:bottom w:w="100" w:type="dxa"/>
              <w:right w:w="100" w:type="dxa"/>
            </w:tcMar>
          </w:tcPr>
          <w:p w14:paraId="23897FA5" w14:textId="77777777" w:rsidR="00A36399" w:rsidRDefault="00A36399" w:rsidP="00955445">
            <w:pPr>
              <w:widowControl w:val="0"/>
              <w:spacing w:line="240" w:lineRule="auto"/>
              <w:rPr>
                <w:b/>
              </w:rPr>
            </w:pPr>
            <w:r>
              <w:rPr>
                <w:b/>
              </w:rPr>
              <w:t>Double Q-learning (off-policy TD control) pseudocode</w:t>
            </w:r>
          </w:p>
        </w:tc>
      </w:tr>
      <w:tr w:rsidR="00A36399" w14:paraId="62ED7FB1" w14:textId="77777777" w:rsidTr="00A36399">
        <w:trPr>
          <w:trHeight w:val="164"/>
        </w:trPr>
        <w:tc>
          <w:tcPr>
            <w:tcW w:w="9029" w:type="dxa"/>
            <w:shd w:val="clear" w:color="auto" w:fill="auto"/>
            <w:tcMar>
              <w:top w:w="100" w:type="dxa"/>
              <w:left w:w="100" w:type="dxa"/>
              <w:bottom w:w="100" w:type="dxa"/>
              <w:right w:w="100" w:type="dxa"/>
            </w:tcMar>
          </w:tcPr>
          <w:p w14:paraId="33F983BF" w14:textId="77777777" w:rsidR="00A36399" w:rsidRDefault="00A36399" w:rsidP="00A36399">
            <w:pPr>
              <w:pStyle w:val="NoSpacing"/>
            </w:pPr>
            <w:r>
              <w:t xml:space="preserve">Set algorithm parameters: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61626242" w14:textId="142CE05F" w:rsidR="00A36399" w:rsidRDefault="00A36399" w:rsidP="00A36399">
            <w:pPr>
              <w:pStyle w:val="NoSpacing"/>
            </w:pPr>
            <w:r>
              <w:t xml:space="preserve">Initialise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arbitrarily set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16607989" w14:textId="77777777" w:rsidR="00A36399" w:rsidRDefault="00A36399" w:rsidP="00A36399">
            <w:pPr>
              <w:pStyle w:val="NoSpacing"/>
            </w:pPr>
            <w:r>
              <w:t>Loop for each episode:</w:t>
            </w:r>
          </w:p>
          <w:p w14:paraId="0E234468" w14:textId="77777777" w:rsidR="00A36399" w:rsidRDefault="00A36399" w:rsidP="00A36399">
            <w:pPr>
              <w:pStyle w:val="NoSpacing"/>
            </w:pPr>
            <w:r>
              <w:t xml:space="preserve">    Initialise </w:t>
            </w:r>
            <m:oMath>
              <m:r>
                <w:rPr>
                  <w:rFonts w:ascii="Cambria Math" w:hAnsi="Cambria Math"/>
                </w:rPr>
                <m:t>S</m:t>
              </m:r>
            </m:oMath>
          </w:p>
          <w:p w14:paraId="7A03EFC4" w14:textId="77777777" w:rsidR="00A36399" w:rsidRDefault="00A36399" w:rsidP="00A36399">
            <w:pPr>
              <w:pStyle w:val="NoSpacing"/>
            </w:pPr>
            <w:r>
              <w:t xml:space="preserve">    Loop for each step of episode:</w:t>
            </w:r>
          </w:p>
          <w:p w14:paraId="041235EE" w14:textId="77777777" w:rsidR="00A36399" w:rsidRDefault="00A36399" w:rsidP="00A36399">
            <w:pPr>
              <w:pStyle w:val="NoSpacing"/>
            </w:pPr>
            <w:r>
              <w:t xml:space="preserve">        Choose </w:t>
            </w:r>
            <m:oMath>
              <m:r>
                <w:rPr>
                  <w:rFonts w:ascii="Cambria Math" w:hAnsi="Cambria Math"/>
                </w:rPr>
                <m:t>A</m:t>
              </m:r>
            </m:oMath>
            <w:r>
              <w:t xml:space="preserve"> from </w:t>
            </w:r>
            <m:oMath>
              <m:r>
                <w:rPr>
                  <w:rFonts w:ascii="Cambria Math" w:hAnsi="Cambria Math"/>
                </w:rPr>
                <m:t>S</m:t>
              </m:r>
            </m:oMath>
            <w:r>
              <w:t xml:space="preserve"> using </w:t>
            </w:r>
            <m:oMath>
              <m:r>
                <w:rPr>
                  <w:rFonts w:ascii="Cambria Math" w:hAnsi="Cambria Math"/>
                </w:rPr>
                <m:t>ε</m:t>
              </m:r>
            </m:oMath>
            <w:r>
              <w:t xml:space="preserve">-greedy policy in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49ABAB86" w14:textId="77777777" w:rsidR="00A36399" w:rsidRDefault="00A36399" w:rsidP="00A36399">
            <w:pPr>
              <w:pStyle w:val="NoSpacing"/>
            </w:pPr>
            <w:r>
              <w:t xml:space="preserve">        </w:t>
            </w:r>
            <w:proofErr w:type="gramStart"/>
            <w:r>
              <w:t>Take action</w:t>
            </w:r>
            <w:proofErr w:type="gramEnd"/>
            <w:r>
              <w:t xml:space="preserve"> </w:t>
            </w:r>
            <m:oMath>
              <m:r>
                <w:rPr>
                  <w:rFonts w:ascii="Cambria Math" w:hAnsi="Cambria Math"/>
                </w:rPr>
                <m:t>A</m:t>
              </m:r>
            </m:oMath>
            <w:r>
              <w:t xml:space="preserve">, observe </w:t>
            </w:r>
            <m:oMath>
              <m:r>
                <w:rPr>
                  <w:rFonts w:ascii="Cambria Math" w:hAnsi="Cambria Math"/>
                </w:rPr>
                <m:t>R</m:t>
              </m:r>
            </m:oMath>
            <w:r>
              <w:t xml:space="preserve">, </w:t>
            </w:r>
            <m:oMath>
              <m:r>
                <w:rPr>
                  <w:rFonts w:ascii="Cambria Math" w:hAnsi="Cambria Math"/>
                </w:rPr>
                <m:t>S'</m:t>
              </m:r>
            </m:oMath>
          </w:p>
          <w:p w14:paraId="59E01922" w14:textId="77777777" w:rsidR="00A36399" w:rsidRDefault="00A36399" w:rsidP="00A36399">
            <w:pPr>
              <w:pStyle w:val="NoSpacing"/>
            </w:pPr>
            <w:r>
              <w:t xml:space="preserve">        With 0.5 probability: </w:t>
            </w:r>
          </w:p>
          <w:p w14:paraId="053104F2" w14:textId="77777777" w:rsidR="00A36399" w:rsidRPr="00D85FD5" w:rsidRDefault="00A36399" w:rsidP="00A36399">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4497785A" w14:textId="77777777" w:rsidR="00A36399" w:rsidRDefault="00A36399" w:rsidP="00A36399">
            <w:pPr>
              <w:pStyle w:val="NoSpacing"/>
            </w:pPr>
            <w:r>
              <w:t xml:space="preserve">        else:</w:t>
            </w:r>
          </w:p>
          <w:p w14:paraId="01F0F6A1" w14:textId="77777777" w:rsidR="00A36399" w:rsidRDefault="00A36399" w:rsidP="00A36399">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432417A" w14:textId="77777777" w:rsidR="00A36399" w:rsidRDefault="00A36399" w:rsidP="00A36399">
            <w:pPr>
              <w:pStyle w:val="NoSpacing"/>
            </w:pPr>
            <w:r>
              <w:t xml:space="preserve">        </w:t>
            </w:r>
            <m:oMath>
              <m:r>
                <w:rPr>
                  <w:rFonts w:ascii="Cambria Math" w:hAnsi="Cambria Math"/>
                </w:rPr>
                <m:t>S←S'</m:t>
              </m:r>
            </m:oMath>
          </w:p>
          <w:p w14:paraId="6706A7A2" w14:textId="77777777" w:rsidR="00A36399" w:rsidRDefault="00A36399" w:rsidP="00A36399">
            <w:pPr>
              <w:pStyle w:val="NoSpacing"/>
            </w:pPr>
            <w:r>
              <w:t xml:space="preserve">        </w:t>
            </w:r>
            <m:oMath>
              <m:r>
                <w:rPr>
                  <w:rFonts w:ascii="Cambria Math" w:hAnsi="Cambria Math"/>
                </w:rPr>
                <m:t>ε' =ε×df</m:t>
              </m:r>
            </m:oMath>
          </w:p>
          <w:p w14:paraId="0559D92E" w14:textId="77777777" w:rsidR="00A36399" w:rsidRDefault="00A36399" w:rsidP="00A36399">
            <w:pPr>
              <w:pStyle w:val="NoSpacing"/>
            </w:pPr>
            <w:r>
              <w:t xml:space="preserve">    until </w:t>
            </w:r>
            <m:oMath>
              <m:r>
                <w:rPr>
                  <w:rFonts w:ascii="Cambria Math" w:hAnsi="Cambria Math"/>
                </w:rPr>
                <m:t>S</m:t>
              </m:r>
            </m:oMath>
            <w:r>
              <w:t xml:space="preserve"> is terminal</w:t>
            </w:r>
          </w:p>
        </w:tc>
      </w:tr>
      <w:tr w:rsidR="00A36399" w14:paraId="189BE28F" w14:textId="77777777" w:rsidTr="00A36399">
        <w:trPr>
          <w:trHeight w:val="22"/>
        </w:trPr>
        <w:tc>
          <w:tcPr>
            <w:tcW w:w="9029" w:type="dxa"/>
            <w:shd w:val="clear" w:color="auto" w:fill="auto"/>
            <w:tcMar>
              <w:top w:w="100" w:type="dxa"/>
              <w:left w:w="100" w:type="dxa"/>
              <w:bottom w:w="100" w:type="dxa"/>
              <w:right w:w="100" w:type="dxa"/>
            </w:tcMar>
          </w:tcPr>
          <w:p w14:paraId="4C489C2A" w14:textId="77777777" w:rsidR="00A36399" w:rsidRDefault="00A36399" w:rsidP="00A36399">
            <w:pPr>
              <w:pStyle w:val="NoSpacing"/>
              <w:rPr>
                <w:sz w:val="18"/>
                <w:szCs w:val="18"/>
              </w:rPr>
            </w:pPr>
            <w:r>
              <w:rPr>
                <w:sz w:val="18"/>
                <w:szCs w:val="18"/>
              </w:rPr>
              <w:t>Table 12. Q-learning pseudocode</w:t>
            </w:r>
          </w:p>
        </w:tc>
      </w:tr>
    </w:tbl>
    <w:p w14:paraId="0E488F08" w14:textId="7F061AE3" w:rsidR="00A36399" w:rsidRDefault="00A36399" w:rsidP="00A36399">
      <w:pPr>
        <w:rPr>
          <w:sz w:val="21"/>
          <w:szCs w:val="21"/>
        </w:rPr>
      </w:pPr>
      <w:r>
        <w:rPr>
          <w:sz w:val="21"/>
          <w:szCs w:val="21"/>
        </w:rPr>
        <w:t>The main reason for us to choose Double Q-learning as the alternative algorithm is due to the maximisation bias in Q-learning. In Q-learning, we use the ε-greedy policy which includes a maximization step over estimated action values. Hence our result can lead to a significant positive bias. V. Hasselt in his paper proved that Double Q-learning [5]:</w:t>
      </w:r>
    </w:p>
    <w:p w14:paraId="10A3D856" w14:textId="77777777" w:rsidR="00A36399" w:rsidRDefault="00A36399" w:rsidP="00A36399">
      <w:pPr>
        <w:jc w:val="center"/>
      </w:pP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 </w:t>
      </w:r>
    </w:p>
    <w:p w14:paraId="703BCA59" w14:textId="46DFF62D" w:rsidR="00A36399" w:rsidRDefault="00A36399" w:rsidP="00A36399">
      <w:r>
        <w:t xml:space="preserve">Hence, over iterations,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oMath>
      <w:r>
        <w:t xml:space="preserve">is not updated with a maximum value. </w:t>
      </w:r>
    </w:p>
    <w:p w14:paraId="53064E7C" w14:textId="23E40F2D" w:rsidR="00A36399" w:rsidRDefault="00A36399" w:rsidP="00A36399">
      <w:r>
        <w:rPr>
          <w:sz w:val="21"/>
          <w:szCs w:val="21"/>
        </w:rPr>
        <w:lastRenderedPageBreak/>
        <w:t xml:space="preserve">For a fair comparison, we also applied the </w:t>
      </w:r>
      <m:oMath>
        <m:r>
          <w:rPr>
            <w:rFonts w:ascii="Cambria Math" w:hAnsi="Cambria Math"/>
          </w:rPr>
          <m:t>ε</m:t>
        </m:r>
      </m:oMath>
      <w:r>
        <w:t>-greedy policy for Double Q-learning</w:t>
      </w:r>
      <w:r w:rsidR="00A26163">
        <w:t xml:space="preserve"> and</w:t>
      </w:r>
      <w:r>
        <w:t xml:space="preserve"> we set  </w:t>
      </w:r>
      <m:oMath>
        <m:r>
          <w:rPr>
            <w:rFonts w:ascii="Cambria Math" w:hAnsi="Cambria Math"/>
          </w:rPr>
          <m:t xml:space="preserve">α=0.9, γ=0.8, ε=0.7, df=0.999 </m:t>
        </m:r>
      </m:oMath>
      <w:r>
        <w:t>which are the best parameters from our grid search</w:t>
      </w:r>
      <w:r w:rsidR="00A26163">
        <w:t xml:space="preserve"> in Q-learning.</w:t>
      </w:r>
      <w:r>
        <w:t xml:space="preserve"> We </w:t>
      </w:r>
      <w:r w:rsidR="00A26163">
        <w:t xml:space="preserve">also </w:t>
      </w:r>
      <w:r>
        <w:t xml:space="preserve">run the algorithm for 1000 episodes and have a similar setup as to the Q-learning implementation. We also fix our starting point as Station 9 instead of random and end point as Station 7 for better visualisation and comparability. The below figures are the performance/steps vs. episodes results.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Double Q-learning will outperform Q-learning</w:t>
      </w:r>
      <w:r>
        <w:rPr>
          <w:rFonts w:ascii="Arial" w:hAnsi="Arial" w:cs="Arial"/>
          <w:i/>
          <w:color w:val="808080" w:themeColor="background1" w:themeShade="80"/>
        </w:rPr>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6399" w14:paraId="1987F319" w14:textId="77777777" w:rsidTr="00302ED6">
        <w:trPr>
          <w:trHeight w:val="3485"/>
        </w:trPr>
        <w:tc>
          <w:tcPr>
            <w:tcW w:w="4514" w:type="dxa"/>
            <w:shd w:val="clear" w:color="auto" w:fill="auto"/>
            <w:tcMar>
              <w:top w:w="100" w:type="dxa"/>
              <w:left w:w="100" w:type="dxa"/>
              <w:bottom w:w="100" w:type="dxa"/>
              <w:right w:w="100" w:type="dxa"/>
            </w:tcMar>
          </w:tcPr>
          <w:p w14:paraId="33FDCDCE" w14:textId="6EBE0EF5" w:rsidR="00A36399" w:rsidRDefault="003E024F" w:rsidP="00955445">
            <w:pPr>
              <w:widowControl w:val="0"/>
              <w:spacing w:line="240" w:lineRule="auto"/>
            </w:pPr>
            <w:r w:rsidRPr="003E024F">
              <w:rPr>
                <w:noProof/>
              </w:rPr>
              <w:drawing>
                <wp:inline distT="0" distB="0" distL="0" distR="0" wp14:anchorId="77876162" wp14:editId="17F81741">
                  <wp:extent cx="2739390" cy="20589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150" cy="2073055"/>
                          </a:xfrm>
                          <a:prstGeom prst="rect">
                            <a:avLst/>
                          </a:prstGeom>
                        </pic:spPr>
                      </pic:pic>
                    </a:graphicData>
                  </a:graphic>
                </wp:inline>
              </w:drawing>
            </w:r>
          </w:p>
        </w:tc>
        <w:tc>
          <w:tcPr>
            <w:tcW w:w="4515" w:type="dxa"/>
            <w:shd w:val="clear" w:color="auto" w:fill="auto"/>
            <w:tcMar>
              <w:top w:w="100" w:type="dxa"/>
              <w:left w:w="100" w:type="dxa"/>
              <w:bottom w:w="100" w:type="dxa"/>
              <w:right w:w="100" w:type="dxa"/>
            </w:tcMar>
          </w:tcPr>
          <w:p w14:paraId="2ACD1AC0" w14:textId="77777777" w:rsidR="00A36399" w:rsidRDefault="00A36399" w:rsidP="00955445">
            <w:pPr>
              <w:widowControl w:val="0"/>
              <w:spacing w:line="240" w:lineRule="auto"/>
              <w:jc w:val="center"/>
            </w:pPr>
            <w:r>
              <w:rPr>
                <w:noProof/>
              </w:rPr>
              <w:drawing>
                <wp:inline distT="114300" distB="114300" distL="114300" distR="114300" wp14:anchorId="1CC8AB45" wp14:editId="595F4916">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724150" cy="2146300"/>
                          </a:xfrm>
                          <a:prstGeom prst="rect">
                            <a:avLst/>
                          </a:prstGeom>
                          <a:ln/>
                        </pic:spPr>
                      </pic:pic>
                    </a:graphicData>
                  </a:graphic>
                </wp:inline>
              </w:drawing>
            </w:r>
          </w:p>
        </w:tc>
      </w:tr>
      <w:tr w:rsidR="00A36399" w14:paraId="78B50905" w14:textId="77777777" w:rsidTr="00302ED6">
        <w:trPr>
          <w:trHeight w:val="22"/>
        </w:trPr>
        <w:tc>
          <w:tcPr>
            <w:tcW w:w="4514" w:type="dxa"/>
            <w:shd w:val="clear" w:color="auto" w:fill="auto"/>
            <w:tcMar>
              <w:top w:w="100" w:type="dxa"/>
              <w:left w:w="100" w:type="dxa"/>
              <w:bottom w:w="100" w:type="dxa"/>
              <w:right w:w="100" w:type="dxa"/>
            </w:tcMar>
          </w:tcPr>
          <w:p w14:paraId="0F85B42B" w14:textId="77777777" w:rsidR="00A36399" w:rsidRDefault="00A36399" w:rsidP="00955445">
            <w:pPr>
              <w:widowControl w:val="0"/>
              <w:spacing w:line="240" w:lineRule="auto"/>
              <w:jc w:val="center"/>
            </w:pPr>
            <w:r>
              <w:rPr>
                <w:sz w:val="18"/>
                <w:szCs w:val="18"/>
              </w:rPr>
              <w:t>Figure 11. Q-learning algorithm in 1000 episodes</w:t>
            </w:r>
          </w:p>
        </w:tc>
        <w:tc>
          <w:tcPr>
            <w:tcW w:w="4515" w:type="dxa"/>
            <w:shd w:val="clear" w:color="auto" w:fill="auto"/>
            <w:tcMar>
              <w:top w:w="100" w:type="dxa"/>
              <w:left w:w="100" w:type="dxa"/>
              <w:bottom w:w="100" w:type="dxa"/>
              <w:right w:w="100" w:type="dxa"/>
            </w:tcMar>
          </w:tcPr>
          <w:p w14:paraId="175D7DEF" w14:textId="77777777" w:rsidR="00A36399" w:rsidRDefault="00A36399" w:rsidP="00955445">
            <w:pPr>
              <w:widowControl w:val="0"/>
              <w:spacing w:line="240" w:lineRule="auto"/>
              <w:jc w:val="center"/>
              <w:rPr>
                <w:sz w:val="18"/>
                <w:szCs w:val="18"/>
              </w:rPr>
            </w:pPr>
            <w:r>
              <w:rPr>
                <w:sz w:val="18"/>
                <w:szCs w:val="18"/>
              </w:rPr>
              <w:t>Table 13. Descriptive statistics of 1000 episodes</w:t>
            </w:r>
          </w:p>
        </w:tc>
      </w:tr>
    </w:tbl>
    <w:p w14:paraId="21A962FC" w14:textId="205CDE46" w:rsidR="00AE33C6" w:rsidRDefault="00AE33C6" w:rsidP="00863503">
      <w:r>
        <w:rPr>
          <w:noProof/>
        </w:rPr>
        <mc:AlternateContent>
          <mc:Choice Requires="wps">
            <w:drawing>
              <wp:anchor distT="0" distB="0" distL="114300" distR="114300" simplePos="0" relativeHeight="251661312" behindDoc="0" locked="0" layoutInCell="1" allowOverlap="1" wp14:anchorId="19B333E2" wp14:editId="79B38B5A">
                <wp:simplePos x="0" y="0"/>
                <wp:positionH relativeFrom="column">
                  <wp:posOffset>1442586</wp:posOffset>
                </wp:positionH>
                <wp:positionV relativeFrom="paragraph">
                  <wp:posOffset>2765722</wp:posOffset>
                </wp:positionV>
                <wp:extent cx="2994660" cy="167640"/>
                <wp:effectExtent l="0" t="0" r="2540" b="0"/>
                <wp:wrapSquare wrapText="bothSides"/>
                <wp:docPr id="30" name="Text Box 30"/>
                <wp:cNvGraphicFramePr/>
                <a:graphic xmlns:a="http://schemas.openxmlformats.org/drawingml/2006/main">
                  <a:graphicData uri="http://schemas.microsoft.com/office/word/2010/wordprocessingShape">
                    <wps:wsp>
                      <wps:cNvSpPr txBox="1"/>
                      <wps:spPr>
                        <a:xfrm>
                          <a:off x="0" y="0"/>
                          <a:ext cx="2994660" cy="167640"/>
                        </a:xfrm>
                        <a:prstGeom prst="rect">
                          <a:avLst/>
                        </a:prstGeom>
                        <a:solidFill>
                          <a:prstClr val="white"/>
                        </a:solidFill>
                        <a:ln>
                          <a:noFill/>
                        </a:ln>
                      </wps:spPr>
                      <wps:txbx>
                        <w:txbxContent>
                          <w:p w14:paraId="05F1C3ED" w14:textId="664D0CAA" w:rsidR="00A36399" w:rsidRPr="00C56621" w:rsidRDefault="00A36399" w:rsidP="00302ED6">
                            <w:pPr>
                              <w:pStyle w:val="Caption"/>
                              <w:jc w:val="center"/>
                              <w:rPr>
                                <w:noProof/>
                                <w:sz w:val="21"/>
                                <w:szCs w:val="21"/>
                              </w:rPr>
                            </w:pPr>
                            <w:r>
                              <w:t>Figure 12: Double Q-learning vs Q-learning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333E2" id="_x0000_t202" coordsize="21600,21600" o:spt="202" path="m,l,21600r21600,l21600,xe">
                <v:stroke joinstyle="miter"/>
                <v:path gradientshapeok="t" o:connecttype="rect"/>
              </v:shapetype>
              <v:shape id="Text Box 30" o:spid="_x0000_s1026" type="#_x0000_t202" style="position:absolute;margin-left:113.6pt;margin-top:217.75pt;width:235.8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" stroked="f">
                <v:textbox inset="0,0,0,0">
                  <w:txbxContent>
                    <w:p w14:paraId="05F1C3ED" w14:textId="664D0CAA" w:rsidR="00A36399" w:rsidRPr="00C56621" w:rsidRDefault="00A36399" w:rsidP="00302ED6">
                      <w:pPr>
                        <w:pStyle w:val="Caption"/>
                        <w:jc w:val="center"/>
                        <w:rPr>
                          <w:noProof/>
                          <w:sz w:val="21"/>
                          <w:szCs w:val="21"/>
                        </w:rPr>
                      </w:pPr>
                      <w:r>
                        <w:t>Figure 12: Double Q-learning vs Q-learning comparison</w:t>
                      </w:r>
                    </w:p>
                  </w:txbxContent>
                </v:textbox>
                <w10:wrap type="square"/>
              </v:shape>
            </w:pict>
          </mc:Fallback>
        </mc:AlternateContent>
      </w:r>
      <w:r w:rsidRPr="00AE33C6">
        <w:drawing>
          <wp:anchor distT="0" distB="0" distL="114300" distR="114300" simplePos="0" relativeHeight="251662336" behindDoc="0" locked="0" layoutInCell="1" allowOverlap="1" wp14:anchorId="755C9FC7" wp14:editId="79580678">
            <wp:simplePos x="0" y="0"/>
            <wp:positionH relativeFrom="column">
              <wp:posOffset>981215</wp:posOffset>
            </wp:positionH>
            <wp:positionV relativeFrom="paragraph">
              <wp:posOffset>92308</wp:posOffset>
            </wp:positionV>
            <wp:extent cx="3581400" cy="2641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1400" cy="2641600"/>
                    </a:xfrm>
                    <a:prstGeom prst="rect">
                      <a:avLst/>
                    </a:prstGeom>
                  </pic:spPr>
                </pic:pic>
              </a:graphicData>
            </a:graphic>
            <wp14:sizeRelH relativeFrom="page">
              <wp14:pctWidth>0</wp14:pctWidth>
            </wp14:sizeRelH>
            <wp14:sizeRelV relativeFrom="page">
              <wp14:pctHeight>0</wp14:pctHeight>
            </wp14:sizeRelV>
          </wp:anchor>
        </w:drawing>
      </w:r>
    </w:p>
    <w:p w14:paraId="22E3ADBB" w14:textId="24FB9DBB" w:rsidR="00A36399" w:rsidRPr="00A36399" w:rsidRDefault="00A36399" w:rsidP="00863503">
      <w:r>
        <w:t xml:space="preserve">Figure 11 shows the performance </w:t>
      </w:r>
      <w:r w:rsidR="00A26163">
        <w:t xml:space="preserve">for </w:t>
      </w:r>
      <w:r>
        <w:t xml:space="preserve">1000 episodes. </w:t>
      </w:r>
      <w:r w:rsidR="00A26163">
        <w:t xml:space="preserve">From only </w:t>
      </w:r>
      <w:r>
        <w:t xml:space="preserve">around 80th episode, it starts to converge, and agent only takes 4 steps (the optimal route) to reach the destination, whereas Q-learning took 200 episodes to converge. </w:t>
      </w:r>
      <w:r w:rsidR="00A26163">
        <w:t xml:space="preserve">Our results </w:t>
      </w:r>
      <w:r>
        <w:t xml:space="preserve">agree with our hypothesis, </w:t>
      </w:r>
      <w:r w:rsidR="00863503">
        <w:t>and we conclude that</w:t>
      </w:r>
      <w:r>
        <w:t xml:space="preserve"> Double Q-learning is a more efficiency algorithm</w:t>
      </w:r>
      <w:r w:rsidR="00AE33C6">
        <w:t xml:space="preserve"> than Q-learning</w:t>
      </w:r>
      <w:r>
        <w:t>. We can compare the results more precisely by analysing the average reward per steps</w:t>
      </w:r>
      <w:r w:rsidR="00A26163">
        <w:t xml:space="preserve"> (see Table 13)</w:t>
      </w:r>
      <w:r>
        <w:t xml:space="preserve">. We can see that Double Q-learning has a slightly higher average rewards (with mean 54) and a higher average step of mean 4.7 (0.3 less than Q-learning). Moreover, the standard deviation of average reward is 10.9 and average step is 2.3 respectively, which are significantly less than Q-learning (14.8 and 5.1 respectively). This demonstrates that Double Q-learning is a more stable algorithms than Q-learning. </w:t>
      </w:r>
      <w:r w:rsidR="00863503">
        <w:t>We further illustrate our comparison in Figure 12. We can see that Double Q-learning converged earlier than Q-</w:t>
      </w:r>
      <w:r w:rsidR="00863503">
        <w:lastRenderedPageBreak/>
        <w:t xml:space="preserve">learning in term of average rewords and number of steps. Moreover, we can see than Q-learning takes </w:t>
      </w:r>
      <w:r w:rsidR="00A26163">
        <w:t>a much greater</w:t>
      </w:r>
      <w:r w:rsidR="00863503">
        <w:t xml:space="preserve"> number of steps in the earlier episodes compared with Double Q-learning.  W</w:t>
      </w:r>
      <w:r>
        <w:t>hen facing some stochastic environments, we should choose Double Q-learning instead, as Q-learning would perform poorly</w:t>
      </w:r>
      <w:r w:rsidR="00863503">
        <w:t xml:space="preserve">. </w:t>
      </w:r>
      <w:r>
        <w:t xml:space="preserve">(Sutton and </w:t>
      </w:r>
      <w:proofErr w:type="spellStart"/>
      <w:r>
        <w:t>Barto</w:t>
      </w:r>
      <w:proofErr w:type="spellEnd"/>
      <w:r>
        <w:t>, 2018).</w:t>
      </w:r>
      <w:r w:rsidR="00863503">
        <w:t xml:space="preserve"> </w:t>
      </w:r>
    </w:p>
    <w:p w14:paraId="74CE1A98" w14:textId="63064718" w:rsidR="002D3DE6" w:rsidRDefault="002D3DE6" w:rsidP="002D3DE6">
      <w:pPr>
        <w:pStyle w:val="Heading2"/>
        <w:numPr>
          <w:ilvl w:val="1"/>
          <w:numId w:val="1"/>
        </w:numPr>
        <w:ind w:left="426" w:hanging="426"/>
        <w:rPr>
          <w:rFonts w:cs="Arial"/>
        </w:rPr>
      </w:pPr>
      <w:r>
        <w:rPr>
          <w:rFonts w:cs="Arial"/>
        </w:rPr>
        <w:t>Conclusions and Future Study</w:t>
      </w:r>
    </w:p>
    <w:p w14:paraId="3969F892" w14:textId="3EF80918" w:rsidR="0069613F" w:rsidRDefault="00291EF5" w:rsidP="009E45A5">
      <w:pPr>
        <w:spacing w:after="60"/>
        <w:jc w:val="both"/>
        <w:rPr>
          <w:rFonts w:ascii="Arial" w:hAnsi="Arial" w:cs="Arial"/>
        </w:rPr>
      </w:pPr>
      <w:r>
        <w:rPr>
          <w:rFonts w:ascii="Arial" w:hAnsi="Arial" w:cs="Arial"/>
        </w:rPr>
        <w:t>All parameters impact Q-learning algorithm in different ways. Learning rate has a clear impact on the speed of convergence. Not necessarily the larger the better, but too small leads slow convergence.</w:t>
      </w:r>
      <w:r w:rsidR="00642AF5">
        <w:rPr>
          <w:rFonts w:ascii="Arial" w:hAnsi="Arial" w:cs="Arial"/>
        </w:rPr>
        <w:t xml:space="preserve"> Adding decay in learning rate could be interesting to explore.</w:t>
      </w:r>
      <w:r>
        <w:rPr>
          <w:rFonts w:ascii="Arial" w:hAnsi="Arial" w:cs="Arial"/>
        </w:rPr>
        <w:t xml:space="preserve"> The impact </w:t>
      </w:r>
      <w:r w:rsidR="00662407">
        <w:rPr>
          <w:rFonts w:ascii="Arial" w:hAnsi="Arial" w:cs="Arial"/>
        </w:rPr>
        <w:t>of</w:t>
      </w:r>
      <w:r>
        <w:rPr>
          <w:rFonts w:ascii="Arial" w:hAnsi="Arial" w:cs="Arial"/>
        </w:rPr>
        <w:t xml:space="preserve"> </w:t>
      </w:r>
      <w:r w:rsidR="00662407">
        <w:rPr>
          <w:rFonts w:ascii="Arial" w:hAnsi="Arial" w:cs="Arial"/>
        </w:rPr>
        <w:t xml:space="preserve">the </w:t>
      </w:r>
      <w:r>
        <w:rPr>
          <w:rFonts w:ascii="Arial" w:hAnsi="Arial" w:cs="Arial"/>
        </w:rPr>
        <w:t xml:space="preserve">discount rate is interesting. </w:t>
      </w:r>
      <w:r w:rsidR="0069613F">
        <w:rPr>
          <w:rFonts w:ascii="Arial" w:hAnsi="Arial" w:cs="Arial"/>
        </w:rPr>
        <w:t xml:space="preserve">The unstable Q-value when </w:t>
      </w:r>
      <w:r w:rsidR="00662407">
        <w:rPr>
          <w:rFonts w:ascii="Arial" w:hAnsi="Arial" w:cs="Arial"/>
        </w:rPr>
        <w:t xml:space="preserve">the </w:t>
      </w:r>
      <w:r w:rsidR="0069613F">
        <w:rPr>
          <w:rFonts w:ascii="Arial" w:hAnsi="Arial" w:cs="Arial"/>
        </w:rPr>
        <w:t xml:space="preserve">discount rate is large tells us to choose a smaller one. Exploration and decay factor control the same thing: exploration versus exploitation. They have the biggest impact on Q-matrix among all. And it is essential to choose the larger value to </w:t>
      </w:r>
      <w:r w:rsidR="00A94390">
        <w:rPr>
          <w:rFonts w:ascii="Arial" w:hAnsi="Arial" w:cs="Arial"/>
        </w:rPr>
        <w:t>keep</w:t>
      </w:r>
      <w:r w:rsidR="0069613F">
        <w:rPr>
          <w:rFonts w:ascii="Arial" w:hAnsi="Arial" w:cs="Arial"/>
        </w:rPr>
        <w:t xml:space="preserve"> agent explore. We learnt the randomness of agent’s move in section 2.5</w:t>
      </w:r>
      <w:r w:rsidR="00A94390">
        <w:rPr>
          <w:rFonts w:ascii="Arial" w:hAnsi="Arial" w:cs="Arial"/>
        </w:rPr>
        <w:t>. This</w:t>
      </w:r>
      <w:r w:rsidR="0069613F">
        <w:rPr>
          <w:rFonts w:ascii="Arial" w:hAnsi="Arial" w:cs="Arial"/>
        </w:rPr>
        <w:t xml:space="preserve"> tell</w:t>
      </w:r>
      <w:r w:rsidR="00662407">
        <w:rPr>
          <w:rFonts w:ascii="Arial" w:hAnsi="Arial" w:cs="Arial"/>
        </w:rPr>
        <w:t>s</w:t>
      </w:r>
      <w:r w:rsidR="0069613F">
        <w:rPr>
          <w:rFonts w:ascii="Arial" w:hAnsi="Arial" w:cs="Arial"/>
        </w:rPr>
        <w:t xml:space="preserve"> us </w:t>
      </w:r>
      <w:r w:rsidR="00642AF5">
        <w:rPr>
          <w:rFonts w:ascii="Arial" w:hAnsi="Arial" w:cs="Arial"/>
        </w:rPr>
        <w:t xml:space="preserve">to </w:t>
      </w:r>
      <w:r w:rsidR="0069613F">
        <w:rPr>
          <w:rFonts w:ascii="Arial" w:hAnsi="Arial" w:cs="Arial"/>
        </w:rPr>
        <w:t>run the model multiple times</w:t>
      </w:r>
      <w:r w:rsidR="000279D8">
        <w:rPr>
          <w:rFonts w:ascii="Arial" w:hAnsi="Arial" w:cs="Arial"/>
        </w:rPr>
        <w:t xml:space="preserve"> for all sections </w:t>
      </w:r>
      <w:r w:rsidR="00642AF5">
        <w:rPr>
          <w:rFonts w:ascii="Arial" w:hAnsi="Arial" w:cs="Arial"/>
        </w:rPr>
        <w:t>may</w:t>
      </w:r>
      <w:r w:rsidR="000279D8">
        <w:rPr>
          <w:rFonts w:ascii="Arial" w:hAnsi="Arial" w:cs="Arial"/>
        </w:rPr>
        <w:t xml:space="preserve"> give us more stable results</w:t>
      </w:r>
      <w:r w:rsidR="00A94390">
        <w:rPr>
          <w:rFonts w:ascii="Arial" w:hAnsi="Arial" w:cs="Arial"/>
        </w:rPr>
        <w:t xml:space="preserve"> than we have now</w:t>
      </w:r>
      <w:r w:rsidR="000279D8">
        <w:rPr>
          <w:rFonts w:ascii="Arial" w:hAnsi="Arial" w:cs="Arial"/>
        </w:rPr>
        <w:t xml:space="preserve">. And implement Q-learning in a larger </w:t>
      </w:r>
      <w:r w:rsidR="00642AF5">
        <w:rPr>
          <w:rFonts w:ascii="Arial" w:hAnsi="Arial" w:cs="Arial"/>
        </w:rPr>
        <w:t>task</w:t>
      </w:r>
      <w:r w:rsidR="000279D8">
        <w:rPr>
          <w:rFonts w:ascii="Arial" w:hAnsi="Arial" w:cs="Arial"/>
        </w:rPr>
        <w:t xml:space="preserve"> will </w:t>
      </w:r>
      <w:r w:rsidR="00524C87">
        <w:rPr>
          <w:rFonts w:ascii="Arial" w:hAnsi="Arial" w:cs="Arial"/>
        </w:rPr>
        <w:t>provide</w:t>
      </w:r>
      <w:r w:rsidR="00F45079">
        <w:rPr>
          <w:rFonts w:ascii="Arial" w:hAnsi="Arial" w:cs="Arial"/>
        </w:rPr>
        <w:t xml:space="preserve"> us more to learn</w:t>
      </w:r>
      <w:r w:rsidR="000279D8">
        <w:rPr>
          <w:rFonts w:ascii="Arial" w:hAnsi="Arial" w:cs="Arial"/>
        </w:rPr>
        <w:t>.</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09CFF40D"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here is a close link between the two subjects. (Sutton and Barto, 2018)</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t>Classical Conditioning</w:t>
      </w:r>
    </w:p>
    <w:p w14:paraId="485C127C" w14:textId="48279C54"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(Sutton and Barto, 2018)</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5FFD0810"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 (Sutton and Barto, 2018)</w:t>
      </w:r>
    </w:p>
    <w:p w14:paraId="2252A065" w14:textId="77777777" w:rsidR="00603814" w:rsidRPr="00603814" w:rsidRDefault="00603814" w:rsidP="00603814">
      <w:pPr>
        <w:spacing w:after="60"/>
        <w:jc w:val="both"/>
        <w:rPr>
          <w:rFonts w:ascii="Arial" w:hAnsi="Arial" w:cs="Arial"/>
        </w:rPr>
      </w:pPr>
    </w:p>
    <w:p w14:paraId="642860DB" w14:textId="15999274" w:rsidR="00603814" w:rsidRDefault="00603814" w:rsidP="00603814">
      <w:pPr>
        <w:spacing w:after="60"/>
        <w:jc w:val="both"/>
        <w:rPr>
          <w:rFonts w:ascii="Arial" w:hAnsi="Arial" w:cs="Arial"/>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(Sutton and Barto, 2018)</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56E05369"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w:t>
      </w:r>
      <w:r w:rsidR="00E55C9E">
        <w:rPr>
          <w:rFonts w:ascii="Arial" w:hAnsi="Arial" w:cs="Arial"/>
        </w:rPr>
        <w:lastRenderedPageBreak/>
        <w:t xml:space="preserve">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E55C9E" w:rsidRPr="00603814">
        <w:rPr>
          <w:rFonts w:ascii="Arial" w:hAnsi="Arial" w:cs="Arial"/>
        </w:rPr>
        <w:t>(Sutton and Barto, 2018)</w:t>
      </w:r>
    </w:p>
    <w:p w14:paraId="6E94AC15" w14:textId="77777777" w:rsidR="00BB17EB" w:rsidRPr="00BB17EB" w:rsidRDefault="00BB17EB" w:rsidP="00BB17EB">
      <w:pPr>
        <w:spacing w:after="60"/>
        <w:jc w:val="both"/>
        <w:rPr>
          <w:rFonts w:ascii="Arial" w:hAnsi="Arial" w:cs="Arial"/>
        </w:rPr>
      </w:pPr>
    </w:p>
    <w:p w14:paraId="23886A56" w14:textId="7F85EB91" w:rsidR="00603814" w:rsidRDefault="00BB17EB" w:rsidP="00BB17EB">
      <w:pPr>
        <w:spacing w:after="60"/>
        <w:jc w:val="both"/>
        <w:rPr>
          <w:rFonts w:ascii="Arial" w:hAnsi="Arial" w:cs="Arial"/>
        </w:rPr>
      </w:pPr>
      <w:r w:rsidRPr="00BB17EB">
        <w:rPr>
          <w:rFonts w:ascii="Arial" w:hAnsi="Arial" w:cs="Arial"/>
        </w:rPr>
        <w:t>Rescorla-Wagner model is an error correction supervised learning rule which is the same as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(Sutton and Barto, 2018)</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t xml:space="preserve">Instrumental </w:t>
      </w:r>
      <w:r>
        <w:rPr>
          <w:rFonts w:cs="Arial"/>
        </w:rPr>
        <w:t>C</w:t>
      </w:r>
      <w:r w:rsidRPr="00BB17EB">
        <w:rPr>
          <w:rFonts w:cs="Arial"/>
        </w:rPr>
        <w:t>onditioning</w:t>
      </w:r>
    </w:p>
    <w:p w14:paraId="157C91CF" w14:textId="654D03A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Classical conditioning is responsive, whereas instrum</w:t>
      </w:r>
      <w:bookmarkStart w:id="0" w:name="_GoBack"/>
      <w:bookmarkEnd w:id="0"/>
      <w:r w:rsidRPr="00A50DCD">
        <w:rPr>
          <w:rFonts w:ascii="Arial" w:hAnsi="Arial" w:cs="Arial"/>
        </w:rPr>
        <w:t>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Pr="00A50DCD">
        <w:rPr>
          <w:rFonts w:ascii="Arial" w:hAnsi="Arial" w:cs="Arial"/>
        </w:rPr>
        <w:t>(Sutton and Barto, 2018)</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4E0BE83A"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Law of Effect by Edward Thorndike. The law is known as trial and error. In computational terms, it relates to search and memory. Search means the agent need to explore. Memory is stored in the form of an agent’s policy, value function or environment through iteratively adjusting the prediction errors. (Sutton and Barto, 2018)</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39D8DB27"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p>
    <w:p w14:paraId="4596F452" w14:textId="77777777" w:rsidR="00BA15D9" w:rsidRPr="007637BC" w:rsidRDefault="00BA15D9" w:rsidP="00A63EBB">
      <w:pPr>
        <w:spacing w:after="60"/>
        <w:rPr>
          <w:rFonts w:ascii="Arial" w:hAnsi="Arial" w:cs="Arial"/>
        </w:rPr>
      </w:pPr>
    </w:p>
    <w:p w14:paraId="65F1D73B" w14:textId="326C84BE" w:rsidR="003022F5" w:rsidRPr="007637BC" w:rsidRDefault="00906715" w:rsidP="00A63EBB">
      <w:pPr>
        <w:spacing w:after="60"/>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w:t>
      </w:r>
      <w:r w:rsidR="00A63EBB" w:rsidRPr="007637BC">
        <w:rPr>
          <w:rFonts w:ascii="Arial" w:hAnsi="Arial" w:cs="Arial"/>
        </w:rPr>
        <w:lastRenderedPageBreak/>
        <w:t xml:space="preserve">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(Sutton and Barto, 2018)</w:t>
      </w:r>
    </w:p>
    <w:p w14:paraId="0BF85A7F" w14:textId="51B474BB" w:rsidR="000C7A93" w:rsidRPr="007637BC" w:rsidRDefault="000C7A93" w:rsidP="00A63EBB">
      <w:pPr>
        <w:spacing w:after="60"/>
        <w:jc w:val="both"/>
        <w:rPr>
          <w:rFonts w:ascii="Arial" w:hAnsi="Arial" w:cs="Arial"/>
        </w:rPr>
      </w:pPr>
    </w:p>
    <w:p w14:paraId="47283B87" w14:textId="2859DC99"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t xml:space="preserve">model </w:t>
      </w:r>
      <w:r w:rsidR="003503F2" w:rsidRPr="003503F2">
        <w:rPr>
          <w:rFonts w:ascii="Arial" w:hAnsi="Arial" w:cs="Arial"/>
        </w:rPr>
        <w:t>(λ=0)</w:t>
      </w:r>
      <w:r w:rsidR="003503F2">
        <w:rPr>
          <w:rFonts w:ascii="Arial" w:hAnsi="Arial" w:cs="Arial"/>
        </w:rPr>
        <w:t>.</w:t>
      </w:r>
      <w:r w:rsidR="008876D5">
        <w:rPr>
          <w:rFonts w:ascii="Arial" w:hAnsi="Arial" w:cs="Arial"/>
        </w:rPr>
        <w:t xml:space="preserve"> </w:t>
      </w:r>
      <w:r w:rsidR="008876D5" w:rsidRPr="007637BC">
        <w:rPr>
          <w:rFonts w:ascii="Arial" w:hAnsi="Arial" w:cs="Arial"/>
        </w:rPr>
        <w:t>(Sutton and Barto, 2018)</w:t>
      </w:r>
      <w:r w:rsidR="004F2178">
        <w:rPr>
          <w:rFonts w:ascii="Arial" w:hAnsi="Arial" w:cs="Arial"/>
        </w:rPr>
        <w:t xml:space="preserve"> Therefore, we understand that the error correction model is one of the core parts of reinforcement learning architecture.</w:t>
      </w:r>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C8718D" w:rsidRDefault="00BB17EB" w:rsidP="00BB17EB">
      <w:pPr>
        <w:spacing w:after="60"/>
        <w:jc w:val="both"/>
        <w:rPr>
          <w:rFonts w:ascii="Arial" w:hAnsi="Arial" w:cs="Arial"/>
          <w:sz w:val="20"/>
        </w:rPr>
      </w:pPr>
      <w:r w:rsidRPr="00C8718D">
        <w:rPr>
          <w:rFonts w:ascii="Arial" w:hAnsi="Arial" w:cs="Arial"/>
          <w:sz w:val="20"/>
        </w:rPr>
        <w:t>[1] Beleznay, F., Grobler, T. and Szepesvari, C., 1999. Comparing value-function estimation algorithms in undiscounted problems. Technical Report TR-99-02, MindMaker Ltd.</w:t>
      </w:r>
    </w:p>
    <w:p w14:paraId="4E6E7612" w14:textId="16C2A82E" w:rsidR="00BB17EB" w:rsidRPr="00C8718D" w:rsidRDefault="00BB17EB" w:rsidP="00BB17EB">
      <w:pPr>
        <w:spacing w:after="60"/>
        <w:jc w:val="both"/>
        <w:rPr>
          <w:rFonts w:ascii="Arial" w:hAnsi="Arial" w:cs="Arial"/>
          <w:sz w:val="20"/>
        </w:rPr>
      </w:pPr>
      <w:r w:rsidRPr="00C8718D">
        <w:rPr>
          <w:rFonts w:ascii="Arial" w:hAnsi="Arial" w:cs="Arial"/>
          <w:sz w:val="20"/>
        </w:rPr>
        <w:t>[2] Even-Dar, E. and Mansour, Y., 2003. Learning rates for Q-learning. Journal of Machine Learning Research, 5(Dec), pp.1-25.</w:t>
      </w:r>
    </w:p>
    <w:p w14:paraId="44BA9B2B" w14:textId="3793DF7F" w:rsidR="00BB17EB" w:rsidRPr="00C8718D" w:rsidRDefault="00BB17EB" w:rsidP="00BB17EB">
      <w:pPr>
        <w:spacing w:after="60"/>
        <w:jc w:val="both"/>
        <w:rPr>
          <w:rFonts w:ascii="Arial" w:hAnsi="Arial" w:cs="Arial"/>
          <w:sz w:val="20"/>
        </w:rPr>
      </w:pPr>
      <w:r w:rsidRPr="00C8718D">
        <w:rPr>
          <w:rFonts w:ascii="Arial" w:hAnsi="Arial" w:cs="Arial"/>
          <w:sz w:val="20"/>
        </w:rPr>
        <w:t>[3] Hasselt, H.V., 2010. Double Q-learning, Part of: Advances in Neural Information Processing Systems 23, Centrum Wiskunde &amp; Informatica</w:t>
      </w:r>
    </w:p>
    <w:p w14:paraId="6C4D66CB" w14:textId="5FE48842" w:rsidR="00BB17EB" w:rsidRPr="00C8718D" w:rsidRDefault="00BB17EB" w:rsidP="00BB17EB">
      <w:pPr>
        <w:spacing w:after="60"/>
        <w:jc w:val="both"/>
        <w:rPr>
          <w:rFonts w:ascii="Arial" w:hAnsi="Arial" w:cs="Arial"/>
          <w:sz w:val="20"/>
        </w:rPr>
      </w:pPr>
      <w:r w:rsidRPr="00C8718D">
        <w:rPr>
          <w:rFonts w:ascii="Arial" w:hAnsi="Arial" w:cs="Arial"/>
          <w:sz w:val="20"/>
        </w:rPr>
        <w:t>[4] Sutton, R.S. and Barto, A.G., 2018. Reinforcement learning: An introduction. MIT press.</w:t>
      </w:r>
    </w:p>
    <w:p w14:paraId="201EACE0" w14:textId="0562F6D3" w:rsidR="00BB17EB" w:rsidRPr="00C8718D" w:rsidRDefault="00BB17EB" w:rsidP="00BB17EB">
      <w:pPr>
        <w:spacing w:after="60"/>
        <w:jc w:val="both"/>
        <w:rPr>
          <w:rFonts w:ascii="Arial" w:hAnsi="Arial" w:cs="Arial"/>
          <w:sz w:val="20"/>
        </w:rPr>
      </w:pPr>
      <w:r w:rsidRPr="00C8718D">
        <w:rPr>
          <w:rFonts w:ascii="Arial" w:hAnsi="Arial" w:cs="Arial"/>
          <w:sz w:val="20"/>
        </w:rPr>
        <w:t>[5] Watkins, C.J.C.H., 1989. Learning from delayed rewards (Doctoral dissertation, King's College, Cambridge).</w:t>
      </w:r>
    </w:p>
    <w:sectPr w:rsidR="00BB17EB" w:rsidRPr="00C8718D" w:rsidSect="00A031E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E2F06" w14:textId="77777777" w:rsidR="00906715" w:rsidRDefault="00906715" w:rsidP="00AA1E42">
      <w:pPr>
        <w:spacing w:after="0" w:line="240" w:lineRule="auto"/>
      </w:pPr>
      <w:r>
        <w:separator/>
      </w:r>
    </w:p>
  </w:endnote>
  <w:endnote w:type="continuationSeparator" w:id="0">
    <w:p w14:paraId="70C33BA5" w14:textId="77777777" w:rsidR="00906715" w:rsidRDefault="00906715"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2A4C17" w:rsidRDefault="002A4C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2A4C17" w:rsidRDefault="002A4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5D795" w14:textId="77777777" w:rsidR="00906715" w:rsidRDefault="00906715" w:rsidP="00AA1E42">
      <w:pPr>
        <w:spacing w:after="0" w:line="240" w:lineRule="auto"/>
      </w:pPr>
      <w:r>
        <w:separator/>
      </w:r>
    </w:p>
  </w:footnote>
  <w:footnote w:type="continuationSeparator" w:id="0">
    <w:p w14:paraId="55738C8B" w14:textId="77777777" w:rsidR="00906715" w:rsidRDefault="00906715"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kxqAYIz2O8sAAAA"/>
  </w:docVars>
  <w:rsids>
    <w:rsidRoot w:val="00EB31F7"/>
    <w:rsid w:val="000279D8"/>
    <w:rsid w:val="00033B38"/>
    <w:rsid w:val="0005463F"/>
    <w:rsid w:val="00071EF4"/>
    <w:rsid w:val="00072D8C"/>
    <w:rsid w:val="00095F20"/>
    <w:rsid w:val="000B0B1F"/>
    <w:rsid w:val="000C7A93"/>
    <w:rsid w:val="001362C5"/>
    <w:rsid w:val="00140B10"/>
    <w:rsid w:val="00170DA9"/>
    <w:rsid w:val="00260210"/>
    <w:rsid w:val="00273D25"/>
    <w:rsid w:val="00291EF5"/>
    <w:rsid w:val="002A4C17"/>
    <w:rsid w:val="002D3DE6"/>
    <w:rsid w:val="003022F5"/>
    <w:rsid w:val="00302ED6"/>
    <w:rsid w:val="00324E96"/>
    <w:rsid w:val="003503F2"/>
    <w:rsid w:val="0035383D"/>
    <w:rsid w:val="003A3DFD"/>
    <w:rsid w:val="003E024F"/>
    <w:rsid w:val="003F5F8B"/>
    <w:rsid w:val="00405F1D"/>
    <w:rsid w:val="00433159"/>
    <w:rsid w:val="00487269"/>
    <w:rsid w:val="004B5E90"/>
    <w:rsid w:val="004D05F9"/>
    <w:rsid w:val="004F2178"/>
    <w:rsid w:val="00524C87"/>
    <w:rsid w:val="00544708"/>
    <w:rsid w:val="00556799"/>
    <w:rsid w:val="005C0999"/>
    <w:rsid w:val="005C20C7"/>
    <w:rsid w:val="005E0DCD"/>
    <w:rsid w:val="005E3E06"/>
    <w:rsid w:val="005E6F60"/>
    <w:rsid w:val="00603814"/>
    <w:rsid w:val="00610DDC"/>
    <w:rsid w:val="00642AF5"/>
    <w:rsid w:val="006432CC"/>
    <w:rsid w:val="00662407"/>
    <w:rsid w:val="00662FBF"/>
    <w:rsid w:val="00686C1F"/>
    <w:rsid w:val="00695586"/>
    <w:rsid w:val="0069613F"/>
    <w:rsid w:val="006A14E0"/>
    <w:rsid w:val="007637BC"/>
    <w:rsid w:val="00763D0C"/>
    <w:rsid w:val="007B7FF7"/>
    <w:rsid w:val="007E47CE"/>
    <w:rsid w:val="00863503"/>
    <w:rsid w:val="008876D5"/>
    <w:rsid w:val="008C7072"/>
    <w:rsid w:val="00906715"/>
    <w:rsid w:val="00947C2A"/>
    <w:rsid w:val="00953DCB"/>
    <w:rsid w:val="009813BA"/>
    <w:rsid w:val="009925ED"/>
    <w:rsid w:val="009B3795"/>
    <w:rsid w:val="009E45A5"/>
    <w:rsid w:val="009F27D5"/>
    <w:rsid w:val="00A00BAA"/>
    <w:rsid w:val="00A031E9"/>
    <w:rsid w:val="00A26163"/>
    <w:rsid w:val="00A36399"/>
    <w:rsid w:val="00A369A7"/>
    <w:rsid w:val="00A50DCD"/>
    <w:rsid w:val="00A60D26"/>
    <w:rsid w:val="00A63EBB"/>
    <w:rsid w:val="00A767F1"/>
    <w:rsid w:val="00A94390"/>
    <w:rsid w:val="00AA1E42"/>
    <w:rsid w:val="00AD023E"/>
    <w:rsid w:val="00AD5B41"/>
    <w:rsid w:val="00AE33C6"/>
    <w:rsid w:val="00B11EAF"/>
    <w:rsid w:val="00B35D5A"/>
    <w:rsid w:val="00B74EE6"/>
    <w:rsid w:val="00BA15D9"/>
    <w:rsid w:val="00BA3B39"/>
    <w:rsid w:val="00BB17EB"/>
    <w:rsid w:val="00C11527"/>
    <w:rsid w:val="00C33905"/>
    <w:rsid w:val="00C3615F"/>
    <w:rsid w:val="00C8718D"/>
    <w:rsid w:val="00CB178A"/>
    <w:rsid w:val="00D64DCA"/>
    <w:rsid w:val="00D96580"/>
    <w:rsid w:val="00DF01C0"/>
    <w:rsid w:val="00DF7194"/>
    <w:rsid w:val="00E12FE1"/>
    <w:rsid w:val="00E26A0A"/>
    <w:rsid w:val="00E3764B"/>
    <w:rsid w:val="00E55C9E"/>
    <w:rsid w:val="00EB31F7"/>
    <w:rsid w:val="00ED23FC"/>
    <w:rsid w:val="00EE0335"/>
    <w:rsid w:val="00EF4BDF"/>
    <w:rsid w:val="00F330D0"/>
    <w:rsid w:val="00F45079"/>
    <w:rsid w:val="00F54FB5"/>
    <w:rsid w:val="00FC1A3F"/>
    <w:rsid w:val="00FC4B99"/>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if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4387</Words>
  <Characters>25010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Li Harry</cp:lastModifiedBy>
  <cp:revision>2</cp:revision>
  <dcterms:created xsi:type="dcterms:W3CDTF">2019-03-25T14:55:00Z</dcterms:created>
  <dcterms:modified xsi:type="dcterms:W3CDTF">2019-03-25T14:55:00Z</dcterms:modified>
</cp:coreProperties>
</file>