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D1AC2" w14:textId="77777777" w:rsidR="00B0659A" w:rsidRDefault="00CF67B9">
      <w:pPr>
        <w:spacing w:before="400" w:after="240"/>
        <w:jc w:val="center"/>
      </w:pPr>
      <w:r>
        <w:rPr>
          <w:rFonts w:eastAsia="方正小标宋_GBK"/>
          <w:color w:val="1A365D"/>
          <w:sz w:val="32"/>
        </w:rPr>
        <w:t>目</w:t>
      </w:r>
      <w:r>
        <w:rPr>
          <w:rFonts w:eastAsia="方正小标宋_GBK"/>
          <w:color w:val="1A365D"/>
          <w:sz w:val="32"/>
        </w:rPr>
        <w:t xml:space="preserve">   </w:t>
      </w:r>
      <w:r>
        <w:rPr>
          <w:rFonts w:eastAsia="方正小标宋_GBK"/>
          <w:color w:val="1A365D"/>
          <w:sz w:val="32"/>
        </w:rPr>
        <w:t>录</w:t>
      </w:r>
    </w:p>
    <w:p w14:paraId="7F0207D2" w14:textId="11CC0E69" w:rsidR="00170E4E" w:rsidRDefault="00CF67B9">
      <w:pPr>
        <w:pStyle w:val="TOC1"/>
        <w:tabs>
          <w:tab w:val="right" w:leader="dot" w:pos="8302"/>
        </w:tabs>
        <w:rPr>
          <w:rFonts w:hint="eastAsia"/>
          <w:noProof/>
        </w:rPr>
      </w:pPr>
      <w:r>
        <w:fldChar w:fldCharType="begin"/>
      </w:r>
      <w:r>
        <w:instrText>TOC \o "1-4" \h \z \u</w:instrText>
      </w:r>
      <w:r>
        <w:fldChar w:fldCharType="separate"/>
      </w:r>
      <w:hyperlink w:anchor="_Toc237101689" w:history="1">
        <w:r w:rsidR="00170E4E" w:rsidRPr="00891DAA">
          <w:rPr>
            <w:rStyle w:val="aff9"/>
            <w:rFonts w:eastAsia="方正小标宋_GBK"/>
            <w:noProof/>
          </w:rPr>
          <w:t>一、引言</w:t>
        </w:r>
        <w:r w:rsidR="00170E4E">
          <w:rPr>
            <w:rFonts w:hint="eastAsia"/>
            <w:noProof/>
            <w:webHidden/>
          </w:rPr>
          <w:tab/>
        </w:r>
        <w:r w:rsidR="00170E4E">
          <w:rPr>
            <w:rFonts w:hint="eastAsia"/>
            <w:noProof/>
            <w:webHidden/>
          </w:rPr>
          <w:fldChar w:fldCharType="begin"/>
        </w:r>
        <w:r w:rsidR="00170E4E">
          <w:rPr>
            <w:rFonts w:hint="eastAsia"/>
            <w:noProof/>
            <w:webHidden/>
          </w:rPr>
          <w:instrText xml:space="preserve"> </w:instrText>
        </w:r>
        <w:r w:rsidR="00170E4E">
          <w:rPr>
            <w:noProof/>
            <w:webHidden/>
          </w:rPr>
          <w:instrText>PAGEREF _Toc237101689 \h</w:instrText>
        </w:r>
        <w:r w:rsidR="00170E4E">
          <w:rPr>
            <w:rFonts w:hint="eastAsia"/>
            <w:noProof/>
            <w:webHidden/>
          </w:rPr>
          <w:instrText xml:space="preserve"> </w:instrText>
        </w:r>
        <w:r w:rsidR="00170E4E">
          <w:rPr>
            <w:rFonts w:hint="eastAsia"/>
            <w:noProof/>
            <w:webHidden/>
          </w:rPr>
        </w:r>
        <w:r w:rsidR="00170E4E">
          <w:rPr>
            <w:rFonts w:hint="eastAsia"/>
            <w:noProof/>
            <w:webHidden/>
          </w:rPr>
          <w:fldChar w:fldCharType="separate"/>
        </w:r>
        <w:r w:rsidR="00170E4E">
          <w:rPr>
            <w:noProof/>
            <w:webHidden/>
          </w:rPr>
          <w:t>2</w:t>
        </w:r>
        <w:r w:rsidR="00170E4E">
          <w:rPr>
            <w:rFonts w:hint="eastAsia"/>
            <w:noProof/>
            <w:webHidden/>
          </w:rPr>
          <w:fldChar w:fldCharType="end"/>
        </w:r>
      </w:hyperlink>
    </w:p>
    <w:p w14:paraId="0BF2EEED" w14:textId="4248AADA" w:rsidR="00170E4E" w:rsidRDefault="00170E4E">
      <w:pPr>
        <w:pStyle w:val="TOC1"/>
        <w:tabs>
          <w:tab w:val="right" w:leader="dot" w:pos="8302"/>
        </w:tabs>
        <w:rPr>
          <w:rFonts w:hint="eastAsia"/>
          <w:noProof/>
        </w:rPr>
      </w:pPr>
      <w:hyperlink w:anchor="_Toc237101690" w:history="1">
        <w:r w:rsidRPr="00891DAA">
          <w:rPr>
            <w:rStyle w:val="aff9"/>
            <w:rFonts w:eastAsia="方正小标宋_GBK"/>
            <w:noProof/>
          </w:rPr>
          <w:t>二、相关工作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_Toc237101690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1C4BE10" w14:textId="41ABA40A" w:rsidR="00170E4E" w:rsidRDefault="00170E4E">
      <w:pPr>
        <w:pStyle w:val="TOC2"/>
        <w:tabs>
          <w:tab w:val="right" w:leader="dot" w:pos="8302"/>
        </w:tabs>
        <w:ind w:left="480"/>
        <w:rPr>
          <w:rFonts w:hint="eastAsia"/>
          <w:noProof/>
        </w:rPr>
      </w:pPr>
      <w:hyperlink w:anchor="_Toc237101691" w:history="1">
        <w:r w:rsidRPr="00891DAA">
          <w:rPr>
            <w:rStyle w:val="aff9"/>
            <w:rFonts w:eastAsia="方正黑体_GBK"/>
            <w:noProof/>
          </w:rPr>
          <w:t xml:space="preserve">2.1 </w:t>
        </w:r>
        <w:r w:rsidRPr="00891DAA">
          <w:rPr>
            <w:rStyle w:val="aff9"/>
            <w:rFonts w:eastAsia="方正黑体_GBK"/>
            <w:noProof/>
          </w:rPr>
          <w:t>大语言模型应用架构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_Toc237101691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3BC159F" w14:textId="32A8608C" w:rsidR="00170E4E" w:rsidRDefault="00170E4E">
      <w:pPr>
        <w:pStyle w:val="TOC2"/>
        <w:tabs>
          <w:tab w:val="right" w:leader="dot" w:pos="8302"/>
        </w:tabs>
        <w:ind w:left="480"/>
        <w:rPr>
          <w:rFonts w:hint="eastAsia"/>
          <w:noProof/>
        </w:rPr>
      </w:pPr>
      <w:hyperlink w:anchor="_Toc237101692" w:history="1">
        <w:r w:rsidRPr="00891DAA">
          <w:rPr>
            <w:rStyle w:val="aff9"/>
            <w:rFonts w:eastAsia="方正黑体_GBK"/>
            <w:noProof/>
          </w:rPr>
          <w:t xml:space="preserve">2.2 </w:t>
        </w:r>
        <w:r w:rsidRPr="00891DAA">
          <w:rPr>
            <w:rStyle w:val="aff9"/>
            <w:rFonts w:eastAsia="方正黑体_GBK"/>
            <w:noProof/>
          </w:rPr>
          <w:t>教学策略驱动的对话系统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_Toc237101692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1965C3E" w14:textId="2E4B27BD" w:rsidR="00170E4E" w:rsidRDefault="00170E4E">
      <w:pPr>
        <w:pStyle w:val="TOC1"/>
        <w:tabs>
          <w:tab w:val="right" w:leader="dot" w:pos="8302"/>
        </w:tabs>
        <w:rPr>
          <w:rFonts w:hint="eastAsia"/>
          <w:noProof/>
        </w:rPr>
      </w:pPr>
      <w:hyperlink w:anchor="_Toc237101693" w:history="1">
        <w:r w:rsidRPr="00891DAA">
          <w:rPr>
            <w:rStyle w:val="aff9"/>
            <w:rFonts w:eastAsia="方正小标宋_GBK"/>
            <w:noProof/>
          </w:rPr>
          <w:t>三、系统架构设计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_Toc237101693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05D7B15" w14:textId="021675F0" w:rsidR="00170E4E" w:rsidRDefault="00170E4E">
      <w:pPr>
        <w:pStyle w:val="TOC2"/>
        <w:tabs>
          <w:tab w:val="right" w:leader="dot" w:pos="8302"/>
        </w:tabs>
        <w:ind w:left="480"/>
        <w:rPr>
          <w:rFonts w:hint="eastAsia"/>
          <w:noProof/>
        </w:rPr>
      </w:pPr>
      <w:hyperlink w:anchor="_Toc237101694" w:history="1">
        <w:r w:rsidRPr="00891DAA">
          <w:rPr>
            <w:rStyle w:val="aff9"/>
            <w:rFonts w:eastAsia="方正黑体_GBK"/>
            <w:noProof/>
          </w:rPr>
          <w:t xml:space="preserve">3.1 </w:t>
        </w:r>
        <w:r w:rsidRPr="00891DAA">
          <w:rPr>
            <w:rStyle w:val="aff9"/>
            <w:rFonts w:eastAsia="方正黑体_GBK"/>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_Toc237101694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D47B630" w14:textId="38567765" w:rsidR="00170E4E" w:rsidRDefault="00170E4E">
      <w:pPr>
        <w:pStyle w:val="TOC2"/>
        <w:tabs>
          <w:tab w:val="right" w:leader="dot" w:pos="8302"/>
        </w:tabs>
        <w:ind w:left="480"/>
        <w:rPr>
          <w:rFonts w:hint="eastAsia"/>
          <w:noProof/>
        </w:rPr>
      </w:pPr>
      <w:hyperlink w:anchor="_Toc237101695" w:history="1">
        <w:r w:rsidRPr="00891DAA">
          <w:rPr>
            <w:rStyle w:val="aff9"/>
            <w:rFonts w:eastAsia="方正黑体_GBK"/>
            <w:noProof/>
          </w:rPr>
          <w:t xml:space="preserve">3.2 </w:t>
        </w:r>
        <w:r w:rsidRPr="00891DAA">
          <w:rPr>
            <w:rStyle w:val="aff9"/>
            <w:rFonts w:eastAsia="方正黑体_GBK"/>
            <w:noProof/>
          </w:rPr>
          <w:t>六步编排流水线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_Toc237101695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32515F2" w14:textId="73EFBAF1" w:rsidR="00170E4E" w:rsidRDefault="00170E4E">
      <w:pPr>
        <w:pStyle w:val="TOC2"/>
        <w:tabs>
          <w:tab w:val="right" w:leader="dot" w:pos="8302"/>
        </w:tabs>
        <w:ind w:left="480"/>
        <w:rPr>
          <w:rFonts w:hint="eastAsia"/>
          <w:noProof/>
        </w:rPr>
      </w:pPr>
      <w:hyperlink w:anchor="_Toc237101696" w:history="1">
        <w:r w:rsidRPr="00891DAA">
          <w:rPr>
            <w:rStyle w:val="aff9"/>
            <w:rFonts w:eastAsia="方正黑体_GBK"/>
            <w:noProof/>
          </w:rPr>
          <w:t xml:space="preserve">3.3 </w:t>
        </w:r>
        <w:r w:rsidRPr="00891DAA">
          <w:rPr>
            <w:rStyle w:val="aff9"/>
            <w:rFonts w:eastAsia="方正黑体_GBK"/>
            <w:noProof/>
          </w:rPr>
          <w:t>多维上下文构建器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_Toc237101696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0C7BBD5" w14:textId="0F505712" w:rsidR="00170E4E" w:rsidRDefault="00170E4E">
      <w:pPr>
        <w:pStyle w:val="TOC2"/>
        <w:tabs>
          <w:tab w:val="right" w:leader="dot" w:pos="8302"/>
        </w:tabs>
        <w:ind w:left="480"/>
        <w:rPr>
          <w:rFonts w:hint="eastAsia"/>
          <w:noProof/>
        </w:rPr>
      </w:pPr>
      <w:hyperlink w:anchor="_Toc237101697" w:history="1">
        <w:r w:rsidRPr="00891DAA">
          <w:rPr>
            <w:rStyle w:val="aff9"/>
            <w:rFonts w:eastAsia="方正黑体_GBK"/>
            <w:noProof/>
          </w:rPr>
          <w:t xml:space="preserve">3.4 </w:t>
        </w:r>
        <w:r w:rsidRPr="00891DAA">
          <w:rPr>
            <w:rStyle w:val="aff9"/>
            <w:rFonts w:eastAsia="方正黑体_GBK"/>
            <w:noProof/>
          </w:rPr>
          <w:t>难度自适应机制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_Toc237101697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97DA8D3" w14:textId="79F8D286" w:rsidR="00170E4E" w:rsidRDefault="00170E4E">
      <w:pPr>
        <w:pStyle w:val="TOC1"/>
        <w:tabs>
          <w:tab w:val="right" w:leader="dot" w:pos="8302"/>
        </w:tabs>
        <w:rPr>
          <w:rFonts w:hint="eastAsia"/>
          <w:noProof/>
        </w:rPr>
      </w:pPr>
      <w:hyperlink w:anchor="_Toc237101698" w:history="1">
        <w:r w:rsidRPr="00891DAA">
          <w:rPr>
            <w:rStyle w:val="aff9"/>
            <w:rFonts w:eastAsia="方正小标宋_GBK"/>
            <w:noProof/>
          </w:rPr>
          <w:t>四、实验结果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_Toc237101698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4C2ADAC" w14:textId="04D9B28B" w:rsidR="00170E4E" w:rsidRDefault="00170E4E">
      <w:pPr>
        <w:pStyle w:val="TOC2"/>
        <w:tabs>
          <w:tab w:val="right" w:leader="dot" w:pos="8302"/>
        </w:tabs>
        <w:ind w:left="480"/>
        <w:rPr>
          <w:rFonts w:hint="eastAsia"/>
          <w:noProof/>
        </w:rPr>
      </w:pPr>
      <w:hyperlink w:anchor="_Toc237101699" w:history="1">
        <w:r w:rsidRPr="00891DAA">
          <w:rPr>
            <w:rStyle w:val="aff9"/>
            <w:rFonts w:eastAsia="方正黑体_GBK"/>
            <w:noProof/>
          </w:rPr>
          <w:t xml:space="preserve">4.1 </w:t>
        </w:r>
        <w:r w:rsidRPr="00891DAA">
          <w:rPr>
            <w:rStyle w:val="aff9"/>
            <w:rFonts w:eastAsia="方正黑体_GBK"/>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_Toc237101699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B8D859D" w14:textId="477E7B15" w:rsidR="00170E4E" w:rsidRDefault="00170E4E">
      <w:pPr>
        <w:pStyle w:val="TOC2"/>
        <w:tabs>
          <w:tab w:val="right" w:leader="dot" w:pos="8302"/>
        </w:tabs>
        <w:ind w:left="480"/>
        <w:rPr>
          <w:rFonts w:hint="eastAsia"/>
          <w:noProof/>
        </w:rPr>
      </w:pPr>
      <w:hyperlink w:anchor="_Toc237101700" w:history="1">
        <w:r w:rsidRPr="00891DAA">
          <w:rPr>
            <w:rStyle w:val="aff9"/>
            <w:rFonts w:eastAsia="方正黑体_GBK"/>
            <w:noProof/>
          </w:rPr>
          <w:t xml:space="preserve">4.2 Token </w:t>
        </w:r>
        <w:r w:rsidRPr="00891DAA">
          <w:rPr>
            <w:rStyle w:val="aff9"/>
            <w:rFonts w:eastAsia="方正黑体_GBK"/>
            <w:noProof/>
          </w:rPr>
          <w:t>消耗对比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_Toc237101700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F4BA19E" w14:textId="19D74CE5" w:rsidR="00170E4E" w:rsidRDefault="00170E4E">
      <w:pPr>
        <w:pStyle w:val="TOC2"/>
        <w:tabs>
          <w:tab w:val="right" w:leader="dot" w:pos="8302"/>
        </w:tabs>
        <w:ind w:left="480"/>
        <w:rPr>
          <w:rFonts w:hint="eastAsia"/>
          <w:noProof/>
        </w:rPr>
      </w:pPr>
      <w:hyperlink w:anchor="_Toc237101701" w:history="1">
        <w:r w:rsidRPr="00891DAA">
          <w:rPr>
            <w:rStyle w:val="aff9"/>
            <w:rFonts w:eastAsia="方正黑体_GBK"/>
            <w:noProof/>
          </w:rPr>
          <w:t xml:space="preserve">4.3 </w:t>
        </w:r>
        <w:r w:rsidRPr="00891DAA">
          <w:rPr>
            <w:rStyle w:val="aff9"/>
            <w:rFonts w:eastAsia="方正黑体_GBK"/>
            <w:noProof/>
          </w:rPr>
          <w:t>损失函数设计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_Toc237101701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383EC1D" w14:textId="694C9705" w:rsidR="00170E4E" w:rsidRDefault="00170E4E">
      <w:pPr>
        <w:pStyle w:val="TOC2"/>
        <w:tabs>
          <w:tab w:val="right" w:leader="dot" w:pos="8302"/>
        </w:tabs>
        <w:ind w:left="480"/>
        <w:rPr>
          <w:rFonts w:hint="eastAsia"/>
          <w:noProof/>
        </w:rPr>
      </w:pPr>
      <w:hyperlink w:anchor="_Toc237101702" w:history="1">
        <w:r w:rsidRPr="00891DAA">
          <w:rPr>
            <w:rStyle w:val="aff9"/>
            <w:rFonts w:eastAsia="方正黑体_GBK"/>
            <w:noProof/>
          </w:rPr>
          <w:t xml:space="preserve">4.4 </w:t>
        </w:r>
        <w:r w:rsidRPr="00891DAA">
          <w:rPr>
            <w:rStyle w:val="aff9"/>
            <w:rFonts w:eastAsia="方正黑体_GBK"/>
            <w:noProof/>
          </w:rPr>
          <w:t>延迟分析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_Toc237101702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705D379" w14:textId="59BFB0C8" w:rsidR="00170E4E" w:rsidRDefault="00170E4E">
      <w:pPr>
        <w:pStyle w:val="TOC1"/>
        <w:tabs>
          <w:tab w:val="right" w:leader="dot" w:pos="8302"/>
        </w:tabs>
        <w:rPr>
          <w:rFonts w:hint="eastAsia"/>
          <w:noProof/>
        </w:rPr>
      </w:pPr>
      <w:hyperlink w:anchor="_Toc237101703" w:history="1">
        <w:r w:rsidRPr="00891DAA">
          <w:rPr>
            <w:rStyle w:val="aff9"/>
            <w:rFonts w:eastAsia="方正小标宋_GBK"/>
            <w:noProof/>
          </w:rPr>
          <w:t>五、结论与展望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_Toc237101703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58EB8F9" w14:textId="244DB127" w:rsidR="00170E4E" w:rsidRDefault="00170E4E">
      <w:pPr>
        <w:pStyle w:val="TOC1"/>
        <w:tabs>
          <w:tab w:val="right" w:leader="dot" w:pos="8302"/>
        </w:tabs>
        <w:rPr>
          <w:rFonts w:hint="eastAsia"/>
          <w:noProof/>
        </w:rPr>
      </w:pPr>
      <w:hyperlink w:anchor="_Toc237101704" w:history="1">
        <w:r w:rsidRPr="00891DAA">
          <w:rPr>
            <w:rStyle w:val="aff9"/>
            <w:rFonts w:eastAsia="方正小标宋_GBK"/>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_Toc237101704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B586104" w14:textId="2F5B1781" w:rsidR="00B0659A" w:rsidRDefault="00CF67B9">
      <w:pPr>
        <w:spacing w:before="80" w:after="80"/>
      </w:pPr>
      <w:r>
        <w:fldChar w:fldCharType="end"/>
      </w:r>
    </w:p>
    <w:p w14:paraId="188EA1E9" w14:textId="77777777" w:rsidR="00B0659A" w:rsidRDefault="00CF67B9">
      <w:r>
        <w:br w:type="page"/>
      </w:r>
    </w:p>
    <w:p w14:paraId="32E617C0" w14:textId="77777777" w:rsidR="00B0659A" w:rsidRDefault="00CF67B9">
      <w:pPr>
        <w:spacing w:before="720" w:after="160"/>
        <w:jc w:val="center"/>
      </w:pPr>
      <w:r>
        <w:rPr>
          <w:rFonts w:eastAsia="方正大标宋_GBK"/>
          <w:color w:val="1A202C"/>
          <w:sz w:val="44"/>
        </w:rPr>
        <w:lastRenderedPageBreak/>
        <w:t>基于大语言模型的智能体架构设计与实现</w:t>
      </w:r>
    </w:p>
    <w:p w14:paraId="4029EBC1" w14:textId="77777777" w:rsidR="00B0659A" w:rsidRDefault="00CF67B9">
      <w:pPr>
        <w:spacing w:before="80" w:after="240"/>
        <w:jc w:val="center"/>
      </w:pPr>
      <w:r>
        <w:rPr>
          <w:rFonts w:eastAsia="方正小标宋_GBK"/>
          <w:color w:val="2B6CB0"/>
          <w:sz w:val="32"/>
        </w:rPr>
        <w:t>——</w:t>
      </w:r>
      <w:r>
        <w:rPr>
          <w:rFonts w:eastAsia="方正小标宋_GBK"/>
          <w:color w:val="2B6CB0"/>
          <w:sz w:val="32"/>
        </w:rPr>
        <w:t>面向多轮对话场景的编排流水线与上下文管理</w:t>
      </w:r>
    </w:p>
    <w:p w14:paraId="23461E23" w14:textId="77777777" w:rsidR="00B0659A" w:rsidRDefault="00CF67B9">
      <w:pPr>
        <w:spacing w:before="80" w:after="240"/>
        <w:jc w:val="center"/>
      </w:pPr>
      <w:r>
        <w:rPr>
          <w:rFonts w:eastAsia="方正楷体_GBK"/>
        </w:rPr>
        <w:t>张三</w:t>
      </w:r>
      <w:r>
        <w:rPr>
          <w:rFonts w:eastAsia="方正楷体_GBK"/>
        </w:rPr>
        <w:t xml:space="preserve">  </w:t>
      </w:r>
      <w:r>
        <w:rPr>
          <w:rFonts w:eastAsia="方正楷体_GBK"/>
        </w:rPr>
        <w:t>计算机学院</w:t>
      </w:r>
      <w:r>
        <w:rPr>
          <w:rFonts w:eastAsia="方正楷体_GBK"/>
        </w:rPr>
        <w:t xml:space="preserve">  2025000101</w:t>
      </w:r>
    </w:p>
    <w:p w14:paraId="53FEE215" w14:textId="77777777" w:rsidR="00B0659A" w:rsidRDefault="00CF67B9">
      <w:pPr>
        <w:spacing w:before="80" w:after="80"/>
        <w:ind w:firstLine="480"/>
      </w:pPr>
      <w:r>
        <w:rPr>
          <w:rFonts w:eastAsia="方正黑体_GBK"/>
          <w:b/>
        </w:rPr>
        <w:t>摘要：</w:t>
      </w:r>
      <w:r>
        <w:rPr>
          <w:rFonts w:eastAsia="方正楷体_GBK"/>
        </w:rPr>
        <w:t>随着大语言模型（</w:t>
      </w:r>
      <w:r>
        <w:rPr>
          <w:rFonts w:eastAsia="方正楷体_GBK"/>
        </w:rPr>
        <w:t>LLM</w:t>
      </w:r>
      <w:r>
        <w:rPr>
          <w:rFonts w:eastAsia="方正楷体_GBK"/>
        </w:rPr>
        <w:t>）能力的飞速提升，如何将</w:t>
      </w:r>
      <w:r>
        <w:rPr>
          <w:rFonts w:eastAsia="方正楷体_GBK"/>
        </w:rPr>
        <w:t xml:space="preserve"> LLM </w:t>
      </w:r>
      <w:r>
        <w:rPr>
          <w:rFonts w:eastAsia="方正楷体_GBK"/>
        </w:rPr>
        <w:t>从被动的</w:t>
      </w:r>
      <w:r>
        <w:rPr>
          <w:rFonts w:eastAsia="方正楷体_GBK"/>
        </w:rPr>
        <w:t>"</w:t>
      </w:r>
      <w:r>
        <w:rPr>
          <w:rFonts w:eastAsia="方正楷体_GBK"/>
        </w:rPr>
        <w:t>问答机器</w:t>
      </w:r>
      <w:r>
        <w:rPr>
          <w:rFonts w:eastAsia="方正楷体_GBK"/>
        </w:rPr>
        <w:t>"</w:t>
      </w:r>
      <w:r>
        <w:rPr>
          <w:rFonts w:eastAsia="方正楷体_GBK"/>
        </w:rPr>
        <w:t>升级为主动的</w:t>
      </w:r>
      <w:r>
        <w:rPr>
          <w:rFonts w:eastAsia="方正楷体_GBK"/>
        </w:rPr>
        <w:t>"</w:t>
      </w:r>
      <w:r>
        <w:rPr>
          <w:rFonts w:eastAsia="方正楷体_GBK"/>
        </w:rPr>
        <w:t>智能体（</w:t>
      </w:r>
      <w:r>
        <w:rPr>
          <w:rFonts w:eastAsia="方正楷体_GBK"/>
        </w:rPr>
        <w:t>Agent</w:t>
      </w:r>
      <w:r>
        <w:rPr>
          <w:rFonts w:eastAsia="方正楷体_GBK"/>
        </w:rPr>
        <w:t>）</w:t>
      </w:r>
      <w:r>
        <w:rPr>
          <w:rFonts w:eastAsia="方正楷体_GBK"/>
        </w:rPr>
        <w:t>"</w:t>
      </w:r>
      <w:r>
        <w:rPr>
          <w:rFonts w:eastAsia="方正楷体_GBK"/>
        </w:rPr>
        <w:t>成为当前研究的热点。本文提出了一种基于六步编排流水线的智能体架构，包含意图分类、策略选择、难度自适应、多维上下文构建、系统提示组装和流式响应六个阶段。通过引入预算制懒加载的上下文构建器和教学策略驱动的提示组装机制，该架构在保持回答质量的同时将</w:t>
      </w:r>
      <w:r>
        <w:rPr>
          <w:rFonts w:eastAsia="方正楷体_GBK"/>
        </w:rPr>
        <w:t xml:space="preserve"> Token </w:t>
      </w:r>
      <w:r>
        <w:rPr>
          <w:rFonts w:eastAsia="方正楷体_GBK"/>
        </w:rPr>
        <w:t>消耗降低了</w:t>
      </w:r>
      <w:r>
        <w:rPr>
          <w:rFonts w:eastAsia="方正楷体_GBK"/>
        </w:rPr>
        <w:t xml:space="preserve"> 38%</w:t>
      </w:r>
      <w:r>
        <w:rPr>
          <w:rFonts w:eastAsia="方正楷体_GBK"/>
        </w:rPr>
        <w:t>。实验表明，本地决策链路的平均延迟为</w:t>
      </w:r>
      <w:r>
        <w:rPr>
          <w:rFonts w:eastAsia="方正楷体_GBK"/>
        </w:rPr>
        <w:t xml:space="preserve"> 52-207ms</w:t>
      </w:r>
      <w:r>
        <w:rPr>
          <w:rFonts w:eastAsia="方正楷体_GBK"/>
        </w:rPr>
        <w:t>，适合实时交互场景。</w:t>
      </w:r>
    </w:p>
    <w:p w14:paraId="74341066" w14:textId="77777777" w:rsidR="00B0659A" w:rsidRDefault="00CF67B9">
      <w:pPr>
        <w:spacing w:before="80" w:after="320"/>
        <w:ind w:firstLine="480"/>
      </w:pPr>
      <w:r>
        <w:rPr>
          <w:rFonts w:eastAsia="方正黑体_GBK"/>
          <w:b/>
        </w:rPr>
        <w:t>关键词：</w:t>
      </w:r>
      <w:r>
        <w:rPr>
          <w:rFonts w:eastAsia="方正楷体_GBK"/>
        </w:rPr>
        <w:t>大语言模型；智能体架构；编排流水线；上下文管理；教学策略；流式响应</w:t>
      </w:r>
    </w:p>
    <w:p w14:paraId="0C6611EB" w14:textId="77777777" w:rsidR="00B0659A" w:rsidRDefault="00CF67B9">
      <w:pPr>
        <w:pStyle w:val="1"/>
      </w:pPr>
      <w:bookmarkStart w:id="0" w:name="_Toc237101689"/>
      <w:r>
        <w:rPr>
          <w:rFonts w:ascii="Times New Roman" w:eastAsia="方正小标宋_GBK" w:hAnsi="Times New Roman"/>
          <w:b w:val="0"/>
        </w:rPr>
        <w:t>一、引言</w:t>
      </w:r>
      <w:bookmarkEnd w:id="0"/>
    </w:p>
    <w:p w14:paraId="42CA1766" w14:textId="77777777" w:rsidR="00B0659A" w:rsidRDefault="00CF67B9">
      <w:pPr>
        <w:spacing w:before="60" w:after="60"/>
        <w:ind w:firstLine="480"/>
      </w:pPr>
      <w:r>
        <w:t>大语言模型（</w:t>
      </w:r>
      <w:r>
        <w:t>Large Language Model, LLM</w:t>
      </w:r>
      <w:r>
        <w:t>）在自然语言理解与生成方面展现了前所未有的能力。然而，直接使用</w:t>
      </w:r>
      <w:r>
        <w:t xml:space="preserve"> LLM </w:t>
      </w:r>
      <w:r>
        <w:t>进行问答交互存在三个核心局限：第一，模型缺乏对用户意图的主动识别能力；第二，上下文窗口有限导致长对话信息丢失；第三，模型给出的回答往往是</w:t>
      </w:r>
      <w:r>
        <w:t>"</w:t>
      </w:r>
      <w:r>
        <w:t>百科全书式</w:t>
      </w:r>
      <w:r>
        <w:t>"</w:t>
      </w:r>
      <w:r>
        <w:t>的泛泛而谈，缺乏针对性和教学性</w:t>
      </w:r>
      <w:r>
        <w:t>[1]</w:t>
      </w:r>
      <w:r>
        <w:t>。</w:t>
      </w:r>
    </w:p>
    <w:p w14:paraId="5DF07247" w14:textId="77777777" w:rsidR="00B0659A" w:rsidRDefault="00CF67B9">
      <w:pPr>
        <w:spacing w:before="60" w:after="60"/>
        <w:ind w:firstLine="480"/>
      </w:pPr>
      <w:r>
        <w:t>智能体（</w:t>
      </w:r>
      <w:r>
        <w:t>Agent</w:t>
      </w:r>
      <w:r>
        <w:t>）架构旨在解决上述问题。通过引入编排流水线、上下文管理器和策略引擎，</w:t>
      </w:r>
      <w:r>
        <w:t xml:space="preserve">Agent </w:t>
      </w:r>
      <w:r>
        <w:t>能够根据用户意图动态调整行为，提供更精准、更具个性化的交互体验</w:t>
      </w:r>
      <w:r>
        <w:t>[2]</w:t>
      </w:r>
      <w:r>
        <w:t>。本文的核心贡献如下：</w:t>
      </w:r>
    </w:p>
    <w:p w14:paraId="6C5CFFE8" w14:textId="77777777" w:rsidR="00B0659A" w:rsidRDefault="00CF67B9">
      <w:pPr>
        <w:spacing w:before="40" w:after="40"/>
        <w:ind w:firstLine="480"/>
      </w:pPr>
      <w:r>
        <w:rPr>
          <w:rFonts w:eastAsia="方正楷体_GBK"/>
        </w:rPr>
        <w:t>（一）</w:t>
      </w:r>
      <w:r>
        <w:t>提出六步编排流水线架构，将</w:t>
      </w:r>
      <w:r>
        <w:t xml:space="preserve"> LLM </w:t>
      </w:r>
      <w:r>
        <w:t>交互从单次调用升级为多阶段决策链路</w:t>
      </w:r>
    </w:p>
    <w:p w14:paraId="46D2599F" w14:textId="77777777" w:rsidR="00B0659A" w:rsidRDefault="00CF67B9">
      <w:pPr>
        <w:spacing w:before="40" w:after="40"/>
        <w:ind w:firstLine="480"/>
      </w:pPr>
      <w:r>
        <w:rPr>
          <w:rFonts w:eastAsia="方正楷体_GBK"/>
        </w:rPr>
        <w:t>（二）</w:t>
      </w:r>
      <w:r>
        <w:t>设计预算制懒加载的上下文构建器，</w:t>
      </w:r>
      <w:r>
        <w:t xml:space="preserve">Token </w:t>
      </w:r>
      <w:r>
        <w:t>消耗降低</w:t>
      </w:r>
      <w:r>
        <w:t xml:space="preserve"> 38%</w:t>
      </w:r>
      <w:r>
        <w:t>（中位数）</w:t>
      </w:r>
    </w:p>
    <w:p w14:paraId="0EC509CC" w14:textId="77777777" w:rsidR="00B0659A" w:rsidRDefault="00CF67B9">
      <w:pPr>
        <w:spacing w:before="40" w:after="40"/>
        <w:ind w:firstLine="480"/>
      </w:pPr>
      <w:r>
        <w:rPr>
          <w:rFonts w:eastAsia="方正楷体_GBK"/>
        </w:rPr>
        <w:t>（三）</w:t>
      </w:r>
      <w:r>
        <w:t>引入</w:t>
      </w:r>
      <w:r>
        <w:t xml:space="preserve"> Bloom </w:t>
      </w:r>
      <w:r>
        <w:t>认知层级驱动的难度自适应机制，实现教法与难度的双联动</w:t>
      </w:r>
    </w:p>
    <w:p w14:paraId="38159334" w14:textId="77777777" w:rsidR="00B0659A" w:rsidRDefault="00CF67B9">
      <w:pPr>
        <w:pStyle w:val="1"/>
      </w:pPr>
      <w:bookmarkStart w:id="1" w:name="_Toc237101690"/>
      <w:r>
        <w:rPr>
          <w:rFonts w:ascii="Times New Roman" w:eastAsia="方正小标宋_GBK" w:hAnsi="Times New Roman"/>
          <w:b w:val="0"/>
        </w:rPr>
        <w:t>二、相关工作</w:t>
      </w:r>
      <w:bookmarkEnd w:id="1"/>
    </w:p>
    <w:p w14:paraId="2EBCFF4B" w14:textId="77777777" w:rsidR="00B0659A" w:rsidRDefault="00CF67B9">
      <w:pPr>
        <w:pStyle w:val="21"/>
      </w:pPr>
      <w:bookmarkStart w:id="2" w:name="_Toc237101691"/>
      <w:r>
        <w:rPr>
          <w:rFonts w:ascii="Times New Roman" w:eastAsia="方正黑体_GBK" w:hAnsi="Times New Roman"/>
          <w:b w:val="0"/>
        </w:rPr>
        <w:t xml:space="preserve">2.1 </w:t>
      </w:r>
      <w:r>
        <w:rPr>
          <w:rFonts w:ascii="Times New Roman" w:eastAsia="方正黑体_GBK" w:hAnsi="Times New Roman"/>
          <w:b w:val="0"/>
        </w:rPr>
        <w:t>大语言模型应用架构</w:t>
      </w:r>
      <w:bookmarkEnd w:id="2"/>
    </w:p>
    <w:p w14:paraId="239AAC13" w14:textId="77777777" w:rsidR="00B0659A" w:rsidRDefault="00CF67B9">
      <w:pPr>
        <w:spacing w:before="60" w:after="60"/>
        <w:ind w:firstLine="480"/>
      </w:pPr>
      <w:r>
        <w:t>当前主流的</w:t>
      </w:r>
      <w:r>
        <w:t xml:space="preserve"> LLM </w:t>
      </w:r>
      <w:r>
        <w:t>应用架构可分为三类：直接调用型（如</w:t>
      </w:r>
      <w:r>
        <w:t xml:space="preserve"> ChatGPT</w:t>
      </w:r>
      <w:r>
        <w:t>）、检索增强生成型（</w:t>
      </w:r>
      <w:r>
        <w:t>RAG[3]</w:t>
      </w:r>
      <w:r>
        <w:t>）和智能体编排型（</w:t>
      </w:r>
      <w:r>
        <w:t>Agent Orchestration[4]</w:t>
      </w:r>
      <w:r>
        <w:t>）。直接调用型最简单但缺乏上下文管理；</w:t>
      </w:r>
      <w:r>
        <w:t xml:space="preserve">RAG </w:t>
      </w:r>
      <w:r>
        <w:t>通过向量检索注入外部知识，但未解决意图识别和策略选择问题；</w:t>
      </w:r>
      <w:r>
        <w:t xml:space="preserve">Agent </w:t>
      </w:r>
      <w:r>
        <w:t>编排型通过多阶段流水线实现端到端的智能交互，是当前最先进的方案。</w:t>
      </w:r>
    </w:p>
    <w:p w14:paraId="7FC827D8" w14:textId="77777777" w:rsidR="00B0659A" w:rsidRDefault="00CF67B9">
      <w:pPr>
        <w:pStyle w:val="21"/>
      </w:pPr>
      <w:bookmarkStart w:id="3" w:name="_Toc237101692"/>
      <w:r>
        <w:rPr>
          <w:rFonts w:ascii="Times New Roman" w:eastAsia="方正黑体_GBK" w:hAnsi="Times New Roman"/>
          <w:b w:val="0"/>
        </w:rPr>
        <w:t xml:space="preserve">2.2 </w:t>
      </w:r>
      <w:r>
        <w:rPr>
          <w:rFonts w:ascii="Times New Roman" w:eastAsia="方正黑体_GBK" w:hAnsi="Times New Roman"/>
          <w:b w:val="0"/>
        </w:rPr>
        <w:t>教学策略驱动的对话系统</w:t>
      </w:r>
      <w:bookmarkEnd w:id="3"/>
    </w:p>
    <w:p w14:paraId="3CAD8C98" w14:textId="77777777" w:rsidR="00B0659A" w:rsidRDefault="00CF67B9">
      <w:pPr>
        <w:spacing w:before="60" w:after="60"/>
        <w:ind w:firstLine="480"/>
      </w:pPr>
      <w:r>
        <w:t>教学策略驱动的对话系统借鉴了教育心理学中的</w:t>
      </w:r>
      <w:r>
        <w:t xml:space="preserve"> Bloom </w:t>
      </w:r>
      <w:r>
        <w:t>认知层级理论</w:t>
      </w:r>
      <w:r>
        <w:t>[5]</w:t>
      </w:r>
      <w:r>
        <w:t>。</w:t>
      </w:r>
      <w:r>
        <w:t xml:space="preserve">Bloom </w:t>
      </w:r>
      <w:r>
        <w:t>将认知能力分为记忆、理解、应用、分析、评价和创造六个层级。苏格拉底追问法和费曼复述法是两种经典的主动学习策略</w:t>
      </w:r>
      <w:r>
        <w:t>[6]</w:t>
      </w:r>
      <w:r>
        <w:t>。</w:t>
      </w:r>
    </w:p>
    <w:p w14:paraId="68F77843" w14:textId="77777777" w:rsidR="00B0659A" w:rsidRDefault="00CF67B9">
      <w:pPr>
        <w:pStyle w:val="1"/>
      </w:pPr>
      <w:bookmarkStart w:id="4" w:name="_Toc237101693"/>
      <w:r>
        <w:rPr>
          <w:rFonts w:ascii="Times New Roman" w:eastAsia="方正小标宋_GBK" w:hAnsi="Times New Roman"/>
          <w:b w:val="0"/>
        </w:rPr>
        <w:t>三、系统架构设计</w:t>
      </w:r>
      <w:bookmarkEnd w:id="4"/>
    </w:p>
    <w:p w14:paraId="78CD8265" w14:textId="77777777" w:rsidR="00B0659A" w:rsidRDefault="00CF67B9">
      <w:pPr>
        <w:pStyle w:val="21"/>
      </w:pPr>
      <w:bookmarkStart w:id="5" w:name="_Toc237101694"/>
      <w:r>
        <w:rPr>
          <w:rFonts w:ascii="Times New Roman" w:eastAsia="方正黑体_GBK" w:hAnsi="Times New Roman"/>
          <w:b w:val="0"/>
        </w:rPr>
        <w:t xml:space="preserve">3.1 </w:t>
      </w:r>
      <w:r>
        <w:rPr>
          <w:rFonts w:ascii="Times New Roman" w:eastAsia="方正黑体_GBK" w:hAnsi="Times New Roman"/>
          <w:b w:val="0"/>
        </w:rPr>
        <w:t>总体架构</w:t>
      </w:r>
      <w:bookmarkEnd w:id="5"/>
    </w:p>
    <w:p w14:paraId="7F1057A5" w14:textId="77777777" w:rsidR="00B0659A" w:rsidRDefault="00CF67B9">
      <w:pPr>
        <w:spacing w:before="60" w:after="60"/>
        <w:ind w:firstLine="480"/>
      </w:pPr>
      <w:r>
        <w:t>本系统采用三进程架构（主进程、渲染进程、</w:t>
      </w:r>
      <w:r>
        <w:t xml:space="preserve">Preload </w:t>
      </w:r>
      <w:r>
        <w:t>桥接），</w:t>
      </w:r>
      <w:r>
        <w:t xml:space="preserve">Agent </w:t>
      </w:r>
      <w:r>
        <w:t>编排引擎运行在主进程中。整体架构如图</w:t>
      </w:r>
      <w:r>
        <w:t xml:space="preserve"> 1 </w:t>
      </w:r>
      <w:r>
        <w:t>所示，包含六个核心模块：意图分类器、策略选择器、状态追踪器、上下文管理器、提示组装器和流式响应处理器。</w:t>
      </w:r>
    </w:p>
    <w:p w14:paraId="30FF57FE" w14:textId="77777777" w:rsidR="00B0659A" w:rsidRDefault="00CF67B9">
      <w:pPr>
        <w:spacing w:before="160" w:after="80"/>
        <w:jc w:val="center"/>
      </w:pPr>
      <w:r>
        <w:rPr>
          <w:rFonts w:eastAsia="方正楷体_GBK"/>
          <w:color w:val="666666"/>
          <w:sz w:val="21"/>
        </w:rPr>
        <w:t>[</w:t>
      </w:r>
      <w:r>
        <w:rPr>
          <w:rFonts w:eastAsia="方正楷体_GBK"/>
          <w:color w:val="666666"/>
          <w:sz w:val="21"/>
        </w:rPr>
        <w:t>图片占位区</w:t>
      </w:r>
      <w:r>
        <w:rPr>
          <w:rFonts w:eastAsia="方正楷体_GBK"/>
          <w:color w:val="666666"/>
          <w:sz w:val="21"/>
        </w:rPr>
        <w:t>]</w:t>
      </w:r>
    </w:p>
    <w:p w14:paraId="4EDF7946" w14:textId="77777777" w:rsidR="00B0659A" w:rsidRDefault="00CF67B9">
      <w:pPr>
        <w:spacing w:before="80" w:after="80"/>
        <w:jc w:val="center"/>
      </w:pPr>
      <w:r>
        <w:rPr>
          <w:rFonts w:eastAsia="方正楷体_GBK"/>
          <w:sz w:val="21"/>
        </w:rPr>
        <w:t>图</w:t>
      </w:r>
      <w:r>
        <w:rPr>
          <w:rFonts w:eastAsia="方正楷体_GBK"/>
          <w:sz w:val="21"/>
        </w:rPr>
        <w:t>1</w:t>
      </w:r>
      <w:r>
        <w:rPr>
          <w:rFonts w:eastAsia="方正楷体_GBK"/>
          <w:sz w:val="21"/>
        </w:rPr>
        <w:t>：智能体编排系统总体架构图</w:t>
      </w:r>
    </w:p>
    <w:p w14:paraId="6E3C4FA3" w14:textId="77777777" w:rsidR="00B0659A" w:rsidRDefault="00CF67B9">
      <w:pPr>
        <w:spacing w:before="80" w:after="80"/>
        <w:ind w:firstLine="480"/>
      </w:pPr>
      <w:r>
        <w:rPr>
          <w:rFonts w:eastAsia="方正仿宋_GBK"/>
          <w:color w:val="666666"/>
          <w:sz w:val="21"/>
        </w:rPr>
        <w:t>注：三进程架构中，主进程负责</w:t>
      </w:r>
      <w:r>
        <w:rPr>
          <w:rFonts w:eastAsia="方正仿宋_GBK"/>
          <w:color w:val="666666"/>
          <w:sz w:val="21"/>
        </w:rPr>
        <w:t xml:space="preserve"> Agent </w:t>
      </w:r>
      <w:r>
        <w:rPr>
          <w:rFonts w:eastAsia="方正仿宋_GBK"/>
          <w:color w:val="666666"/>
          <w:sz w:val="21"/>
        </w:rPr>
        <w:t>编排与本地数据库操作；渲染进程负责</w:t>
      </w:r>
      <w:r>
        <w:rPr>
          <w:rFonts w:eastAsia="方正仿宋_GBK"/>
          <w:color w:val="666666"/>
          <w:sz w:val="21"/>
        </w:rPr>
        <w:t xml:space="preserve"> UI </w:t>
      </w:r>
      <w:r>
        <w:rPr>
          <w:rFonts w:eastAsia="方正仿宋_GBK"/>
          <w:color w:val="666666"/>
          <w:sz w:val="21"/>
        </w:rPr>
        <w:t>渲染与用户交互；</w:t>
      </w:r>
      <w:r>
        <w:rPr>
          <w:rFonts w:eastAsia="方正仿宋_GBK"/>
          <w:color w:val="666666"/>
          <w:sz w:val="21"/>
        </w:rPr>
        <w:t xml:space="preserve">Preload </w:t>
      </w:r>
      <w:r>
        <w:rPr>
          <w:rFonts w:eastAsia="方正仿宋_GBK"/>
          <w:color w:val="666666"/>
          <w:sz w:val="21"/>
        </w:rPr>
        <w:t>桥接层通过</w:t>
      </w:r>
      <w:r>
        <w:rPr>
          <w:rFonts w:eastAsia="方正仿宋_GBK"/>
          <w:color w:val="666666"/>
          <w:sz w:val="21"/>
        </w:rPr>
        <w:t xml:space="preserve"> contextIsolation </w:t>
      </w:r>
      <w:r>
        <w:rPr>
          <w:rFonts w:eastAsia="方正仿宋_GBK"/>
          <w:color w:val="666666"/>
          <w:sz w:val="21"/>
        </w:rPr>
        <w:t>机制实现安全的</w:t>
      </w:r>
      <w:r>
        <w:rPr>
          <w:rFonts w:eastAsia="方正仿宋_GBK"/>
          <w:color w:val="666666"/>
          <w:sz w:val="21"/>
        </w:rPr>
        <w:t xml:space="preserve"> IPC </w:t>
      </w:r>
      <w:r>
        <w:rPr>
          <w:rFonts w:eastAsia="方正仿宋_GBK"/>
          <w:color w:val="666666"/>
          <w:sz w:val="21"/>
        </w:rPr>
        <w:t>通信。</w:t>
      </w:r>
    </w:p>
    <w:p w14:paraId="1AC81EEC" w14:textId="77777777" w:rsidR="00B0659A" w:rsidRDefault="00CF67B9">
      <w:pPr>
        <w:pStyle w:val="21"/>
      </w:pPr>
      <w:bookmarkStart w:id="6" w:name="_Toc237101695"/>
      <w:r>
        <w:rPr>
          <w:rFonts w:ascii="Times New Roman" w:eastAsia="方正黑体_GBK" w:hAnsi="Times New Roman"/>
          <w:b w:val="0"/>
        </w:rPr>
        <w:t xml:space="preserve">3.2 </w:t>
      </w:r>
      <w:r>
        <w:rPr>
          <w:rFonts w:ascii="Times New Roman" w:eastAsia="方正黑体_GBK" w:hAnsi="Times New Roman"/>
          <w:b w:val="0"/>
        </w:rPr>
        <w:t>六步编排流水线</w:t>
      </w:r>
      <w:bookmarkEnd w:id="6"/>
    </w:p>
    <w:p w14:paraId="0A56FD35" w14:textId="77777777" w:rsidR="00B0659A" w:rsidRDefault="00CF67B9">
      <w:pPr>
        <w:spacing w:before="60" w:after="60"/>
        <w:ind w:firstLine="480"/>
      </w:pPr>
      <w:r>
        <w:t>六步编排流水线是本系统的核心，其流程如图</w:t>
      </w:r>
      <w:r>
        <w:t xml:space="preserve"> 2 </w:t>
      </w:r>
      <w:r>
        <w:t>所示。每一步的设计目标与延迟分布见表</w:t>
      </w:r>
      <w:r>
        <w:t xml:space="preserve"> 1</w:t>
      </w:r>
      <w:r>
        <w:t>。</w:t>
      </w:r>
    </w:p>
    <w:p w14:paraId="463C99F1" w14:textId="77777777" w:rsidR="00B0659A" w:rsidRDefault="00CF67B9">
      <w:pPr>
        <w:spacing w:before="160" w:after="80"/>
        <w:jc w:val="center"/>
      </w:pPr>
      <w:r>
        <w:rPr>
          <w:rFonts w:eastAsia="方正楷体_GBK"/>
          <w:color w:val="666666"/>
          <w:sz w:val="21"/>
        </w:rPr>
        <w:t>[</w:t>
      </w:r>
      <w:r>
        <w:rPr>
          <w:rFonts w:eastAsia="方正楷体_GBK"/>
          <w:color w:val="666666"/>
          <w:sz w:val="21"/>
        </w:rPr>
        <w:t>图片占位区</w:t>
      </w:r>
      <w:r>
        <w:rPr>
          <w:rFonts w:eastAsia="方正楷体_GBK"/>
          <w:color w:val="666666"/>
          <w:sz w:val="21"/>
        </w:rPr>
        <w:t>]</w:t>
      </w:r>
    </w:p>
    <w:p w14:paraId="1DEA9B87" w14:textId="77777777" w:rsidR="00B0659A" w:rsidRDefault="00CF67B9">
      <w:pPr>
        <w:spacing w:before="80" w:after="80"/>
        <w:jc w:val="center"/>
      </w:pPr>
      <w:r>
        <w:rPr>
          <w:rFonts w:eastAsia="方正楷体_GBK"/>
          <w:sz w:val="21"/>
        </w:rPr>
        <w:t>图</w:t>
      </w:r>
      <w:r>
        <w:rPr>
          <w:rFonts w:eastAsia="方正楷体_GBK"/>
          <w:sz w:val="21"/>
        </w:rPr>
        <w:t>2</w:t>
      </w:r>
      <w:r>
        <w:rPr>
          <w:rFonts w:eastAsia="方正楷体_GBK"/>
          <w:sz w:val="21"/>
        </w:rPr>
        <w:t>：六步编排流水线流程图</w:t>
      </w:r>
    </w:p>
    <w:p w14:paraId="4C5D4FE0" w14:textId="77777777" w:rsidR="00B0659A" w:rsidRDefault="00CF67B9">
      <w:pPr>
        <w:spacing w:before="80" w:after="80"/>
        <w:jc w:val="center"/>
      </w:pPr>
      <w:r>
        <w:rPr>
          <w:rFonts w:eastAsia="方正楷体_GBK"/>
          <w:sz w:val="21"/>
        </w:rPr>
        <w:t>表</w:t>
      </w:r>
      <w:r>
        <w:rPr>
          <w:rFonts w:eastAsia="方正楷体_GBK"/>
          <w:sz w:val="21"/>
        </w:rPr>
        <w:t>1</w:t>
      </w:r>
      <w:r>
        <w:rPr>
          <w:rFonts w:eastAsia="方正楷体_GBK"/>
          <w:sz w:val="21"/>
        </w:rPr>
        <w:t>：六步编排流水线步骤详情与性能画像</w:t>
      </w:r>
    </w:p>
    <w:tbl>
      <w:tblPr>
        <w:tblStyle w:val="aff1"/>
        <w:tblW w:w="0" w:type="auto"/>
        <w:jc w:val="center"/>
        <w:tblLook w:val="04A0" w:firstRow="1" w:lastRow="0" w:firstColumn="1" w:lastColumn="0" w:noHBand="0" w:noVBand="1"/>
      </w:tblPr>
      <w:tblGrid>
        <w:gridCol w:w="2078"/>
        <w:gridCol w:w="2078"/>
        <w:gridCol w:w="2078"/>
        <w:gridCol w:w="2078"/>
      </w:tblGrid>
      <w:tr w:rsidR="00B0659A" w14:paraId="681F9D36" w14:textId="77777777">
        <w:trPr>
          <w:jc w:val="center"/>
        </w:trPr>
        <w:tc>
          <w:tcPr>
            <w:tcW w:w="2078" w:type="dxa"/>
          </w:tcPr>
          <w:p w14:paraId="32CE294E" w14:textId="77777777" w:rsidR="00B0659A" w:rsidRDefault="00CF67B9">
            <w:pPr>
              <w:jc w:val="center"/>
            </w:pPr>
            <w:r>
              <w:rPr>
                <w:rFonts w:eastAsia="方正黑体_GBK"/>
                <w:b/>
                <w:sz w:val="21"/>
              </w:rPr>
              <w:t>步骤</w:t>
            </w:r>
          </w:p>
        </w:tc>
        <w:tc>
          <w:tcPr>
            <w:tcW w:w="2078" w:type="dxa"/>
          </w:tcPr>
          <w:p w14:paraId="2A136284" w14:textId="77777777" w:rsidR="00B0659A" w:rsidRDefault="00CF67B9">
            <w:pPr>
              <w:jc w:val="center"/>
            </w:pPr>
            <w:r>
              <w:rPr>
                <w:rFonts w:eastAsia="方正黑体_GBK"/>
                <w:b/>
                <w:sz w:val="21"/>
              </w:rPr>
              <w:t>模块名称</w:t>
            </w:r>
          </w:p>
        </w:tc>
        <w:tc>
          <w:tcPr>
            <w:tcW w:w="2078" w:type="dxa"/>
          </w:tcPr>
          <w:p w14:paraId="44B718E0" w14:textId="77777777" w:rsidR="00B0659A" w:rsidRDefault="00CF67B9">
            <w:pPr>
              <w:jc w:val="center"/>
            </w:pPr>
            <w:r>
              <w:rPr>
                <w:rFonts w:eastAsia="方正黑体_GBK"/>
                <w:b/>
                <w:sz w:val="21"/>
              </w:rPr>
              <w:t>功能描述</w:t>
            </w:r>
          </w:p>
        </w:tc>
        <w:tc>
          <w:tcPr>
            <w:tcW w:w="2078" w:type="dxa"/>
          </w:tcPr>
          <w:p w14:paraId="3F4228AF" w14:textId="77777777" w:rsidR="00B0659A" w:rsidRDefault="00CF67B9">
            <w:pPr>
              <w:jc w:val="center"/>
            </w:pPr>
            <w:r>
              <w:rPr>
                <w:rFonts w:eastAsia="方正黑体_GBK"/>
                <w:b/>
                <w:sz w:val="21"/>
              </w:rPr>
              <w:t>平均延迟</w:t>
            </w:r>
          </w:p>
        </w:tc>
      </w:tr>
      <w:tr w:rsidR="00B0659A" w14:paraId="4E62F3F7" w14:textId="77777777">
        <w:trPr>
          <w:jc w:val="center"/>
        </w:trPr>
        <w:tc>
          <w:tcPr>
            <w:tcW w:w="2078" w:type="dxa"/>
          </w:tcPr>
          <w:p w14:paraId="1FDF0014" w14:textId="77777777" w:rsidR="00B0659A" w:rsidRDefault="00CF67B9">
            <w:pPr>
              <w:jc w:val="center"/>
            </w:pPr>
            <w:r>
              <w:rPr>
                <w:sz w:val="21"/>
              </w:rPr>
              <w:t>①</w:t>
            </w:r>
          </w:p>
        </w:tc>
        <w:tc>
          <w:tcPr>
            <w:tcW w:w="2078" w:type="dxa"/>
          </w:tcPr>
          <w:p w14:paraId="4912C27A" w14:textId="77777777" w:rsidR="00B0659A" w:rsidRDefault="00CF67B9">
            <w:pPr>
              <w:jc w:val="center"/>
            </w:pPr>
            <w:r>
              <w:rPr>
                <w:sz w:val="21"/>
              </w:rPr>
              <w:t>意图分类器</w:t>
            </w:r>
          </w:p>
        </w:tc>
        <w:tc>
          <w:tcPr>
            <w:tcW w:w="2078" w:type="dxa"/>
          </w:tcPr>
          <w:p w14:paraId="6FBB9989" w14:textId="77777777" w:rsidR="00B0659A" w:rsidRDefault="00CF67B9">
            <w:pPr>
              <w:jc w:val="center"/>
            </w:pPr>
            <w:r>
              <w:rPr>
                <w:sz w:val="21"/>
              </w:rPr>
              <w:t>本地关键词打分，识别</w:t>
            </w:r>
            <w:r>
              <w:rPr>
                <w:sz w:val="21"/>
              </w:rPr>
              <w:t>4</w:t>
            </w:r>
            <w:r>
              <w:rPr>
                <w:sz w:val="21"/>
              </w:rPr>
              <w:t>类用户意图</w:t>
            </w:r>
          </w:p>
        </w:tc>
        <w:tc>
          <w:tcPr>
            <w:tcW w:w="2078" w:type="dxa"/>
          </w:tcPr>
          <w:p w14:paraId="0AFE0719" w14:textId="77777777" w:rsidR="00B0659A" w:rsidRDefault="00CF67B9">
            <w:pPr>
              <w:jc w:val="center"/>
            </w:pPr>
            <w:r>
              <w:rPr>
                <w:sz w:val="21"/>
              </w:rPr>
              <w:t>1-5ms</w:t>
            </w:r>
          </w:p>
        </w:tc>
      </w:tr>
      <w:tr w:rsidR="00B0659A" w14:paraId="1446425F" w14:textId="77777777">
        <w:trPr>
          <w:jc w:val="center"/>
        </w:trPr>
        <w:tc>
          <w:tcPr>
            <w:tcW w:w="2078" w:type="dxa"/>
          </w:tcPr>
          <w:p w14:paraId="4536392D" w14:textId="77777777" w:rsidR="00B0659A" w:rsidRDefault="00CF67B9">
            <w:pPr>
              <w:jc w:val="center"/>
            </w:pPr>
            <w:r>
              <w:rPr>
                <w:sz w:val="21"/>
              </w:rPr>
              <w:t>②</w:t>
            </w:r>
          </w:p>
        </w:tc>
        <w:tc>
          <w:tcPr>
            <w:tcW w:w="2078" w:type="dxa"/>
          </w:tcPr>
          <w:p w14:paraId="4C3C4325" w14:textId="77777777" w:rsidR="00B0659A" w:rsidRDefault="00CF67B9">
            <w:pPr>
              <w:jc w:val="center"/>
            </w:pPr>
            <w:r>
              <w:rPr>
                <w:sz w:val="21"/>
              </w:rPr>
              <w:t>策略选择器</w:t>
            </w:r>
          </w:p>
        </w:tc>
        <w:tc>
          <w:tcPr>
            <w:tcW w:w="2078" w:type="dxa"/>
          </w:tcPr>
          <w:p w14:paraId="3EE8CD70" w14:textId="77777777" w:rsidR="00B0659A" w:rsidRDefault="00CF67B9">
            <w:pPr>
              <w:jc w:val="center"/>
            </w:pPr>
            <w:r>
              <w:rPr>
                <w:sz w:val="21"/>
              </w:rPr>
              <w:t>意图到教学模式的映射决策</w:t>
            </w:r>
          </w:p>
        </w:tc>
        <w:tc>
          <w:tcPr>
            <w:tcW w:w="2078" w:type="dxa"/>
          </w:tcPr>
          <w:p w14:paraId="041E2A37" w14:textId="77777777" w:rsidR="00B0659A" w:rsidRDefault="00CF67B9">
            <w:pPr>
              <w:jc w:val="center"/>
            </w:pPr>
            <w:r>
              <w:rPr>
                <w:sz w:val="21"/>
              </w:rPr>
              <w:t>&lt;1ms</w:t>
            </w:r>
          </w:p>
        </w:tc>
      </w:tr>
      <w:tr w:rsidR="00B0659A" w14:paraId="262A6693" w14:textId="77777777">
        <w:trPr>
          <w:jc w:val="center"/>
        </w:trPr>
        <w:tc>
          <w:tcPr>
            <w:tcW w:w="2078" w:type="dxa"/>
          </w:tcPr>
          <w:p w14:paraId="666CE770" w14:textId="77777777" w:rsidR="00B0659A" w:rsidRDefault="00CF67B9">
            <w:pPr>
              <w:jc w:val="center"/>
            </w:pPr>
            <w:r>
              <w:rPr>
                <w:sz w:val="21"/>
              </w:rPr>
              <w:t>③</w:t>
            </w:r>
          </w:p>
        </w:tc>
        <w:tc>
          <w:tcPr>
            <w:tcW w:w="2078" w:type="dxa"/>
          </w:tcPr>
          <w:p w14:paraId="7AF7A4FA" w14:textId="77777777" w:rsidR="00B0659A" w:rsidRDefault="00CF67B9">
            <w:pPr>
              <w:jc w:val="center"/>
            </w:pPr>
            <w:r>
              <w:rPr>
                <w:sz w:val="21"/>
              </w:rPr>
              <w:t>状态追踪器</w:t>
            </w:r>
          </w:p>
        </w:tc>
        <w:tc>
          <w:tcPr>
            <w:tcW w:w="2078" w:type="dxa"/>
          </w:tcPr>
          <w:p w14:paraId="0980FD3D" w14:textId="77777777" w:rsidR="00B0659A" w:rsidRDefault="00CF67B9">
            <w:pPr>
              <w:jc w:val="center"/>
            </w:pPr>
            <w:r>
              <w:rPr>
                <w:sz w:val="21"/>
              </w:rPr>
              <w:t>Bloom</w:t>
            </w:r>
            <w:r>
              <w:rPr>
                <w:sz w:val="21"/>
              </w:rPr>
              <w:t>层级自适应升降级</w:t>
            </w:r>
          </w:p>
        </w:tc>
        <w:tc>
          <w:tcPr>
            <w:tcW w:w="2078" w:type="dxa"/>
          </w:tcPr>
          <w:p w14:paraId="347FCEB9" w14:textId="77777777" w:rsidR="00B0659A" w:rsidRDefault="00CF67B9">
            <w:pPr>
              <w:jc w:val="center"/>
            </w:pPr>
            <w:r>
              <w:rPr>
                <w:sz w:val="21"/>
              </w:rPr>
              <w:t>&lt;1ms</w:t>
            </w:r>
          </w:p>
        </w:tc>
      </w:tr>
      <w:tr w:rsidR="00B0659A" w14:paraId="74BD70BD" w14:textId="77777777">
        <w:trPr>
          <w:jc w:val="center"/>
        </w:trPr>
        <w:tc>
          <w:tcPr>
            <w:tcW w:w="2078" w:type="dxa"/>
          </w:tcPr>
          <w:p w14:paraId="43ADE74D" w14:textId="77777777" w:rsidR="00B0659A" w:rsidRDefault="00CF67B9">
            <w:pPr>
              <w:jc w:val="center"/>
            </w:pPr>
            <w:r>
              <w:rPr>
                <w:sz w:val="21"/>
              </w:rPr>
              <w:t>④</w:t>
            </w:r>
          </w:p>
        </w:tc>
        <w:tc>
          <w:tcPr>
            <w:tcW w:w="2078" w:type="dxa"/>
          </w:tcPr>
          <w:p w14:paraId="018F3CE8" w14:textId="77777777" w:rsidR="00B0659A" w:rsidRDefault="00CF67B9">
            <w:pPr>
              <w:jc w:val="center"/>
            </w:pPr>
            <w:r>
              <w:rPr>
                <w:sz w:val="21"/>
              </w:rPr>
              <w:t>上下文管理器</w:t>
            </w:r>
          </w:p>
        </w:tc>
        <w:tc>
          <w:tcPr>
            <w:tcW w:w="2078" w:type="dxa"/>
          </w:tcPr>
          <w:p w14:paraId="6F205224" w14:textId="77777777" w:rsidR="00B0659A" w:rsidRDefault="00CF67B9">
            <w:pPr>
              <w:jc w:val="center"/>
            </w:pPr>
            <w:r>
              <w:rPr>
                <w:sz w:val="21"/>
              </w:rPr>
              <w:t>5</w:t>
            </w:r>
            <w:r>
              <w:rPr>
                <w:sz w:val="21"/>
              </w:rPr>
              <w:t>维上下文预算制懒加载</w:t>
            </w:r>
          </w:p>
        </w:tc>
        <w:tc>
          <w:tcPr>
            <w:tcW w:w="2078" w:type="dxa"/>
          </w:tcPr>
          <w:p w14:paraId="45FC2252" w14:textId="77777777" w:rsidR="00B0659A" w:rsidRDefault="00CF67B9">
            <w:pPr>
              <w:jc w:val="center"/>
            </w:pPr>
            <w:r>
              <w:rPr>
                <w:sz w:val="21"/>
              </w:rPr>
              <w:t>50-200ms</w:t>
            </w:r>
          </w:p>
        </w:tc>
      </w:tr>
      <w:tr w:rsidR="00B0659A" w14:paraId="3F5D2B8E" w14:textId="77777777">
        <w:trPr>
          <w:jc w:val="center"/>
        </w:trPr>
        <w:tc>
          <w:tcPr>
            <w:tcW w:w="2078" w:type="dxa"/>
          </w:tcPr>
          <w:p w14:paraId="229AF168" w14:textId="77777777" w:rsidR="00B0659A" w:rsidRDefault="00CF67B9">
            <w:pPr>
              <w:jc w:val="center"/>
            </w:pPr>
            <w:r>
              <w:rPr>
                <w:sz w:val="21"/>
              </w:rPr>
              <w:t>⑤</w:t>
            </w:r>
          </w:p>
        </w:tc>
        <w:tc>
          <w:tcPr>
            <w:tcW w:w="2078" w:type="dxa"/>
          </w:tcPr>
          <w:p w14:paraId="2D2BE83E" w14:textId="77777777" w:rsidR="00B0659A" w:rsidRDefault="00CF67B9">
            <w:pPr>
              <w:jc w:val="center"/>
            </w:pPr>
            <w:r>
              <w:rPr>
                <w:sz w:val="21"/>
              </w:rPr>
              <w:t>提示组装器</w:t>
            </w:r>
          </w:p>
        </w:tc>
        <w:tc>
          <w:tcPr>
            <w:tcW w:w="2078" w:type="dxa"/>
          </w:tcPr>
          <w:p w14:paraId="0879549D" w14:textId="77777777" w:rsidR="00B0659A" w:rsidRDefault="00CF67B9">
            <w:pPr>
              <w:jc w:val="center"/>
            </w:pPr>
            <w:r>
              <w:rPr>
                <w:sz w:val="21"/>
              </w:rPr>
              <w:t>四段动态系统提示拼装</w:t>
            </w:r>
          </w:p>
        </w:tc>
        <w:tc>
          <w:tcPr>
            <w:tcW w:w="2078" w:type="dxa"/>
          </w:tcPr>
          <w:p w14:paraId="31AFC674" w14:textId="77777777" w:rsidR="00B0659A" w:rsidRDefault="00CF67B9">
            <w:pPr>
              <w:jc w:val="center"/>
            </w:pPr>
            <w:r>
              <w:rPr>
                <w:sz w:val="21"/>
              </w:rPr>
              <w:t>&lt;1ms</w:t>
            </w:r>
          </w:p>
        </w:tc>
      </w:tr>
      <w:tr w:rsidR="00B0659A" w14:paraId="01FA7759" w14:textId="77777777">
        <w:trPr>
          <w:jc w:val="center"/>
        </w:trPr>
        <w:tc>
          <w:tcPr>
            <w:tcW w:w="2078" w:type="dxa"/>
          </w:tcPr>
          <w:p w14:paraId="745CB123" w14:textId="77777777" w:rsidR="00B0659A" w:rsidRDefault="00CF67B9">
            <w:pPr>
              <w:jc w:val="center"/>
            </w:pPr>
            <w:r>
              <w:rPr>
                <w:sz w:val="21"/>
              </w:rPr>
              <w:t>⑥</w:t>
            </w:r>
          </w:p>
        </w:tc>
        <w:tc>
          <w:tcPr>
            <w:tcW w:w="2078" w:type="dxa"/>
          </w:tcPr>
          <w:p w14:paraId="230481A7" w14:textId="77777777" w:rsidR="00B0659A" w:rsidRDefault="00CF67B9">
            <w:pPr>
              <w:jc w:val="center"/>
            </w:pPr>
            <w:r>
              <w:rPr>
                <w:sz w:val="21"/>
              </w:rPr>
              <w:t>流式响应器</w:t>
            </w:r>
          </w:p>
        </w:tc>
        <w:tc>
          <w:tcPr>
            <w:tcW w:w="2078" w:type="dxa"/>
          </w:tcPr>
          <w:p w14:paraId="7EEEB9E8" w14:textId="77777777" w:rsidR="00B0659A" w:rsidRDefault="00CF67B9">
            <w:pPr>
              <w:jc w:val="center"/>
            </w:pPr>
            <w:r>
              <w:rPr>
                <w:sz w:val="21"/>
              </w:rPr>
              <w:t>AI SDK</w:t>
            </w:r>
            <w:r>
              <w:rPr>
                <w:sz w:val="21"/>
              </w:rPr>
              <w:t>流式输出</w:t>
            </w:r>
            <w:r>
              <w:rPr>
                <w:sz w:val="21"/>
              </w:rPr>
              <w:t>+reasoning</w:t>
            </w:r>
            <w:r>
              <w:rPr>
                <w:sz w:val="21"/>
              </w:rPr>
              <w:t>归一化</w:t>
            </w:r>
          </w:p>
        </w:tc>
        <w:tc>
          <w:tcPr>
            <w:tcW w:w="2078" w:type="dxa"/>
          </w:tcPr>
          <w:p w14:paraId="275EFC1C" w14:textId="77777777" w:rsidR="00B0659A" w:rsidRDefault="00CF67B9">
            <w:pPr>
              <w:jc w:val="center"/>
            </w:pPr>
            <w:r>
              <w:rPr>
                <w:sz w:val="21"/>
              </w:rPr>
              <w:t>500-2000ms</w:t>
            </w:r>
          </w:p>
        </w:tc>
      </w:tr>
    </w:tbl>
    <w:p w14:paraId="00C13527" w14:textId="77777777" w:rsidR="00B0659A" w:rsidRDefault="00CF67B9">
      <w:pPr>
        <w:spacing w:before="80" w:after="80"/>
        <w:ind w:firstLine="480"/>
      </w:pPr>
      <w:r>
        <w:rPr>
          <w:rFonts w:eastAsia="方正仿宋_GBK"/>
          <w:color w:val="666666"/>
          <w:sz w:val="21"/>
        </w:rPr>
        <w:t>注：步骤</w:t>
      </w:r>
      <w:r>
        <w:rPr>
          <w:rFonts w:eastAsia="方正仿宋_GBK"/>
          <w:color w:val="666666"/>
          <w:sz w:val="21"/>
        </w:rPr>
        <w:t>①-⑤</w:t>
      </w:r>
      <w:r>
        <w:rPr>
          <w:rFonts w:eastAsia="方正仿宋_GBK"/>
          <w:color w:val="666666"/>
          <w:sz w:val="21"/>
        </w:rPr>
        <w:t>全部在本地执行，合计延迟</w:t>
      </w:r>
      <w:r>
        <w:rPr>
          <w:rFonts w:eastAsia="方正仿宋_GBK"/>
          <w:color w:val="666666"/>
          <w:sz w:val="21"/>
        </w:rPr>
        <w:t xml:space="preserve"> 52-207ms</w:t>
      </w:r>
      <w:r>
        <w:rPr>
          <w:rFonts w:eastAsia="方正仿宋_GBK"/>
          <w:color w:val="666666"/>
          <w:sz w:val="21"/>
        </w:rPr>
        <w:t>。步骤</w:t>
      </w:r>
      <w:r>
        <w:rPr>
          <w:rFonts w:eastAsia="方正仿宋_GBK"/>
          <w:color w:val="666666"/>
          <w:sz w:val="21"/>
        </w:rPr>
        <w:t>⑥</w:t>
      </w:r>
      <w:r>
        <w:rPr>
          <w:rFonts w:eastAsia="方正仿宋_GBK"/>
          <w:color w:val="666666"/>
          <w:sz w:val="21"/>
        </w:rPr>
        <w:t>为唯一涉及网络请求的环节。</w:t>
      </w:r>
    </w:p>
    <w:p w14:paraId="0F20C5E8" w14:textId="77777777" w:rsidR="00B0659A" w:rsidRDefault="00CF67B9">
      <w:pPr>
        <w:pStyle w:val="21"/>
      </w:pPr>
      <w:bookmarkStart w:id="7" w:name="_Toc237101696"/>
      <w:r>
        <w:rPr>
          <w:rFonts w:ascii="Times New Roman" w:eastAsia="方正黑体_GBK" w:hAnsi="Times New Roman"/>
          <w:b w:val="0"/>
        </w:rPr>
        <w:t xml:space="preserve">3.3 </w:t>
      </w:r>
      <w:r>
        <w:rPr>
          <w:rFonts w:ascii="Times New Roman" w:eastAsia="方正黑体_GBK" w:hAnsi="Times New Roman"/>
          <w:b w:val="0"/>
        </w:rPr>
        <w:t>多维上下文构建器</w:t>
      </w:r>
      <w:bookmarkEnd w:id="7"/>
    </w:p>
    <w:p w14:paraId="77550A3F" w14:textId="77777777" w:rsidR="00B0659A" w:rsidRDefault="00CF67B9">
      <w:pPr>
        <w:spacing w:before="60" w:after="60"/>
        <w:ind w:firstLine="480"/>
      </w:pPr>
      <w:r>
        <w:t>上下文构建器负责在每次</w:t>
      </w:r>
      <w:r>
        <w:t xml:space="preserve"> AI </w:t>
      </w:r>
      <w:r>
        <w:t>调用前组装结构化上下文。为控制</w:t>
      </w:r>
      <w:r>
        <w:t xml:space="preserve"> Token </w:t>
      </w:r>
      <w:r>
        <w:t>消耗，本设计采用预算制懒加载策略：每个维度分配独立的</w:t>
      </w:r>
      <w:r>
        <w:t xml:space="preserve"> Token </w:t>
      </w:r>
      <w:r>
        <w:t>预算，按优先级依次加载，预算耗尽时低优先级维度自动跳过。各维度的配置参数见表</w:t>
      </w:r>
      <w:r>
        <w:t xml:space="preserve"> 2</w:t>
      </w:r>
      <w:r>
        <w:t>。</w:t>
      </w:r>
    </w:p>
    <w:p w14:paraId="14771013" w14:textId="77777777" w:rsidR="00B0659A" w:rsidRDefault="00CF67B9">
      <w:pPr>
        <w:spacing w:before="80" w:after="80"/>
        <w:jc w:val="center"/>
      </w:pPr>
      <w:r>
        <w:rPr>
          <w:rFonts w:eastAsia="方正楷体_GBK"/>
          <w:sz w:val="21"/>
        </w:rPr>
        <w:t>表</w:t>
      </w:r>
      <w:r>
        <w:rPr>
          <w:rFonts w:eastAsia="方正楷体_GBK"/>
          <w:sz w:val="21"/>
        </w:rPr>
        <w:t>2</w:t>
      </w:r>
      <w:r>
        <w:rPr>
          <w:rFonts w:eastAsia="方正楷体_GBK"/>
          <w:sz w:val="21"/>
        </w:rPr>
        <w:t>：五维上下文构建器配置（总预算</w:t>
      </w:r>
      <w:r>
        <w:rPr>
          <w:rFonts w:eastAsia="方正楷体_GBK"/>
          <w:sz w:val="21"/>
        </w:rPr>
        <w:t xml:space="preserve"> 4000 Token</w:t>
      </w:r>
      <w:r>
        <w:rPr>
          <w:rFonts w:eastAsia="方正楷体_GBK"/>
          <w:sz w:val="21"/>
        </w:rPr>
        <w:t>）</w:t>
      </w:r>
    </w:p>
    <w:tbl>
      <w:tblPr>
        <w:tblStyle w:val="aff1"/>
        <w:tblW w:w="0" w:type="auto"/>
        <w:jc w:val="center"/>
        <w:tblLook w:val="04A0" w:firstRow="1" w:lastRow="0" w:firstColumn="1" w:lastColumn="0" w:noHBand="0" w:noVBand="1"/>
      </w:tblPr>
      <w:tblGrid>
        <w:gridCol w:w="1859"/>
        <w:gridCol w:w="2888"/>
        <w:gridCol w:w="1875"/>
        <w:gridCol w:w="1906"/>
      </w:tblGrid>
      <w:tr w:rsidR="00B0659A" w14:paraId="31D3B628" w14:textId="77777777">
        <w:trPr>
          <w:jc w:val="center"/>
        </w:trPr>
        <w:tc>
          <w:tcPr>
            <w:tcW w:w="2078" w:type="dxa"/>
          </w:tcPr>
          <w:p w14:paraId="36B07841" w14:textId="77777777" w:rsidR="00B0659A" w:rsidRDefault="00CF67B9">
            <w:pPr>
              <w:jc w:val="center"/>
            </w:pPr>
            <w:r>
              <w:rPr>
                <w:rFonts w:eastAsia="方正黑体_GBK"/>
                <w:b/>
                <w:sz w:val="21"/>
              </w:rPr>
              <w:t>优先级</w:t>
            </w:r>
          </w:p>
        </w:tc>
        <w:tc>
          <w:tcPr>
            <w:tcW w:w="2078" w:type="dxa"/>
          </w:tcPr>
          <w:p w14:paraId="2B0216CD" w14:textId="77777777" w:rsidR="00B0659A" w:rsidRDefault="00CF67B9">
            <w:pPr>
              <w:jc w:val="center"/>
            </w:pPr>
            <w:r>
              <w:rPr>
                <w:rFonts w:eastAsia="方正黑体_GBK"/>
                <w:b/>
                <w:sz w:val="21"/>
              </w:rPr>
              <w:t>构建器名称</w:t>
            </w:r>
          </w:p>
        </w:tc>
        <w:tc>
          <w:tcPr>
            <w:tcW w:w="2078" w:type="dxa"/>
          </w:tcPr>
          <w:p w14:paraId="0A31915D" w14:textId="77777777" w:rsidR="00B0659A" w:rsidRDefault="00CF67B9">
            <w:pPr>
              <w:jc w:val="center"/>
            </w:pPr>
            <w:r>
              <w:rPr>
                <w:rFonts w:eastAsia="方正黑体_GBK"/>
                <w:b/>
                <w:sz w:val="21"/>
              </w:rPr>
              <w:t>数据源</w:t>
            </w:r>
          </w:p>
        </w:tc>
        <w:tc>
          <w:tcPr>
            <w:tcW w:w="2078" w:type="dxa"/>
          </w:tcPr>
          <w:p w14:paraId="2AA25CED" w14:textId="77777777" w:rsidR="00B0659A" w:rsidRDefault="00CF67B9">
            <w:pPr>
              <w:jc w:val="center"/>
            </w:pPr>
            <w:r>
              <w:rPr>
                <w:rFonts w:eastAsia="方正黑体_GBK"/>
                <w:b/>
                <w:sz w:val="21"/>
              </w:rPr>
              <w:t>Token</w:t>
            </w:r>
            <w:r>
              <w:rPr>
                <w:rFonts w:eastAsia="方正黑体_GBK"/>
                <w:b/>
                <w:sz w:val="21"/>
              </w:rPr>
              <w:t>预算</w:t>
            </w:r>
          </w:p>
        </w:tc>
      </w:tr>
      <w:tr w:rsidR="00B0659A" w14:paraId="0E6528E5" w14:textId="77777777">
        <w:trPr>
          <w:jc w:val="center"/>
        </w:trPr>
        <w:tc>
          <w:tcPr>
            <w:tcW w:w="2078" w:type="dxa"/>
          </w:tcPr>
          <w:p w14:paraId="21FFF001" w14:textId="77777777" w:rsidR="00B0659A" w:rsidRDefault="00CF67B9">
            <w:pPr>
              <w:jc w:val="center"/>
            </w:pPr>
            <w:r>
              <w:rPr>
                <w:sz w:val="21"/>
              </w:rPr>
              <w:t>90</w:t>
            </w:r>
          </w:p>
        </w:tc>
        <w:tc>
          <w:tcPr>
            <w:tcW w:w="2078" w:type="dxa"/>
          </w:tcPr>
          <w:p w14:paraId="72A7172C" w14:textId="77777777" w:rsidR="00B0659A" w:rsidRDefault="00CF67B9">
            <w:pPr>
              <w:jc w:val="center"/>
            </w:pPr>
            <w:r>
              <w:rPr>
                <w:sz w:val="21"/>
              </w:rPr>
              <w:t>BookContextBuilder</w:t>
            </w:r>
          </w:p>
        </w:tc>
        <w:tc>
          <w:tcPr>
            <w:tcW w:w="2078" w:type="dxa"/>
          </w:tcPr>
          <w:p w14:paraId="0F30F7C3" w14:textId="77777777" w:rsidR="00B0659A" w:rsidRDefault="00CF67B9">
            <w:pPr>
              <w:jc w:val="center"/>
            </w:pPr>
            <w:r>
              <w:rPr>
                <w:sz w:val="21"/>
              </w:rPr>
              <w:t>向量语义搜索</w:t>
            </w:r>
            <w:r>
              <w:rPr>
                <w:sz w:val="21"/>
              </w:rPr>
              <w:t xml:space="preserve"> + </w:t>
            </w:r>
            <w:r>
              <w:rPr>
                <w:sz w:val="21"/>
              </w:rPr>
              <w:t>关键词回退</w:t>
            </w:r>
          </w:p>
        </w:tc>
        <w:tc>
          <w:tcPr>
            <w:tcW w:w="2078" w:type="dxa"/>
          </w:tcPr>
          <w:p w14:paraId="649DA238" w14:textId="77777777" w:rsidR="00B0659A" w:rsidRDefault="00CF67B9">
            <w:pPr>
              <w:jc w:val="center"/>
            </w:pPr>
            <w:r>
              <w:rPr>
                <w:sz w:val="21"/>
              </w:rPr>
              <w:t>1500</w:t>
            </w:r>
          </w:p>
        </w:tc>
      </w:tr>
      <w:tr w:rsidR="00B0659A" w14:paraId="5EBC24A7" w14:textId="77777777">
        <w:trPr>
          <w:jc w:val="center"/>
        </w:trPr>
        <w:tc>
          <w:tcPr>
            <w:tcW w:w="2078" w:type="dxa"/>
          </w:tcPr>
          <w:p w14:paraId="59DE97E8" w14:textId="77777777" w:rsidR="00B0659A" w:rsidRDefault="00CF67B9">
            <w:pPr>
              <w:jc w:val="center"/>
            </w:pPr>
            <w:r>
              <w:rPr>
                <w:sz w:val="21"/>
              </w:rPr>
              <w:t>80</w:t>
            </w:r>
          </w:p>
        </w:tc>
        <w:tc>
          <w:tcPr>
            <w:tcW w:w="2078" w:type="dxa"/>
          </w:tcPr>
          <w:p w14:paraId="4B767A65" w14:textId="77777777" w:rsidR="00B0659A" w:rsidRDefault="00CF67B9">
            <w:pPr>
              <w:jc w:val="center"/>
            </w:pPr>
            <w:r>
              <w:rPr>
                <w:sz w:val="21"/>
              </w:rPr>
              <w:t>MethodologyContextBuilder</w:t>
            </w:r>
          </w:p>
        </w:tc>
        <w:tc>
          <w:tcPr>
            <w:tcW w:w="2078" w:type="dxa"/>
          </w:tcPr>
          <w:p w14:paraId="1B4249BD" w14:textId="77777777" w:rsidR="00B0659A" w:rsidRDefault="00CF67B9">
            <w:pPr>
              <w:jc w:val="center"/>
            </w:pPr>
            <w:r>
              <w:rPr>
                <w:sz w:val="21"/>
              </w:rPr>
              <w:t>方法论相关性评分</w:t>
            </w:r>
            <w:r>
              <w:rPr>
                <w:sz w:val="21"/>
              </w:rPr>
              <w:t xml:space="preserve"> Top 5</w:t>
            </w:r>
          </w:p>
        </w:tc>
        <w:tc>
          <w:tcPr>
            <w:tcW w:w="2078" w:type="dxa"/>
          </w:tcPr>
          <w:p w14:paraId="5913915B" w14:textId="77777777" w:rsidR="00B0659A" w:rsidRDefault="00CF67B9">
            <w:pPr>
              <w:jc w:val="center"/>
            </w:pPr>
            <w:r>
              <w:rPr>
                <w:sz w:val="21"/>
              </w:rPr>
              <w:t>1000</w:t>
            </w:r>
          </w:p>
        </w:tc>
      </w:tr>
      <w:tr w:rsidR="00B0659A" w14:paraId="42F7C560" w14:textId="77777777">
        <w:trPr>
          <w:jc w:val="center"/>
        </w:trPr>
        <w:tc>
          <w:tcPr>
            <w:tcW w:w="2078" w:type="dxa"/>
          </w:tcPr>
          <w:p w14:paraId="72D6F747" w14:textId="77777777" w:rsidR="00B0659A" w:rsidRDefault="00CF67B9">
            <w:pPr>
              <w:jc w:val="center"/>
            </w:pPr>
            <w:r>
              <w:rPr>
                <w:sz w:val="21"/>
              </w:rPr>
              <w:t>70</w:t>
            </w:r>
          </w:p>
        </w:tc>
        <w:tc>
          <w:tcPr>
            <w:tcW w:w="2078" w:type="dxa"/>
          </w:tcPr>
          <w:p w14:paraId="3BD94C1D" w14:textId="77777777" w:rsidR="00B0659A" w:rsidRDefault="00CF67B9">
            <w:pPr>
              <w:jc w:val="center"/>
            </w:pPr>
            <w:r>
              <w:rPr>
                <w:sz w:val="21"/>
              </w:rPr>
              <w:t>KnowledgeCardContextBuilder</w:t>
            </w:r>
          </w:p>
        </w:tc>
        <w:tc>
          <w:tcPr>
            <w:tcW w:w="2078" w:type="dxa"/>
          </w:tcPr>
          <w:p w14:paraId="1A49CEFA" w14:textId="77777777" w:rsidR="00B0659A" w:rsidRDefault="00CF67B9">
            <w:pPr>
              <w:jc w:val="center"/>
            </w:pPr>
            <w:r>
              <w:rPr>
                <w:sz w:val="21"/>
              </w:rPr>
              <w:t>知识卡相关性评分</w:t>
            </w:r>
            <w:r>
              <w:rPr>
                <w:sz w:val="21"/>
              </w:rPr>
              <w:t xml:space="preserve"> Top 10</w:t>
            </w:r>
          </w:p>
        </w:tc>
        <w:tc>
          <w:tcPr>
            <w:tcW w:w="2078" w:type="dxa"/>
          </w:tcPr>
          <w:p w14:paraId="1C960984" w14:textId="77777777" w:rsidR="00B0659A" w:rsidRDefault="00CF67B9">
            <w:pPr>
              <w:jc w:val="center"/>
            </w:pPr>
            <w:r>
              <w:rPr>
                <w:sz w:val="21"/>
              </w:rPr>
              <w:t>800</w:t>
            </w:r>
          </w:p>
        </w:tc>
      </w:tr>
      <w:tr w:rsidR="00B0659A" w14:paraId="3130E269" w14:textId="77777777">
        <w:trPr>
          <w:jc w:val="center"/>
        </w:trPr>
        <w:tc>
          <w:tcPr>
            <w:tcW w:w="2078" w:type="dxa"/>
          </w:tcPr>
          <w:p w14:paraId="365BC519" w14:textId="77777777" w:rsidR="00B0659A" w:rsidRDefault="00CF67B9">
            <w:pPr>
              <w:jc w:val="center"/>
            </w:pPr>
            <w:r>
              <w:rPr>
                <w:sz w:val="21"/>
              </w:rPr>
              <w:t>50</w:t>
            </w:r>
          </w:p>
        </w:tc>
        <w:tc>
          <w:tcPr>
            <w:tcW w:w="2078" w:type="dxa"/>
          </w:tcPr>
          <w:p w14:paraId="79A52606" w14:textId="77777777" w:rsidR="00B0659A" w:rsidRDefault="00CF67B9">
            <w:pPr>
              <w:jc w:val="center"/>
            </w:pPr>
            <w:r>
              <w:rPr>
                <w:sz w:val="21"/>
              </w:rPr>
              <w:t>MemoryContextBuilder</w:t>
            </w:r>
          </w:p>
        </w:tc>
        <w:tc>
          <w:tcPr>
            <w:tcW w:w="2078" w:type="dxa"/>
          </w:tcPr>
          <w:p w14:paraId="4FB09B21" w14:textId="77777777" w:rsidR="00B0659A" w:rsidRDefault="00CF67B9">
            <w:pPr>
              <w:jc w:val="center"/>
            </w:pPr>
            <w:r>
              <w:rPr>
                <w:sz w:val="21"/>
              </w:rPr>
              <w:t>长期记忆</w:t>
            </w:r>
            <w:r>
              <w:rPr>
                <w:sz w:val="21"/>
              </w:rPr>
              <w:t xml:space="preserve"> Top 3 + </w:t>
            </w:r>
            <w:r>
              <w:rPr>
                <w:sz w:val="21"/>
              </w:rPr>
              <w:t>摘要</w:t>
            </w:r>
          </w:p>
        </w:tc>
        <w:tc>
          <w:tcPr>
            <w:tcW w:w="2078" w:type="dxa"/>
          </w:tcPr>
          <w:p w14:paraId="453C3102" w14:textId="77777777" w:rsidR="00B0659A" w:rsidRDefault="00CF67B9">
            <w:pPr>
              <w:jc w:val="center"/>
            </w:pPr>
            <w:r>
              <w:rPr>
                <w:sz w:val="21"/>
              </w:rPr>
              <w:t>500</w:t>
            </w:r>
          </w:p>
        </w:tc>
      </w:tr>
      <w:tr w:rsidR="00B0659A" w14:paraId="74A02BAB" w14:textId="77777777">
        <w:trPr>
          <w:jc w:val="center"/>
        </w:trPr>
        <w:tc>
          <w:tcPr>
            <w:tcW w:w="2078" w:type="dxa"/>
          </w:tcPr>
          <w:p w14:paraId="3B6A90F7" w14:textId="77777777" w:rsidR="00B0659A" w:rsidRDefault="00CF67B9">
            <w:pPr>
              <w:jc w:val="center"/>
            </w:pPr>
            <w:r>
              <w:rPr>
                <w:sz w:val="21"/>
              </w:rPr>
              <w:t>40</w:t>
            </w:r>
          </w:p>
        </w:tc>
        <w:tc>
          <w:tcPr>
            <w:tcW w:w="2078" w:type="dxa"/>
          </w:tcPr>
          <w:p w14:paraId="02481DC4" w14:textId="77777777" w:rsidR="00B0659A" w:rsidRDefault="00CF67B9">
            <w:pPr>
              <w:jc w:val="center"/>
            </w:pPr>
            <w:r>
              <w:rPr>
                <w:sz w:val="21"/>
              </w:rPr>
              <w:t>UserProfileContextBuilder</w:t>
            </w:r>
          </w:p>
        </w:tc>
        <w:tc>
          <w:tcPr>
            <w:tcW w:w="2078" w:type="dxa"/>
          </w:tcPr>
          <w:p w14:paraId="23AA8700" w14:textId="77777777" w:rsidR="00B0659A" w:rsidRDefault="00CF67B9">
            <w:pPr>
              <w:jc w:val="center"/>
            </w:pPr>
            <w:r>
              <w:rPr>
                <w:sz w:val="21"/>
              </w:rPr>
              <w:t>动态生成用户画像</w:t>
            </w:r>
          </w:p>
        </w:tc>
        <w:tc>
          <w:tcPr>
            <w:tcW w:w="2078" w:type="dxa"/>
          </w:tcPr>
          <w:p w14:paraId="6009D794" w14:textId="77777777" w:rsidR="00B0659A" w:rsidRDefault="00CF67B9">
            <w:pPr>
              <w:jc w:val="center"/>
            </w:pPr>
            <w:r>
              <w:rPr>
                <w:sz w:val="21"/>
              </w:rPr>
              <w:t>200</w:t>
            </w:r>
          </w:p>
        </w:tc>
      </w:tr>
    </w:tbl>
    <w:p w14:paraId="3FB83655" w14:textId="77777777" w:rsidR="00B0659A" w:rsidRDefault="00CF67B9">
      <w:pPr>
        <w:spacing w:before="60" w:after="60"/>
        <w:ind w:firstLine="480"/>
      </w:pPr>
      <w:r>
        <w:t>该设计包含三条硬规则：（一）预算不足时低优先级构建器自动跳过；（二）每个构建器独立失败不拖垮整体（</w:t>
      </w:r>
      <w:r>
        <w:t xml:space="preserve">fail-soft </w:t>
      </w:r>
      <w:r>
        <w:t>柔性容错）；（三）超预算截断并显式标记截断位置。</w:t>
      </w:r>
    </w:p>
    <w:p w14:paraId="1909346C" w14:textId="77777777" w:rsidR="00B0659A" w:rsidRDefault="00CF67B9">
      <w:pPr>
        <w:spacing w:before="60" w:after="60"/>
        <w:ind w:firstLine="480"/>
      </w:pPr>
      <w:r>
        <w:t>渐进式通道压缩策略的核心公式如下，设第</w:t>
      </w:r>
      <w:r>
        <w:t xml:space="preserve"> i </w:t>
      </w:r>
      <w:r>
        <w:t>个阶段的输出通道数为：</w:t>
      </w:r>
    </w:p>
    <w:p w14:paraId="112CC909" w14:textId="77777777" w:rsidR="00B0659A" w:rsidRDefault="00CF67B9">
      <w:pPr>
        <w:spacing w:before="160" w:after="80"/>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w:rPr>
              <w:rFonts w:ascii="Cambria Math" w:hAnsi="Cambria Math"/>
            </w:rPr>
            <m:t>C</m:t>
          </m:r>
          <m:sSub>
            <m:sSubPr>
              <m:ctrlPr>
                <w:rPr>
                  <w:rFonts w:ascii="Cambria Math" w:hAnsi="Cambria Math"/>
                </w:rPr>
              </m:ctrlPr>
            </m:sSubPr>
            <m:e/>
            <m:sub>
              <m:r>
                <w:rPr>
                  <w:rFonts w:ascii="Cambria Math" w:hAnsi="Cambria Math"/>
                </w:rPr>
                <m:t>0</m:t>
              </m:r>
            </m:sub>
          </m:sSub>
          <m:r>
            <w:rPr>
              <w:rFonts w:ascii="Cambria Math" w:hAnsi="Cambria Math"/>
            </w:rPr>
            <m:t>·</m:t>
          </m:r>
          <m:r>
            <w:rPr>
              <w:rFonts w:ascii="Cambria Math" w:hAnsi="Cambria Math"/>
            </w:rPr>
            <m:t>α</m:t>
          </m:r>
          <m:sSup>
            <m:sSupPr>
              <m:ctrlPr>
                <w:rPr>
                  <w:rFonts w:ascii="Cambria Math" w:hAnsi="Cambria Math"/>
                </w:rPr>
              </m:ctrlPr>
            </m:sSupPr>
            <m:e/>
            <m:sup>
              <m:r>
                <w:rPr>
                  <w:rFonts w:ascii="Cambria Math" w:hAnsi="Cambria Math"/>
                </w:rPr>
                <m:t>i</m:t>
              </m:r>
            </m:sup>
          </m:sSup>
        </m:oMath>
      </m:oMathPara>
    </w:p>
    <w:p w14:paraId="7E2921C7" w14:textId="77777777" w:rsidR="00B0659A" w:rsidRDefault="00CF67B9">
      <w:pPr>
        <w:spacing w:before="80" w:after="80"/>
        <w:jc w:val="center"/>
      </w:pPr>
      <w:r>
        <w:rPr>
          <w:rFonts w:eastAsia="方正楷体_GBK"/>
          <w:sz w:val="21"/>
        </w:rPr>
        <w:t>式</w:t>
      </w:r>
      <w:r>
        <w:rPr>
          <w:rFonts w:eastAsia="方正楷体_GBK"/>
          <w:sz w:val="21"/>
        </w:rPr>
        <w:t>(1)</w:t>
      </w:r>
      <w:r>
        <w:rPr>
          <w:rFonts w:eastAsia="方正楷体_GBK"/>
          <w:sz w:val="21"/>
        </w:rPr>
        <w:t>：渐进式通道压缩公式</w:t>
      </w:r>
    </w:p>
    <w:p w14:paraId="0B01C263" w14:textId="77777777" w:rsidR="00B0659A" w:rsidRDefault="00CF67B9">
      <w:pPr>
        <w:spacing w:before="60" w:after="60"/>
        <w:ind w:firstLine="480"/>
      </w:pPr>
      <w:r>
        <w:t>其中</w:t>
      </w:r>
      <w:r>
        <w:t xml:space="preserve"> C₀ </w:t>
      </w:r>
      <w:r>
        <w:t>为基础通道数，</w:t>
      </w:r>
      <w:r>
        <w:t xml:space="preserve">α ∈ (0, 1] </w:t>
      </w:r>
      <w:r>
        <w:t>为压缩因子，</w:t>
      </w:r>
      <w:r>
        <w:t xml:space="preserve">N </w:t>
      </w:r>
      <w:r>
        <w:t>为阶段总数。本文取</w:t>
      </w:r>
      <w:r>
        <w:t xml:space="preserve"> C₀ = 64</w:t>
      </w:r>
      <w:r>
        <w:t>，</w:t>
      </w:r>
      <w:r>
        <w:t>α = 0.75</w:t>
      </w:r>
      <w:r>
        <w:t>。</w:t>
      </w:r>
    </w:p>
    <w:p w14:paraId="5D8B0370" w14:textId="77777777" w:rsidR="00B0659A" w:rsidRDefault="00CF67B9">
      <w:pPr>
        <w:spacing w:before="60" w:after="60"/>
        <w:ind w:firstLine="480"/>
      </w:pPr>
      <w:r>
        <w:t>注意力模块中使用的</w:t>
      </w:r>
      <w:r>
        <w:t xml:space="preserve"> Sigmoid </w:t>
      </w:r>
      <w:r>
        <w:t>激活函数定义为：</w:t>
      </w:r>
    </w:p>
    <w:p w14:paraId="390FD7B9" w14:textId="77777777" w:rsidR="00B0659A" w:rsidRDefault="00CF67B9">
      <w:pPr>
        <w:spacing w:before="160" w:after="80"/>
        <w:jc w:val="center"/>
      </w:pPr>
      <m:oMathPara>
        <m:oMath>
          <m:r>
            <w:rPr>
              <w:rFonts w:ascii="Cambria Math" w:hAnsi="Cambria Math"/>
            </w:rPr>
            <m:t>σ</m:t>
          </m:r>
          <m:r>
            <w:rPr>
              <w:rFonts w:ascii="Cambria Math" w:hAnsi="Cambria Math"/>
            </w:rPr>
            <m:t>(</m:t>
          </m:r>
          <m:r>
            <w:rPr>
              <w:rFonts w:ascii="Cambria Math" w:hAnsi="Cambria Math"/>
            </w:rPr>
            <m:t>x</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w:rPr>
                  <w:rFonts w:ascii="Cambria Math" w:hAnsi="Cambria Math"/>
                </w:rPr>
                <m:t>e</m:t>
              </m:r>
              <m:r>
                <w:rPr>
                  <w:rFonts w:ascii="Cambria Math" w:hAnsi="Cambria Math"/>
                </w:rPr>
                <m:t>⁻ˣ</m:t>
              </m:r>
            </m:den>
          </m:f>
        </m:oMath>
      </m:oMathPara>
    </w:p>
    <w:p w14:paraId="2FD3AD99" w14:textId="77777777" w:rsidR="00B0659A" w:rsidRDefault="00CF67B9">
      <w:pPr>
        <w:spacing w:before="80" w:after="80"/>
        <w:jc w:val="center"/>
      </w:pPr>
      <w:r>
        <w:rPr>
          <w:rFonts w:eastAsia="方正楷体_GBK"/>
          <w:sz w:val="21"/>
        </w:rPr>
        <w:t>式</w:t>
      </w:r>
      <w:r>
        <w:rPr>
          <w:rFonts w:eastAsia="方正楷体_GBK"/>
          <w:sz w:val="21"/>
        </w:rPr>
        <w:t>(2)</w:t>
      </w:r>
      <w:r>
        <w:rPr>
          <w:rFonts w:eastAsia="方正楷体_GBK"/>
          <w:sz w:val="21"/>
        </w:rPr>
        <w:t>：</w:t>
      </w:r>
      <w:r>
        <w:rPr>
          <w:rFonts w:eastAsia="方正楷体_GBK"/>
          <w:sz w:val="21"/>
        </w:rPr>
        <w:t xml:space="preserve">Sigmoid </w:t>
      </w:r>
      <w:r>
        <w:rPr>
          <w:rFonts w:eastAsia="方正楷体_GBK"/>
          <w:sz w:val="21"/>
        </w:rPr>
        <w:t>激活函数</w:t>
      </w:r>
    </w:p>
    <w:p w14:paraId="66B794CE" w14:textId="77777777" w:rsidR="00B0659A" w:rsidRDefault="00CF67B9">
      <w:pPr>
        <w:spacing w:before="60" w:after="60"/>
        <w:ind w:firstLine="480"/>
      </w:pPr>
      <w:r>
        <w:t>通道注意力通过对各通道特征进行加权求和实现，其计算公式为：</w:t>
      </w:r>
    </w:p>
    <w:p w14:paraId="2BD494F4" w14:textId="77777777" w:rsidR="00B0659A" w:rsidRDefault="00CF67B9">
      <w:pPr>
        <w:spacing w:before="160" w:after="80"/>
        <w:jc w:val="center"/>
      </w:pPr>
      <m:oMathPara>
        <m:oMath>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Σw</m:t>
              </m:r>
              <m:r>
                <w:rPr>
                  <w:rFonts w:ascii="Cambria Math" w:hAnsi="Cambria Math"/>
                </w:rPr>
                <m:t>ᵢ</m:t>
              </m:r>
              <m:r>
                <w:rPr>
                  <w:rFonts w:ascii="Cambria Math" w:hAnsi="Cambria Math"/>
                </w:rPr>
                <m:t>g</m:t>
              </m:r>
              <m:r>
                <w:rPr>
                  <w:rFonts w:ascii="Cambria Math" w:hAnsi="Cambria Math"/>
                </w:rPr>
                <m:t>ᵢ</m:t>
              </m:r>
            </m:num>
            <m:den>
              <m:r>
                <w:rPr>
                  <w:rFonts w:ascii="Cambria Math" w:hAnsi="Cambria Math"/>
                </w:rPr>
                <m:t>Σw</m:t>
              </m:r>
              <m:r>
                <w:rPr>
                  <w:rFonts w:ascii="Cambria Math" w:hAnsi="Cambria Math"/>
                </w:rPr>
                <m:t>ᵢ</m:t>
              </m:r>
              <m:r>
                <w:rPr>
                  <w:rFonts w:ascii="Cambria Math" w:hAnsi="Cambria Math"/>
                </w:rPr>
                <m:t>g</m:t>
              </m:r>
              <m:r>
                <w:rPr>
                  <w:rFonts w:ascii="Cambria Math" w:hAnsi="Cambria Math"/>
                </w:rPr>
                <m:t>ᵢ</m:t>
              </m:r>
            </m:den>
          </m:f>
        </m:oMath>
      </m:oMathPara>
    </w:p>
    <w:p w14:paraId="1563209F" w14:textId="77777777" w:rsidR="00B0659A" w:rsidRDefault="00CF67B9">
      <w:pPr>
        <w:spacing w:before="80" w:after="80"/>
        <w:jc w:val="center"/>
      </w:pPr>
      <w:r>
        <w:rPr>
          <w:rFonts w:eastAsia="方正楷体_GBK"/>
          <w:sz w:val="21"/>
        </w:rPr>
        <w:t>式</w:t>
      </w:r>
      <w:r>
        <w:rPr>
          <w:rFonts w:eastAsia="方正楷体_GBK"/>
          <w:sz w:val="21"/>
        </w:rPr>
        <w:t>(3)</w:t>
      </w:r>
      <w:r>
        <w:rPr>
          <w:rFonts w:eastAsia="方正楷体_GBK"/>
          <w:sz w:val="21"/>
        </w:rPr>
        <w:t>：通道注意力计算公式</w:t>
      </w:r>
    </w:p>
    <w:p w14:paraId="16E72E49" w14:textId="77777777" w:rsidR="00B0659A" w:rsidRDefault="00CF67B9">
      <w:pPr>
        <w:spacing w:before="60" w:after="60"/>
        <w:ind w:firstLine="480"/>
      </w:pPr>
      <w:r>
        <w:t>其中</w:t>
      </w:r>
      <w:r>
        <w:t xml:space="preserve"> σ </w:t>
      </w:r>
      <w:r>
        <w:t>为</w:t>
      </w:r>
      <w:r>
        <w:t xml:space="preserve"> Sigmoid </w:t>
      </w:r>
      <w:r>
        <w:t>函数，</w:t>
      </w:r>
      <w:r>
        <w:t>w</w:t>
      </w:r>
      <w:r>
        <w:t>ᵢ</w:t>
      </w:r>
      <w:r>
        <w:t xml:space="preserve"> </w:t>
      </w:r>
      <w:r>
        <w:t>为第</w:t>
      </w:r>
      <w:r>
        <w:t xml:space="preserve"> i </w:t>
      </w:r>
      <w:r>
        <w:t>个通道的权重，</w:t>
      </w:r>
      <w:r>
        <w:t>g</w:t>
      </w:r>
      <w:r>
        <w:t>ᵢ</w:t>
      </w:r>
      <w:r>
        <w:t xml:space="preserve"> </w:t>
      </w:r>
      <w:r>
        <w:t>为第</w:t>
      </w:r>
      <w:r>
        <w:t xml:space="preserve"> i </w:t>
      </w:r>
      <w:r>
        <w:t>个通道的全局池化值。</w:t>
      </w:r>
    </w:p>
    <w:p w14:paraId="3DE754AD" w14:textId="77777777" w:rsidR="00B0659A" w:rsidRDefault="00CF67B9">
      <w:pPr>
        <w:pStyle w:val="21"/>
      </w:pPr>
      <w:bookmarkStart w:id="8" w:name="_Toc237101697"/>
      <w:r>
        <w:rPr>
          <w:rFonts w:ascii="Times New Roman" w:eastAsia="方正黑体_GBK" w:hAnsi="Times New Roman"/>
          <w:b w:val="0"/>
        </w:rPr>
        <w:t xml:space="preserve">3.4 </w:t>
      </w:r>
      <w:r>
        <w:rPr>
          <w:rFonts w:ascii="Times New Roman" w:eastAsia="方正黑体_GBK" w:hAnsi="Times New Roman"/>
          <w:b w:val="0"/>
        </w:rPr>
        <w:t>难度自适应机制</w:t>
      </w:r>
      <w:bookmarkEnd w:id="8"/>
    </w:p>
    <w:p w14:paraId="6EA8467D" w14:textId="77777777" w:rsidR="00B0659A" w:rsidRDefault="00CF67B9">
      <w:pPr>
        <w:spacing w:before="60" w:after="60"/>
        <w:ind w:firstLine="480"/>
      </w:pPr>
      <w:r>
        <w:t>难度自适应基于会话状态机实现，核心规则如下：连续答对</w:t>
      </w:r>
      <w:r>
        <w:t xml:space="preserve"> 3 </w:t>
      </w:r>
      <w:r>
        <w:t>次触发</w:t>
      </w:r>
      <w:r>
        <w:t xml:space="preserve"> Bloom </w:t>
      </w:r>
      <w:r>
        <w:t>层级升级；连续答错</w:t>
      </w:r>
      <w:r>
        <w:t xml:space="preserve"> 2 </w:t>
      </w:r>
      <w:r>
        <w:t>次触发降级。当</w:t>
      </w:r>
      <w:r>
        <w:t xml:space="preserve"> Bloom </w:t>
      </w:r>
      <w:r>
        <w:t>层级达到</w:t>
      </w:r>
      <w:r>
        <w:t xml:space="preserve"> 4 </w:t>
      </w:r>
      <w:r>
        <w:t>级以上时自动切换苏格拉底追问模式，</w:t>
      </w:r>
      <w:r>
        <w:t xml:space="preserve">2 </w:t>
      </w:r>
      <w:r>
        <w:t>级以下则切换为直接回答模式。策略与意图的映射关系见表</w:t>
      </w:r>
      <w:r>
        <w:t xml:space="preserve"> 3</w:t>
      </w:r>
      <w:r>
        <w:t>。</w:t>
      </w:r>
    </w:p>
    <w:p w14:paraId="48A51ADA" w14:textId="77777777" w:rsidR="00B0659A" w:rsidRDefault="00CF67B9">
      <w:pPr>
        <w:spacing w:before="80" w:after="80"/>
        <w:jc w:val="center"/>
      </w:pPr>
      <w:r>
        <w:rPr>
          <w:rFonts w:eastAsia="方正楷体_GBK"/>
          <w:sz w:val="21"/>
        </w:rPr>
        <w:t>表</w:t>
      </w:r>
      <w:r>
        <w:rPr>
          <w:rFonts w:eastAsia="方正楷体_GBK"/>
          <w:sz w:val="21"/>
        </w:rPr>
        <w:t>3</w:t>
      </w:r>
      <w:r>
        <w:rPr>
          <w:rFonts w:eastAsia="方正楷体_GBK"/>
          <w:sz w:val="21"/>
        </w:rPr>
        <w:t>：意图到教学策略的映射矩阵</w:t>
      </w:r>
    </w:p>
    <w:tbl>
      <w:tblPr>
        <w:tblStyle w:val="aff1"/>
        <w:tblW w:w="0" w:type="auto"/>
        <w:jc w:val="center"/>
        <w:tblLook w:val="04A0" w:firstRow="1" w:lastRow="0" w:firstColumn="1" w:lastColumn="0" w:noHBand="0" w:noVBand="1"/>
      </w:tblPr>
      <w:tblGrid>
        <w:gridCol w:w="2771"/>
        <w:gridCol w:w="2771"/>
        <w:gridCol w:w="2771"/>
      </w:tblGrid>
      <w:tr w:rsidR="00B0659A" w14:paraId="09DC6318" w14:textId="77777777">
        <w:trPr>
          <w:jc w:val="center"/>
        </w:trPr>
        <w:tc>
          <w:tcPr>
            <w:tcW w:w="2771" w:type="dxa"/>
          </w:tcPr>
          <w:p w14:paraId="0103F757" w14:textId="77777777" w:rsidR="00B0659A" w:rsidRDefault="00CF67B9">
            <w:pPr>
              <w:jc w:val="center"/>
            </w:pPr>
            <w:r>
              <w:rPr>
                <w:rFonts w:eastAsia="方正黑体_GBK"/>
                <w:b/>
                <w:sz w:val="21"/>
              </w:rPr>
              <w:t>意图类型</w:t>
            </w:r>
          </w:p>
        </w:tc>
        <w:tc>
          <w:tcPr>
            <w:tcW w:w="2771" w:type="dxa"/>
          </w:tcPr>
          <w:p w14:paraId="1034656D" w14:textId="77777777" w:rsidR="00B0659A" w:rsidRDefault="00CF67B9">
            <w:pPr>
              <w:jc w:val="center"/>
            </w:pPr>
            <w:r>
              <w:rPr>
                <w:rFonts w:eastAsia="方正黑体_GBK"/>
                <w:b/>
                <w:sz w:val="21"/>
              </w:rPr>
              <w:t>教学模式</w:t>
            </w:r>
          </w:p>
        </w:tc>
        <w:tc>
          <w:tcPr>
            <w:tcW w:w="2771" w:type="dxa"/>
          </w:tcPr>
          <w:p w14:paraId="4523CF81" w14:textId="77777777" w:rsidR="00B0659A" w:rsidRDefault="00CF67B9">
            <w:pPr>
              <w:jc w:val="center"/>
            </w:pPr>
            <w:r>
              <w:rPr>
                <w:rFonts w:eastAsia="方正黑体_GBK"/>
                <w:b/>
                <w:sz w:val="21"/>
              </w:rPr>
              <w:t>初始</w:t>
            </w:r>
            <w:r>
              <w:rPr>
                <w:rFonts w:eastAsia="方正黑体_GBK"/>
                <w:b/>
                <w:sz w:val="21"/>
              </w:rPr>
              <w:t>Bloom</w:t>
            </w:r>
            <w:r>
              <w:rPr>
                <w:rFonts w:eastAsia="方正黑体_GBK"/>
                <w:b/>
                <w:sz w:val="21"/>
              </w:rPr>
              <w:t>层级</w:t>
            </w:r>
          </w:p>
        </w:tc>
      </w:tr>
      <w:tr w:rsidR="00B0659A" w14:paraId="0208E6E1" w14:textId="77777777">
        <w:trPr>
          <w:jc w:val="center"/>
        </w:trPr>
        <w:tc>
          <w:tcPr>
            <w:tcW w:w="2771" w:type="dxa"/>
          </w:tcPr>
          <w:p w14:paraId="66D235A1" w14:textId="77777777" w:rsidR="00B0659A" w:rsidRDefault="00CF67B9">
            <w:pPr>
              <w:jc w:val="center"/>
            </w:pPr>
            <w:r>
              <w:rPr>
                <w:sz w:val="21"/>
              </w:rPr>
              <w:t>知识查询</w:t>
            </w:r>
          </w:p>
        </w:tc>
        <w:tc>
          <w:tcPr>
            <w:tcW w:w="2771" w:type="dxa"/>
          </w:tcPr>
          <w:p w14:paraId="29605E3F" w14:textId="77777777" w:rsidR="00B0659A" w:rsidRDefault="00CF67B9">
            <w:pPr>
              <w:jc w:val="center"/>
            </w:pPr>
            <w:r>
              <w:rPr>
                <w:sz w:val="21"/>
              </w:rPr>
              <w:t>直接回答（</w:t>
            </w:r>
            <w:r>
              <w:rPr>
                <w:sz w:val="21"/>
              </w:rPr>
              <w:t>direct_answer</w:t>
            </w:r>
            <w:r>
              <w:rPr>
                <w:sz w:val="21"/>
              </w:rPr>
              <w:t>）</w:t>
            </w:r>
          </w:p>
        </w:tc>
        <w:tc>
          <w:tcPr>
            <w:tcW w:w="2771" w:type="dxa"/>
          </w:tcPr>
          <w:p w14:paraId="710C5AEB" w14:textId="77777777" w:rsidR="00B0659A" w:rsidRDefault="00CF67B9">
            <w:pPr>
              <w:jc w:val="center"/>
            </w:pPr>
            <w:r>
              <w:rPr>
                <w:sz w:val="21"/>
              </w:rPr>
              <w:t>1</w:t>
            </w:r>
            <w:r>
              <w:rPr>
                <w:sz w:val="21"/>
              </w:rPr>
              <w:t>（记忆）</w:t>
            </w:r>
          </w:p>
        </w:tc>
      </w:tr>
      <w:tr w:rsidR="00B0659A" w14:paraId="3B95A3ED" w14:textId="77777777">
        <w:trPr>
          <w:jc w:val="center"/>
        </w:trPr>
        <w:tc>
          <w:tcPr>
            <w:tcW w:w="2771" w:type="dxa"/>
          </w:tcPr>
          <w:p w14:paraId="2A8E02CE" w14:textId="77777777" w:rsidR="00B0659A" w:rsidRDefault="00CF67B9">
            <w:pPr>
              <w:jc w:val="center"/>
            </w:pPr>
            <w:r>
              <w:rPr>
                <w:sz w:val="21"/>
              </w:rPr>
              <w:t>深度讨论</w:t>
            </w:r>
          </w:p>
        </w:tc>
        <w:tc>
          <w:tcPr>
            <w:tcW w:w="2771" w:type="dxa"/>
          </w:tcPr>
          <w:p w14:paraId="250E741A" w14:textId="77777777" w:rsidR="00B0659A" w:rsidRDefault="00CF67B9">
            <w:pPr>
              <w:jc w:val="center"/>
            </w:pPr>
            <w:r>
              <w:rPr>
                <w:sz w:val="21"/>
              </w:rPr>
              <w:t>苏格拉底追问（</w:t>
            </w:r>
            <w:r>
              <w:rPr>
                <w:sz w:val="21"/>
              </w:rPr>
              <w:t>socratic</w:t>
            </w:r>
            <w:r>
              <w:rPr>
                <w:sz w:val="21"/>
              </w:rPr>
              <w:t>）</w:t>
            </w:r>
          </w:p>
        </w:tc>
        <w:tc>
          <w:tcPr>
            <w:tcW w:w="2771" w:type="dxa"/>
          </w:tcPr>
          <w:p w14:paraId="3688DD11" w14:textId="77777777" w:rsidR="00B0659A" w:rsidRDefault="00CF67B9">
            <w:pPr>
              <w:jc w:val="center"/>
            </w:pPr>
            <w:r>
              <w:rPr>
                <w:sz w:val="21"/>
              </w:rPr>
              <w:t>3</w:t>
            </w:r>
            <w:r>
              <w:rPr>
                <w:sz w:val="21"/>
              </w:rPr>
              <w:t>（应用）</w:t>
            </w:r>
          </w:p>
        </w:tc>
      </w:tr>
      <w:tr w:rsidR="00B0659A" w14:paraId="6C792A38" w14:textId="77777777">
        <w:trPr>
          <w:jc w:val="center"/>
        </w:trPr>
        <w:tc>
          <w:tcPr>
            <w:tcW w:w="2771" w:type="dxa"/>
          </w:tcPr>
          <w:p w14:paraId="76BE9143" w14:textId="77777777" w:rsidR="00B0659A" w:rsidRDefault="00CF67B9">
            <w:pPr>
              <w:jc w:val="center"/>
            </w:pPr>
            <w:r>
              <w:rPr>
                <w:sz w:val="21"/>
              </w:rPr>
              <w:t>教学实践</w:t>
            </w:r>
          </w:p>
        </w:tc>
        <w:tc>
          <w:tcPr>
            <w:tcW w:w="2771" w:type="dxa"/>
          </w:tcPr>
          <w:p w14:paraId="07D7B333" w14:textId="77777777" w:rsidR="00B0659A" w:rsidRDefault="00CF67B9">
            <w:pPr>
              <w:jc w:val="center"/>
            </w:pPr>
            <w:r>
              <w:rPr>
                <w:sz w:val="21"/>
              </w:rPr>
              <w:t>费曼复述（</w:t>
            </w:r>
            <w:r>
              <w:rPr>
                <w:sz w:val="21"/>
              </w:rPr>
              <w:t>feynman</w:t>
            </w:r>
            <w:r>
              <w:rPr>
                <w:sz w:val="21"/>
              </w:rPr>
              <w:t>）</w:t>
            </w:r>
          </w:p>
        </w:tc>
        <w:tc>
          <w:tcPr>
            <w:tcW w:w="2771" w:type="dxa"/>
          </w:tcPr>
          <w:p w14:paraId="790268BE" w14:textId="77777777" w:rsidR="00B0659A" w:rsidRDefault="00CF67B9">
            <w:pPr>
              <w:jc w:val="center"/>
            </w:pPr>
            <w:r>
              <w:rPr>
                <w:sz w:val="21"/>
              </w:rPr>
              <w:t>2</w:t>
            </w:r>
            <w:r>
              <w:rPr>
                <w:sz w:val="21"/>
              </w:rPr>
              <w:t>（理解）</w:t>
            </w:r>
          </w:p>
        </w:tc>
      </w:tr>
      <w:tr w:rsidR="00B0659A" w14:paraId="2837E888" w14:textId="77777777">
        <w:trPr>
          <w:jc w:val="center"/>
        </w:trPr>
        <w:tc>
          <w:tcPr>
            <w:tcW w:w="2771" w:type="dxa"/>
          </w:tcPr>
          <w:p w14:paraId="7F55A771" w14:textId="77777777" w:rsidR="00B0659A" w:rsidRDefault="00CF67B9">
            <w:pPr>
              <w:jc w:val="center"/>
            </w:pPr>
            <w:r>
              <w:rPr>
                <w:sz w:val="21"/>
              </w:rPr>
              <w:t>闲聊问候</w:t>
            </w:r>
          </w:p>
        </w:tc>
        <w:tc>
          <w:tcPr>
            <w:tcW w:w="2771" w:type="dxa"/>
          </w:tcPr>
          <w:p w14:paraId="1405990F" w14:textId="77777777" w:rsidR="00B0659A" w:rsidRDefault="00CF67B9">
            <w:pPr>
              <w:jc w:val="center"/>
            </w:pPr>
            <w:r>
              <w:rPr>
                <w:sz w:val="21"/>
              </w:rPr>
              <w:t>直接回答（</w:t>
            </w:r>
            <w:r>
              <w:rPr>
                <w:sz w:val="21"/>
              </w:rPr>
              <w:t>direct_answer</w:t>
            </w:r>
            <w:r>
              <w:rPr>
                <w:sz w:val="21"/>
              </w:rPr>
              <w:t>）</w:t>
            </w:r>
          </w:p>
        </w:tc>
        <w:tc>
          <w:tcPr>
            <w:tcW w:w="2771" w:type="dxa"/>
          </w:tcPr>
          <w:p w14:paraId="35CD836E" w14:textId="77777777" w:rsidR="00B0659A" w:rsidRDefault="00CF67B9">
            <w:pPr>
              <w:jc w:val="center"/>
            </w:pPr>
            <w:r>
              <w:rPr>
                <w:sz w:val="21"/>
              </w:rPr>
              <w:t>1</w:t>
            </w:r>
            <w:r>
              <w:rPr>
                <w:sz w:val="21"/>
              </w:rPr>
              <w:t>（记忆）</w:t>
            </w:r>
          </w:p>
        </w:tc>
      </w:tr>
    </w:tbl>
    <w:p w14:paraId="03E06D85" w14:textId="77777777" w:rsidR="00B0659A" w:rsidRDefault="00CF67B9">
      <w:pPr>
        <w:pStyle w:val="1"/>
      </w:pPr>
      <w:bookmarkStart w:id="9" w:name="_Toc237101698"/>
      <w:r>
        <w:rPr>
          <w:rFonts w:ascii="Times New Roman" w:eastAsia="方正小标宋_GBK" w:hAnsi="Times New Roman"/>
          <w:b w:val="0"/>
        </w:rPr>
        <w:t>四、实验结果</w:t>
      </w:r>
      <w:bookmarkEnd w:id="9"/>
    </w:p>
    <w:p w14:paraId="53D63F10" w14:textId="77777777" w:rsidR="00B0659A" w:rsidRDefault="00CF67B9">
      <w:pPr>
        <w:pStyle w:val="21"/>
      </w:pPr>
      <w:bookmarkStart w:id="10" w:name="_Toc237101699"/>
      <w:r>
        <w:rPr>
          <w:rFonts w:ascii="Times New Roman" w:eastAsia="方正黑体_GBK" w:hAnsi="Times New Roman"/>
          <w:b w:val="0"/>
        </w:rPr>
        <w:t xml:space="preserve">4.1 </w:t>
      </w:r>
      <w:r>
        <w:rPr>
          <w:rFonts w:ascii="Times New Roman" w:eastAsia="方正黑体_GBK" w:hAnsi="Times New Roman"/>
          <w:b w:val="0"/>
        </w:rPr>
        <w:t>实验设置</w:t>
      </w:r>
      <w:bookmarkEnd w:id="10"/>
    </w:p>
    <w:p w14:paraId="5D3E280B" w14:textId="77777777" w:rsidR="00B0659A" w:rsidRDefault="00CF67B9">
      <w:pPr>
        <w:spacing w:before="60" w:after="60"/>
        <w:ind w:firstLine="480"/>
      </w:pPr>
      <w:r>
        <w:t>实验环境：</w:t>
      </w:r>
      <w:r>
        <w:t>Windows 11</w:t>
      </w:r>
      <w:r>
        <w:t>，</w:t>
      </w:r>
      <w:r>
        <w:t>Intel i7-12700H</w:t>
      </w:r>
      <w:r>
        <w:t>，</w:t>
      </w:r>
      <w:r>
        <w:t>32GB RAM</w:t>
      </w:r>
      <w:r>
        <w:t>。</w:t>
      </w:r>
      <w:r>
        <w:t xml:space="preserve">AI </w:t>
      </w:r>
      <w:r>
        <w:t>服务商为</w:t>
      </w:r>
      <w:r>
        <w:t xml:space="preserve"> DeepSeek R1 </w:t>
      </w:r>
      <w:r>
        <w:t>与</w:t>
      </w:r>
      <w:r>
        <w:t xml:space="preserve"> OpenAI GPT-4o</w:t>
      </w:r>
      <w:r>
        <w:t>。测试数据集为</w:t>
      </w:r>
      <w:r>
        <w:t xml:space="preserve"> 50 </w:t>
      </w:r>
      <w:r>
        <w:t>组中等复杂度的多轮对话，每组对话平均</w:t>
      </w:r>
      <w:r>
        <w:t xml:space="preserve"> 8-12 </w:t>
      </w:r>
      <w:r>
        <w:t>轮。</w:t>
      </w:r>
    </w:p>
    <w:p w14:paraId="34932908" w14:textId="77777777" w:rsidR="00B0659A" w:rsidRDefault="00CF67B9">
      <w:pPr>
        <w:pStyle w:val="21"/>
      </w:pPr>
      <w:bookmarkStart w:id="11" w:name="_Toc237101700"/>
      <w:r>
        <w:rPr>
          <w:rFonts w:ascii="Times New Roman" w:eastAsia="方正黑体_GBK" w:hAnsi="Times New Roman"/>
          <w:b w:val="0"/>
        </w:rPr>
        <w:t xml:space="preserve">4.2 Token </w:t>
      </w:r>
      <w:r>
        <w:rPr>
          <w:rFonts w:ascii="Times New Roman" w:eastAsia="方正黑体_GBK" w:hAnsi="Times New Roman"/>
          <w:b w:val="0"/>
        </w:rPr>
        <w:t>消耗对比</w:t>
      </w:r>
      <w:bookmarkEnd w:id="11"/>
    </w:p>
    <w:p w14:paraId="0C99D520" w14:textId="77777777" w:rsidR="00B0659A" w:rsidRDefault="00CF67B9">
      <w:pPr>
        <w:spacing w:before="60" w:after="60"/>
        <w:ind w:firstLine="480"/>
      </w:pPr>
      <w:r>
        <w:t>将本系统的预算制懒加载方案与全量加载方案进行对比，结果见表</w:t>
      </w:r>
      <w:r>
        <w:t xml:space="preserve"> 4</w:t>
      </w:r>
      <w:r>
        <w:t>。在</w:t>
      </w:r>
      <w:r>
        <w:t xml:space="preserve"> 50 </w:t>
      </w:r>
      <w:r>
        <w:t>次对话中，本方案平均节省</w:t>
      </w:r>
      <w:r>
        <w:t xml:space="preserve"> Token 38%</w:t>
      </w:r>
      <w:r>
        <w:t>（中位数），最高节省</w:t>
      </w:r>
      <w:r>
        <w:t xml:space="preserve"> 55%</w:t>
      </w:r>
      <w:r>
        <w:t>。</w:t>
      </w:r>
    </w:p>
    <w:p w14:paraId="0491EF77" w14:textId="77777777" w:rsidR="00B0659A" w:rsidRDefault="00CF67B9">
      <w:pPr>
        <w:spacing w:before="80" w:after="80"/>
        <w:jc w:val="center"/>
      </w:pPr>
      <w:r>
        <w:rPr>
          <w:rFonts w:eastAsia="方正楷体_GBK"/>
          <w:sz w:val="21"/>
        </w:rPr>
        <w:t>表</w:t>
      </w:r>
      <w:r>
        <w:rPr>
          <w:rFonts w:eastAsia="方正楷体_GBK"/>
          <w:sz w:val="21"/>
        </w:rPr>
        <w:t>4</w:t>
      </w:r>
      <w:r>
        <w:rPr>
          <w:rFonts w:eastAsia="方正楷体_GBK"/>
          <w:sz w:val="21"/>
        </w:rPr>
        <w:t>：</w:t>
      </w:r>
      <w:r>
        <w:rPr>
          <w:rFonts w:eastAsia="方正楷体_GBK"/>
          <w:sz w:val="21"/>
        </w:rPr>
        <w:t xml:space="preserve">Token </w:t>
      </w:r>
      <w:r>
        <w:rPr>
          <w:rFonts w:eastAsia="方正楷体_GBK"/>
          <w:sz w:val="21"/>
        </w:rPr>
        <w:t>消耗对比（</w:t>
      </w:r>
      <w:r>
        <w:rPr>
          <w:rFonts w:eastAsia="方正楷体_GBK"/>
          <w:sz w:val="21"/>
        </w:rPr>
        <w:t xml:space="preserve">50 </w:t>
      </w:r>
      <w:r>
        <w:rPr>
          <w:rFonts w:eastAsia="方正楷体_GBK"/>
          <w:sz w:val="21"/>
        </w:rPr>
        <w:t>次中等复杂度对话）</w:t>
      </w:r>
    </w:p>
    <w:tbl>
      <w:tblPr>
        <w:tblStyle w:val="aff1"/>
        <w:tblW w:w="0" w:type="auto"/>
        <w:jc w:val="center"/>
        <w:tblLook w:val="04A0" w:firstRow="1" w:lastRow="0" w:firstColumn="1" w:lastColumn="0" w:noHBand="0" w:noVBand="1"/>
      </w:tblPr>
      <w:tblGrid>
        <w:gridCol w:w="2078"/>
        <w:gridCol w:w="2078"/>
        <w:gridCol w:w="2078"/>
        <w:gridCol w:w="2078"/>
      </w:tblGrid>
      <w:tr w:rsidR="00B0659A" w14:paraId="7B17ECD3" w14:textId="77777777">
        <w:trPr>
          <w:jc w:val="center"/>
        </w:trPr>
        <w:tc>
          <w:tcPr>
            <w:tcW w:w="2078" w:type="dxa"/>
          </w:tcPr>
          <w:p w14:paraId="6D9C5C9A" w14:textId="77777777" w:rsidR="00B0659A" w:rsidRDefault="00CF67B9">
            <w:pPr>
              <w:jc w:val="center"/>
            </w:pPr>
            <w:r>
              <w:rPr>
                <w:rFonts w:eastAsia="方正黑体_GBK"/>
                <w:b/>
                <w:sz w:val="21"/>
              </w:rPr>
              <w:t>指标</w:t>
            </w:r>
          </w:p>
        </w:tc>
        <w:tc>
          <w:tcPr>
            <w:tcW w:w="2078" w:type="dxa"/>
          </w:tcPr>
          <w:p w14:paraId="22997EE0" w14:textId="77777777" w:rsidR="00B0659A" w:rsidRDefault="00CF67B9">
            <w:pPr>
              <w:jc w:val="center"/>
            </w:pPr>
            <w:r>
              <w:rPr>
                <w:rFonts w:eastAsia="方正黑体_GBK"/>
                <w:b/>
                <w:sz w:val="21"/>
              </w:rPr>
              <w:t>全量加载</w:t>
            </w:r>
          </w:p>
        </w:tc>
        <w:tc>
          <w:tcPr>
            <w:tcW w:w="2078" w:type="dxa"/>
          </w:tcPr>
          <w:p w14:paraId="75A525D2" w14:textId="77777777" w:rsidR="00B0659A" w:rsidRDefault="00CF67B9">
            <w:pPr>
              <w:jc w:val="center"/>
            </w:pPr>
            <w:r>
              <w:rPr>
                <w:rFonts w:eastAsia="方正黑体_GBK"/>
                <w:b/>
                <w:sz w:val="21"/>
              </w:rPr>
              <w:t>预算制懒加载</w:t>
            </w:r>
          </w:p>
        </w:tc>
        <w:tc>
          <w:tcPr>
            <w:tcW w:w="2078" w:type="dxa"/>
          </w:tcPr>
          <w:p w14:paraId="5BA8F04F" w14:textId="77777777" w:rsidR="00B0659A" w:rsidRDefault="00CF67B9">
            <w:pPr>
              <w:jc w:val="center"/>
            </w:pPr>
            <w:r>
              <w:rPr>
                <w:rFonts w:eastAsia="方正黑体_GBK"/>
                <w:b/>
                <w:sz w:val="21"/>
              </w:rPr>
              <w:t>节省比例</w:t>
            </w:r>
          </w:p>
        </w:tc>
      </w:tr>
      <w:tr w:rsidR="00B0659A" w14:paraId="6B496990" w14:textId="77777777">
        <w:trPr>
          <w:jc w:val="center"/>
        </w:trPr>
        <w:tc>
          <w:tcPr>
            <w:tcW w:w="2078" w:type="dxa"/>
          </w:tcPr>
          <w:p w14:paraId="5FE54A98" w14:textId="77777777" w:rsidR="00B0659A" w:rsidRDefault="00CF67B9">
            <w:pPr>
              <w:jc w:val="center"/>
            </w:pPr>
            <w:r>
              <w:rPr>
                <w:sz w:val="21"/>
              </w:rPr>
              <w:t>平均</w:t>
            </w:r>
            <w:r>
              <w:rPr>
                <w:sz w:val="21"/>
              </w:rPr>
              <w:t xml:space="preserve"> Token/</w:t>
            </w:r>
            <w:r>
              <w:rPr>
                <w:sz w:val="21"/>
              </w:rPr>
              <w:t>次</w:t>
            </w:r>
          </w:p>
        </w:tc>
        <w:tc>
          <w:tcPr>
            <w:tcW w:w="2078" w:type="dxa"/>
          </w:tcPr>
          <w:p w14:paraId="7A6B9171" w14:textId="77777777" w:rsidR="00B0659A" w:rsidRDefault="00CF67B9">
            <w:pPr>
              <w:jc w:val="center"/>
            </w:pPr>
            <w:r>
              <w:rPr>
                <w:sz w:val="21"/>
              </w:rPr>
              <w:t>4,200</w:t>
            </w:r>
          </w:p>
        </w:tc>
        <w:tc>
          <w:tcPr>
            <w:tcW w:w="2078" w:type="dxa"/>
          </w:tcPr>
          <w:p w14:paraId="0BB78F4B" w14:textId="77777777" w:rsidR="00B0659A" w:rsidRDefault="00CF67B9">
            <w:pPr>
              <w:jc w:val="center"/>
            </w:pPr>
            <w:r>
              <w:rPr>
                <w:sz w:val="21"/>
              </w:rPr>
              <w:t>2,600</w:t>
            </w:r>
          </w:p>
        </w:tc>
        <w:tc>
          <w:tcPr>
            <w:tcW w:w="2078" w:type="dxa"/>
          </w:tcPr>
          <w:p w14:paraId="1C00F1D0" w14:textId="77777777" w:rsidR="00B0659A" w:rsidRDefault="00CF67B9">
            <w:pPr>
              <w:jc w:val="center"/>
            </w:pPr>
            <w:r>
              <w:rPr>
                <w:sz w:val="21"/>
              </w:rPr>
              <w:t>38%</w:t>
            </w:r>
          </w:p>
        </w:tc>
      </w:tr>
      <w:tr w:rsidR="00B0659A" w14:paraId="30DC6C72" w14:textId="77777777">
        <w:trPr>
          <w:jc w:val="center"/>
        </w:trPr>
        <w:tc>
          <w:tcPr>
            <w:tcW w:w="2078" w:type="dxa"/>
          </w:tcPr>
          <w:p w14:paraId="7A63B192" w14:textId="77777777" w:rsidR="00B0659A" w:rsidRDefault="00CF67B9">
            <w:pPr>
              <w:jc w:val="center"/>
            </w:pPr>
            <w:r>
              <w:rPr>
                <w:sz w:val="21"/>
              </w:rPr>
              <w:t>中位</w:t>
            </w:r>
            <w:r>
              <w:rPr>
                <w:sz w:val="21"/>
              </w:rPr>
              <w:t xml:space="preserve"> Token/</w:t>
            </w:r>
            <w:r>
              <w:rPr>
                <w:sz w:val="21"/>
              </w:rPr>
              <w:t>次</w:t>
            </w:r>
          </w:p>
        </w:tc>
        <w:tc>
          <w:tcPr>
            <w:tcW w:w="2078" w:type="dxa"/>
          </w:tcPr>
          <w:p w14:paraId="5DA01C68" w14:textId="77777777" w:rsidR="00B0659A" w:rsidRDefault="00CF67B9">
            <w:pPr>
              <w:jc w:val="center"/>
            </w:pPr>
            <w:r>
              <w:rPr>
                <w:sz w:val="21"/>
              </w:rPr>
              <w:t>3,800</w:t>
            </w:r>
          </w:p>
        </w:tc>
        <w:tc>
          <w:tcPr>
            <w:tcW w:w="2078" w:type="dxa"/>
          </w:tcPr>
          <w:p w14:paraId="626EB10C" w14:textId="77777777" w:rsidR="00B0659A" w:rsidRDefault="00CF67B9">
            <w:pPr>
              <w:jc w:val="center"/>
            </w:pPr>
            <w:r>
              <w:rPr>
                <w:sz w:val="21"/>
              </w:rPr>
              <w:t>2,356</w:t>
            </w:r>
          </w:p>
        </w:tc>
        <w:tc>
          <w:tcPr>
            <w:tcW w:w="2078" w:type="dxa"/>
          </w:tcPr>
          <w:p w14:paraId="4B8B0F72" w14:textId="77777777" w:rsidR="00B0659A" w:rsidRDefault="00CF67B9">
            <w:pPr>
              <w:jc w:val="center"/>
            </w:pPr>
            <w:r>
              <w:rPr>
                <w:sz w:val="21"/>
              </w:rPr>
              <w:t>38%</w:t>
            </w:r>
          </w:p>
        </w:tc>
      </w:tr>
      <w:tr w:rsidR="00B0659A" w14:paraId="310C3275" w14:textId="77777777">
        <w:trPr>
          <w:jc w:val="center"/>
        </w:trPr>
        <w:tc>
          <w:tcPr>
            <w:tcW w:w="2078" w:type="dxa"/>
          </w:tcPr>
          <w:p w14:paraId="133917B3" w14:textId="77777777" w:rsidR="00B0659A" w:rsidRDefault="00CF67B9">
            <w:pPr>
              <w:jc w:val="center"/>
            </w:pPr>
            <w:r>
              <w:rPr>
                <w:sz w:val="21"/>
              </w:rPr>
              <w:t>最大</w:t>
            </w:r>
            <w:r>
              <w:rPr>
                <w:sz w:val="21"/>
              </w:rPr>
              <w:t xml:space="preserve"> Token/</w:t>
            </w:r>
            <w:r>
              <w:rPr>
                <w:sz w:val="21"/>
              </w:rPr>
              <w:t>次</w:t>
            </w:r>
          </w:p>
        </w:tc>
        <w:tc>
          <w:tcPr>
            <w:tcW w:w="2078" w:type="dxa"/>
          </w:tcPr>
          <w:p w14:paraId="104EF00B" w14:textId="77777777" w:rsidR="00B0659A" w:rsidRDefault="00CF67B9">
            <w:pPr>
              <w:jc w:val="center"/>
            </w:pPr>
            <w:r>
              <w:rPr>
                <w:sz w:val="21"/>
              </w:rPr>
              <w:t>6,500</w:t>
            </w:r>
          </w:p>
        </w:tc>
        <w:tc>
          <w:tcPr>
            <w:tcW w:w="2078" w:type="dxa"/>
          </w:tcPr>
          <w:p w14:paraId="3F5B8A72" w14:textId="77777777" w:rsidR="00B0659A" w:rsidRDefault="00CF67B9">
            <w:pPr>
              <w:jc w:val="center"/>
            </w:pPr>
            <w:r>
              <w:rPr>
                <w:sz w:val="21"/>
              </w:rPr>
              <w:t>2,925</w:t>
            </w:r>
          </w:p>
        </w:tc>
        <w:tc>
          <w:tcPr>
            <w:tcW w:w="2078" w:type="dxa"/>
          </w:tcPr>
          <w:p w14:paraId="35DB16F3" w14:textId="77777777" w:rsidR="00B0659A" w:rsidRDefault="00CF67B9">
            <w:pPr>
              <w:jc w:val="center"/>
            </w:pPr>
            <w:r>
              <w:rPr>
                <w:sz w:val="21"/>
              </w:rPr>
              <w:t>55%</w:t>
            </w:r>
          </w:p>
        </w:tc>
      </w:tr>
      <w:tr w:rsidR="00B0659A" w14:paraId="392A9355" w14:textId="77777777">
        <w:trPr>
          <w:jc w:val="center"/>
        </w:trPr>
        <w:tc>
          <w:tcPr>
            <w:tcW w:w="2078" w:type="dxa"/>
          </w:tcPr>
          <w:p w14:paraId="3BF8859A" w14:textId="77777777" w:rsidR="00B0659A" w:rsidRDefault="00CF67B9">
            <w:pPr>
              <w:jc w:val="center"/>
            </w:pPr>
            <w:r>
              <w:rPr>
                <w:sz w:val="21"/>
              </w:rPr>
              <w:t>最小</w:t>
            </w:r>
            <w:r>
              <w:rPr>
                <w:sz w:val="21"/>
              </w:rPr>
              <w:t xml:space="preserve"> Token/</w:t>
            </w:r>
            <w:r>
              <w:rPr>
                <w:sz w:val="21"/>
              </w:rPr>
              <w:t>次</w:t>
            </w:r>
          </w:p>
        </w:tc>
        <w:tc>
          <w:tcPr>
            <w:tcW w:w="2078" w:type="dxa"/>
          </w:tcPr>
          <w:p w14:paraId="482A2948" w14:textId="77777777" w:rsidR="00B0659A" w:rsidRDefault="00CF67B9">
            <w:pPr>
              <w:jc w:val="center"/>
            </w:pPr>
            <w:r>
              <w:rPr>
                <w:sz w:val="21"/>
              </w:rPr>
              <w:t>2,100</w:t>
            </w:r>
          </w:p>
        </w:tc>
        <w:tc>
          <w:tcPr>
            <w:tcW w:w="2078" w:type="dxa"/>
          </w:tcPr>
          <w:p w14:paraId="147E7BD0" w14:textId="77777777" w:rsidR="00B0659A" w:rsidRDefault="00CF67B9">
            <w:pPr>
              <w:jc w:val="center"/>
            </w:pPr>
            <w:r>
              <w:rPr>
                <w:sz w:val="21"/>
              </w:rPr>
              <w:t>1,400</w:t>
            </w:r>
          </w:p>
        </w:tc>
        <w:tc>
          <w:tcPr>
            <w:tcW w:w="2078" w:type="dxa"/>
          </w:tcPr>
          <w:p w14:paraId="53608712" w14:textId="77777777" w:rsidR="00B0659A" w:rsidRDefault="00CF67B9">
            <w:pPr>
              <w:jc w:val="center"/>
            </w:pPr>
            <w:r>
              <w:rPr>
                <w:sz w:val="21"/>
              </w:rPr>
              <w:t>33%</w:t>
            </w:r>
          </w:p>
        </w:tc>
      </w:tr>
    </w:tbl>
    <w:p w14:paraId="3162FCE5" w14:textId="77777777" w:rsidR="00B0659A" w:rsidRDefault="00CF67B9">
      <w:pPr>
        <w:pStyle w:val="21"/>
      </w:pPr>
      <w:bookmarkStart w:id="12" w:name="_Toc237101701"/>
      <w:r>
        <w:rPr>
          <w:rFonts w:ascii="Times New Roman" w:eastAsia="方正黑体_GBK" w:hAnsi="Times New Roman"/>
          <w:b w:val="0"/>
        </w:rPr>
        <w:t xml:space="preserve">4.3 </w:t>
      </w:r>
      <w:r>
        <w:rPr>
          <w:rFonts w:ascii="Times New Roman" w:eastAsia="方正黑体_GBK" w:hAnsi="Times New Roman"/>
          <w:b w:val="0"/>
        </w:rPr>
        <w:t>损失函数设计</w:t>
      </w:r>
      <w:bookmarkEnd w:id="12"/>
    </w:p>
    <w:p w14:paraId="3D8CAEF0" w14:textId="77777777" w:rsidR="00B0659A" w:rsidRDefault="00CF67B9">
      <w:pPr>
        <w:spacing w:before="60" w:after="60"/>
        <w:ind w:firstLine="480"/>
      </w:pPr>
      <w:r>
        <w:t>模型训练采用均方误差（</w:t>
      </w:r>
      <w:r>
        <w:t>MSE</w:t>
      </w:r>
      <w:r>
        <w:t>）损失函数，其定义如下：</w:t>
      </w:r>
    </w:p>
    <w:p w14:paraId="59200D8B" w14:textId="77777777" w:rsidR="00B0659A" w:rsidRDefault="00CF67B9">
      <w:pPr>
        <w:spacing w:before="160" w:after="80"/>
        <w:jc w:val="center"/>
      </w:pPr>
      <m:oMathPara>
        <m:oMath>
          <m:r>
            <w:rPr>
              <w:rFonts w:ascii="Cambria Math" w:hAnsi="Cambria Math"/>
            </w:rPr>
            <m:t>L</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 xml:space="preserve"> </m:t>
          </m:r>
          <m:r>
            <w:rPr>
              <w:rFonts w:ascii="Cambria Math" w:hAnsi="Cambria Math"/>
            </w:rPr>
            <m:t>Σ</m:t>
          </m:r>
          <m:r>
            <w:rPr>
              <w:rFonts w:ascii="Cambria Math" w:hAnsi="Cambria Math"/>
            </w:rPr>
            <m:t xml:space="preserve">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w:rPr>
              <w:rFonts w:ascii="Cambria Math" w:hAnsi="Cambria Math"/>
            </w:rPr>
            <m:t>y</m:t>
          </m:r>
          <m:sSub>
            <m:sSubPr>
              <m:ctrlPr>
                <w:rPr>
                  <w:rFonts w:ascii="Cambria Math" w:hAnsi="Cambria Math"/>
                </w:rPr>
              </m:ctrlPr>
            </m:sSubPr>
            <m:e/>
            <m:sub>
              <m:r>
                <w:rPr>
                  <w:rFonts w:ascii="Cambria Math" w:hAnsi="Cambria Math"/>
                </w:rPr>
                <m:t>i</m:t>
              </m:r>
            </m:sub>
          </m:sSub>
          <m:r>
            <w:rPr>
              <w:rFonts w:ascii="Cambria Math" w:hAnsi="Cambria Math"/>
            </w:rPr>
            <m:t>-ŷ</m:t>
          </m:r>
          <m:sSub>
            <m:sSubPr>
              <m:ctrlPr>
                <w:rPr>
                  <w:rFonts w:ascii="Cambria Math" w:hAnsi="Cambria Math"/>
                </w:rPr>
              </m:ctrlPr>
            </m:sSubPr>
            <m:e/>
            <m:sub>
              <m:r>
                <w:rPr>
                  <w:rFonts w:ascii="Cambria Math" w:hAnsi="Cambria Math"/>
                </w:rPr>
                <m:t>i</m:t>
              </m:r>
            </m:sub>
          </m:sSub>
          <m:r>
            <w:rPr>
              <w:rFonts w:ascii="Cambria Math" w:hAnsi="Cambria Math"/>
            </w:rPr>
            <m:t>)</m:t>
          </m:r>
          <m:sSup>
            <m:sSupPr>
              <m:ctrlPr>
                <w:rPr>
                  <w:rFonts w:ascii="Cambria Math" w:hAnsi="Cambria Math"/>
                </w:rPr>
              </m:ctrlPr>
            </m:sSupPr>
            <m:e/>
            <m:sup>
              <m:r>
                <w:rPr>
                  <w:rFonts w:ascii="Cambria Math" w:hAnsi="Cambria Math"/>
                </w:rPr>
                <m:t>2</m:t>
              </m:r>
            </m:sup>
          </m:sSup>
        </m:oMath>
      </m:oMathPara>
    </w:p>
    <w:p w14:paraId="3DB47DF7" w14:textId="77777777" w:rsidR="00B0659A" w:rsidRDefault="00CF67B9">
      <w:pPr>
        <w:spacing w:before="80" w:after="80"/>
        <w:jc w:val="center"/>
      </w:pPr>
      <w:r>
        <w:rPr>
          <w:rFonts w:eastAsia="方正楷体_GBK"/>
          <w:sz w:val="21"/>
        </w:rPr>
        <w:t>式</w:t>
      </w:r>
      <w:r>
        <w:rPr>
          <w:rFonts w:eastAsia="方正楷体_GBK"/>
          <w:sz w:val="21"/>
        </w:rPr>
        <w:t>(4)</w:t>
      </w:r>
      <w:r>
        <w:rPr>
          <w:rFonts w:eastAsia="方正楷体_GBK"/>
          <w:sz w:val="21"/>
        </w:rPr>
        <w:t>：均方误差损失函数</w:t>
      </w:r>
    </w:p>
    <w:p w14:paraId="505138DB" w14:textId="77777777" w:rsidR="00B0659A" w:rsidRDefault="00CF67B9">
      <w:pPr>
        <w:spacing w:before="60" w:after="60"/>
        <w:ind w:firstLine="480"/>
      </w:pPr>
      <w:r>
        <w:t>其中</w:t>
      </w:r>
      <w:r>
        <w:t xml:space="preserve"> N </w:t>
      </w:r>
      <w:r>
        <w:t>为样本总数，</w:t>
      </w:r>
      <w:r>
        <w:t>y</w:t>
      </w:r>
      <w:r>
        <w:t>ᵢ</w:t>
      </w:r>
      <w:r>
        <w:t xml:space="preserve"> </w:t>
      </w:r>
      <w:r>
        <w:t>为真实标签，</w:t>
      </w:r>
      <w:r>
        <w:t>ŷ</w:t>
      </w:r>
      <w:r>
        <w:t>ᵢ</w:t>
      </w:r>
      <w:r>
        <w:t xml:space="preserve"> </w:t>
      </w:r>
      <w:r>
        <w:t>为模型预测值。</w:t>
      </w:r>
    </w:p>
    <w:p w14:paraId="56FF1860" w14:textId="77777777" w:rsidR="00B0659A" w:rsidRDefault="00CF67B9">
      <w:pPr>
        <w:pStyle w:val="21"/>
      </w:pPr>
      <w:bookmarkStart w:id="13" w:name="_Toc237101702"/>
      <w:r>
        <w:rPr>
          <w:rFonts w:ascii="Times New Roman" w:eastAsia="方正黑体_GBK" w:hAnsi="Times New Roman"/>
          <w:b w:val="0"/>
        </w:rPr>
        <w:t xml:space="preserve">4.4 </w:t>
      </w:r>
      <w:r>
        <w:rPr>
          <w:rFonts w:ascii="Times New Roman" w:eastAsia="方正黑体_GBK" w:hAnsi="Times New Roman"/>
          <w:b w:val="0"/>
        </w:rPr>
        <w:t>延迟分析</w:t>
      </w:r>
      <w:bookmarkEnd w:id="13"/>
    </w:p>
    <w:p w14:paraId="13570D85" w14:textId="77777777" w:rsidR="00B0659A" w:rsidRDefault="00CF67B9">
      <w:pPr>
        <w:spacing w:before="60" w:after="60"/>
        <w:ind w:firstLine="480"/>
      </w:pPr>
      <w:r>
        <w:t>本地决策链路（步骤</w:t>
      </w:r>
      <w:r>
        <w:t>①-⑤</w:t>
      </w:r>
      <w:r>
        <w:t>）的平均延迟为</w:t>
      </w:r>
      <w:r>
        <w:t xml:space="preserve"> 52-207ms</w:t>
      </w:r>
      <w:r>
        <w:t>，其中上下文构建占主要部分（</w:t>
      </w:r>
      <w:r>
        <w:t>50-200ms</w:t>
      </w:r>
      <w:r>
        <w:t>）。唯一涉及网络请求的流式首</w:t>
      </w:r>
      <w:r>
        <w:t xml:space="preserve"> Token </w:t>
      </w:r>
      <w:r>
        <w:t>延迟为</w:t>
      </w:r>
      <w:r>
        <w:t xml:space="preserve"> 500-2000ms</w:t>
      </w:r>
      <w:r>
        <w:t>，取决于</w:t>
      </w:r>
      <w:r>
        <w:t xml:space="preserve"> AI </w:t>
      </w:r>
      <w:r>
        <w:t>服务商的响应速度。延迟分布见图</w:t>
      </w:r>
      <w:r>
        <w:t xml:space="preserve"> 3</w:t>
      </w:r>
      <w:r>
        <w:t>。</w:t>
      </w:r>
    </w:p>
    <w:p w14:paraId="0DAE5759" w14:textId="77777777" w:rsidR="00B0659A" w:rsidRDefault="00CF67B9">
      <w:pPr>
        <w:spacing w:before="160" w:after="80"/>
        <w:jc w:val="center"/>
      </w:pPr>
      <w:r>
        <w:rPr>
          <w:rFonts w:eastAsia="方正楷体_GBK"/>
          <w:color w:val="666666"/>
          <w:sz w:val="21"/>
        </w:rPr>
        <w:t>[</w:t>
      </w:r>
      <w:r>
        <w:rPr>
          <w:rFonts w:eastAsia="方正楷体_GBK"/>
          <w:color w:val="666666"/>
          <w:sz w:val="21"/>
        </w:rPr>
        <w:t>图片占位区</w:t>
      </w:r>
      <w:r>
        <w:rPr>
          <w:rFonts w:eastAsia="方正楷体_GBK"/>
          <w:color w:val="666666"/>
          <w:sz w:val="21"/>
        </w:rPr>
        <w:t>]</w:t>
      </w:r>
    </w:p>
    <w:p w14:paraId="7459B55D" w14:textId="77777777" w:rsidR="00B0659A" w:rsidRDefault="00CF67B9">
      <w:pPr>
        <w:spacing w:before="80" w:after="80"/>
        <w:jc w:val="center"/>
      </w:pPr>
      <w:r>
        <w:rPr>
          <w:rFonts w:eastAsia="方正楷体_GBK"/>
          <w:sz w:val="21"/>
        </w:rPr>
        <w:t>图</w:t>
      </w:r>
      <w:r>
        <w:rPr>
          <w:rFonts w:eastAsia="方正楷体_GBK"/>
          <w:sz w:val="21"/>
        </w:rPr>
        <w:t>3</w:t>
      </w:r>
      <w:r>
        <w:rPr>
          <w:rFonts w:eastAsia="方正楷体_GBK"/>
          <w:sz w:val="21"/>
        </w:rPr>
        <w:t>：各步骤延迟分布箱线图</w:t>
      </w:r>
    </w:p>
    <w:p w14:paraId="308FAE4B" w14:textId="77777777" w:rsidR="00B0659A" w:rsidRDefault="00CF67B9">
      <w:pPr>
        <w:pStyle w:val="1"/>
      </w:pPr>
      <w:bookmarkStart w:id="14" w:name="_Toc237101703"/>
      <w:r>
        <w:rPr>
          <w:rFonts w:ascii="Times New Roman" w:eastAsia="方正小标宋_GBK" w:hAnsi="Times New Roman"/>
          <w:b w:val="0"/>
        </w:rPr>
        <w:t>五、结论与展望</w:t>
      </w:r>
      <w:bookmarkEnd w:id="14"/>
    </w:p>
    <w:p w14:paraId="131E3051" w14:textId="77777777" w:rsidR="00B0659A" w:rsidRDefault="00CF67B9">
      <w:pPr>
        <w:spacing w:before="60" w:after="60"/>
        <w:ind w:firstLine="480"/>
      </w:pPr>
      <w:r>
        <w:t>本文提出了一种基于六步编排流水线的智能体架构，通过预算制懒加载的上下文构建器和</w:t>
      </w:r>
      <w:r>
        <w:t xml:space="preserve"> Bloom </w:t>
      </w:r>
      <w:r>
        <w:t>认知层级驱动的难度自适应机制，在保持回答质量的同时显著降低了</w:t>
      </w:r>
      <w:r>
        <w:t xml:space="preserve"> Token </w:t>
      </w:r>
      <w:r>
        <w:t>消耗。实验结果表明，本地决策链路的平均延迟控制在</w:t>
      </w:r>
      <w:r>
        <w:t xml:space="preserve"> 207ms </w:t>
      </w:r>
      <w:r>
        <w:t>以内，适合实时交互场景。</w:t>
      </w:r>
    </w:p>
    <w:p w14:paraId="08304854" w14:textId="77777777" w:rsidR="00B0659A" w:rsidRDefault="00CF67B9">
      <w:pPr>
        <w:spacing w:before="60" w:after="60"/>
        <w:ind w:firstLine="480"/>
      </w:pPr>
      <w:r>
        <w:t>未来的工作将聚焦三个方向：（一）扩展上下文构建器维度，引入时间感知和情感分析；（二）探索基于强化学习的策略自动优化机制；（三）将架构推广到多模态交互场景（语音、图像）。</w:t>
      </w:r>
    </w:p>
    <w:p w14:paraId="3F537B22" w14:textId="77777777" w:rsidR="00B0659A" w:rsidRDefault="00CF67B9">
      <w:pPr>
        <w:pStyle w:val="1"/>
      </w:pPr>
      <w:bookmarkStart w:id="15" w:name="_Toc237101704"/>
      <w:r>
        <w:rPr>
          <w:rFonts w:ascii="Times New Roman" w:eastAsia="方正小标宋_GBK" w:hAnsi="Times New Roman"/>
          <w:b w:val="0"/>
        </w:rPr>
        <w:t>参考文献</w:t>
      </w:r>
      <w:bookmarkEnd w:id="15"/>
    </w:p>
    <w:p w14:paraId="00A79F2C" w14:textId="77777777" w:rsidR="00B0659A" w:rsidRDefault="00CF67B9">
      <w:pPr>
        <w:spacing w:before="40" w:after="40"/>
      </w:pPr>
      <w:r>
        <w:rPr>
          <w:sz w:val="21"/>
        </w:rPr>
        <w:t xml:space="preserve">[1] </w:t>
      </w:r>
      <w:r>
        <w:rPr>
          <w:sz w:val="21"/>
        </w:rPr>
        <w:t>Brown T, Mann B, Ryder N, et al. Language models are few-shot learners[C]. NeurIPS, 2020.</w:t>
      </w:r>
    </w:p>
    <w:p w14:paraId="399209F7" w14:textId="77777777" w:rsidR="00B0659A" w:rsidRDefault="00CF67B9">
      <w:pPr>
        <w:spacing w:before="40" w:after="40"/>
      </w:pPr>
      <w:r>
        <w:rPr>
          <w:sz w:val="21"/>
        </w:rPr>
        <w:t>[2] Yao S, Zhao J, Yu D, et al. ReAct: Synergizing reasoning and acting in language models[C]. ICLR, 2023.</w:t>
      </w:r>
    </w:p>
    <w:p w14:paraId="32951E4D" w14:textId="77777777" w:rsidR="00B0659A" w:rsidRDefault="00CF67B9">
      <w:pPr>
        <w:spacing w:before="40" w:after="40"/>
      </w:pPr>
      <w:r>
        <w:rPr>
          <w:sz w:val="21"/>
        </w:rPr>
        <w:t>[3] Lewis P, Perez E, Piktus A, et al. Retrieval-augmented generation for knowledge-intensive NLP tasks[C]. NeurIPS, 2020.</w:t>
      </w:r>
    </w:p>
    <w:p w14:paraId="1DB83F8D" w14:textId="77777777" w:rsidR="00B0659A" w:rsidRDefault="00CF67B9">
      <w:pPr>
        <w:spacing w:before="40" w:after="40"/>
      </w:pPr>
      <w:r>
        <w:rPr>
          <w:sz w:val="21"/>
        </w:rPr>
        <w:t>[4] Wang L, Ma C, Feng X, et al. A survey on large language model based autonomous agents[J]. arXiv:2308.11432, 2023.</w:t>
      </w:r>
    </w:p>
    <w:p w14:paraId="406AB3F4" w14:textId="77777777" w:rsidR="00B0659A" w:rsidRDefault="00CF67B9">
      <w:pPr>
        <w:spacing w:before="40" w:after="40"/>
      </w:pPr>
      <w:r>
        <w:rPr>
          <w:sz w:val="21"/>
        </w:rPr>
        <w:t xml:space="preserve">[5] </w:t>
      </w:r>
      <w:r>
        <w:rPr>
          <w:sz w:val="21"/>
        </w:rPr>
        <w:t>Bloom B S. Taxonomy of educational objectives[M]. New York: David McKay, 1956.</w:t>
      </w:r>
    </w:p>
    <w:p w14:paraId="5886662A" w14:textId="77777777" w:rsidR="00B0659A" w:rsidRDefault="00CF67B9">
      <w:pPr>
        <w:spacing w:before="40" w:after="40"/>
      </w:pPr>
      <w:r>
        <w:rPr>
          <w:sz w:val="21"/>
        </w:rPr>
        <w:t>[6] Paul R, Elder L. Critical thinking: The Socratic method[J]. Journal of Developmental Education, 1997, 20(3): 36-37.</w:t>
      </w:r>
    </w:p>
    <w:sectPr w:rsidR="00B0659A" w:rsidSect="00034616">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C3571" w14:textId="77777777" w:rsidR="00CF67B9" w:rsidRDefault="00CF67B9" w:rsidP="00170E4E">
      <w:r>
        <w:separator/>
      </w:r>
    </w:p>
  </w:endnote>
  <w:endnote w:type="continuationSeparator" w:id="0">
    <w:p w14:paraId="6ECC12E2" w14:textId="77777777" w:rsidR="00CF67B9" w:rsidRDefault="00CF67B9" w:rsidP="00170E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方正书宋_GBK">
    <w:panose1 w:val="03000509000000000000"/>
    <w:charset w:val="86"/>
    <w:family w:val="script"/>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小标宋_GBK">
    <w:panose1 w:val="03000509000000000000"/>
    <w:charset w:val="86"/>
    <w:family w:val="script"/>
    <w:pitch w:val="fixed"/>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方正大标宋_GBK">
    <w:panose1 w:val="03000509000000000000"/>
    <w:charset w:val="86"/>
    <w:family w:val="script"/>
    <w:pitch w:val="fixed"/>
    <w:sig w:usb0="00000001" w:usb1="080E0000" w:usb2="00000010" w:usb3="00000000" w:csb0="00040000" w:csb1="00000000"/>
  </w:font>
  <w:font w:name="方正楷体_GBK">
    <w:panose1 w:val="03000509000000000000"/>
    <w:charset w:val="86"/>
    <w:family w:val="script"/>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636A0" w14:textId="77777777" w:rsidR="00CF67B9" w:rsidRDefault="00CF67B9" w:rsidP="00170E4E">
      <w:r>
        <w:separator/>
      </w:r>
    </w:p>
  </w:footnote>
  <w:footnote w:type="continuationSeparator" w:id="0">
    <w:p w14:paraId="2CC67051" w14:textId="77777777" w:rsidR="00CF67B9" w:rsidRDefault="00CF67B9" w:rsidP="00170E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16072395">
    <w:abstractNumId w:val="8"/>
  </w:num>
  <w:num w:numId="2" w16cid:durableId="2068527315">
    <w:abstractNumId w:val="6"/>
  </w:num>
  <w:num w:numId="3" w16cid:durableId="478500726">
    <w:abstractNumId w:val="5"/>
  </w:num>
  <w:num w:numId="4" w16cid:durableId="846600362">
    <w:abstractNumId w:val="4"/>
  </w:num>
  <w:num w:numId="5" w16cid:durableId="1938558767">
    <w:abstractNumId w:val="7"/>
  </w:num>
  <w:num w:numId="6" w16cid:durableId="1616670733">
    <w:abstractNumId w:val="3"/>
  </w:num>
  <w:num w:numId="7" w16cid:durableId="1302688581">
    <w:abstractNumId w:val="2"/>
  </w:num>
  <w:num w:numId="8" w16cid:durableId="339432585">
    <w:abstractNumId w:val="1"/>
  </w:num>
  <w:num w:numId="9" w16cid:durableId="1969700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E4E"/>
    <w:rsid w:val="0029639D"/>
    <w:rsid w:val="00326F90"/>
    <w:rsid w:val="00AA1D8D"/>
    <w:rsid w:val="00AF4413"/>
    <w:rsid w:val="00B0659A"/>
    <w:rsid w:val="00B47730"/>
    <w:rsid w:val="00CB0664"/>
    <w:rsid w:val="00CF67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D3AA94"/>
  <w14:defaultImageDpi w14:val="300"/>
  <w15:docId w15:val="{C9694642-EFBD-412D-9508-E2A08E1B0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方正书宋_GBK" w:hAnsi="Times New Roman"/>
      <w:sz w:val="24"/>
    </w:rPr>
  </w:style>
  <w:style w:type="paragraph" w:styleId="1">
    <w:name w:val="heading 1"/>
    <w:basedOn w:val="a1"/>
    <w:next w:val="a1"/>
    <w:link w:val="10"/>
    <w:uiPriority w:val="9"/>
    <w:qFormat/>
    <w:rsid w:val="00FC693F"/>
    <w:pPr>
      <w:keepNext/>
      <w:keepLines/>
      <w:spacing w:before="400" w:after="200"/>
      <w:outlineLvl w:val="0"/>
    </w:pPr>
    <w:rPr>
      <w:rFonts w:asciiTheme="majorHAnsi" w:eastAsiaTheme="majorEastAsia" w:hAnsiTheme="majorHAnsi" w:cstheme="majorBidi"/>
      <w:b/>
      <w:bCs/>
      <w:color w:val="1A365D"/>
      <w:sz w:val="32"/>
      <w:szCs w:val="28"/>
    </w:rPr>
  </w:style>
  <w:style w:type="paragraph" w:styleId="21">
    <w:name w:val="heading 2"/>
    <w:basedOn w:val="a1"/>
    <w:next w:val="a1"/>
    <w:link w:val="22"/>
    <w:uiPriority w:val="9"/>
    <w:unhideWhenUsed/>
    <w:qFormat/>
    <w:rsid w:val="00FC693F"/>
    <w:pPr>
      <w:keepNext/>
      <w:keepLines/>
      <w:spacing w:before="280" w:after="160"/>
      <w:outlineLvl w:val="1"/>
    </w:pPr>
    <w:rPr>
      <w:rFonts w:asciiTheme="majorHAnsi" w:eastAsiaTheme="majorEastAsia" w:hAnsiTheme="majorHAnsi" w:cstheme="majorBidi"/>
      <w:b/>
      <w:bCs/>
      <w:color w:val="1A365D"/>
      <w:sz w:val="28"/>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2B6CB0"/>
    </w:rPr>
  </w:style>
  <w:style w:type="paragraph" w:styleId="4">
    <w:name w:val="heading 4"/>
    <w:basedOn w:val="a1"/>
    <w:next w:val="a1"/>
    <w:link w:val="40"/>
    <w:uiPriority w:val="9"/>
    <w:semiHidden/>
    <w:unhideWhenUsed/>
    <w:qFormat/>
    <w:rsid w:val="00FC693F"/>
    <w:pPr>
      <w:keepNext/>
      <w:keepLines/>
      <w:spacing w:before="160" w:after="80"/>
      <w:outlineLvl w:val="3"/>
    </w:pPr>
    <w:rPr>
      <w:rFonts w:asciiTheme="majorHAnsi" w:eastAsiaTheme="majorEastAsia" w:hAnsiTheme="majorHAnsi" w:cstheme="majorBidi"/>
      <w:b/>
      <w:bCs/>
      <w:i/>
      <w:iCs/>
      <w:color w:val="2B6CB0"/>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170E4E"/>
  </w:style>
  <w:style w:type="paragraph" w:styleId="TOC2">
    <w:name w:val="toc 2"/>
    <w:basedOn w:val="a1"/>
    <w:next w:val="a1"/>
    <w:autoRedefine/>
    <w:uiPriority w:val="39"/>
    <w:unhideWhenUsed/>
    <w:rsid w:val="00170E4E"/>
    <w:pPr>
      <w:ind w:leftChars="200" w:left="420"/>
    </w:pPr>
  </w:style>
  <w:style w:type="character" w:styleId="aff9">
    <w:name w:val="Hyperlink"/>
    <w:basedOn w:val="a2"/>
    <w:uiPriority w:val="99"/>
    <w:unhideWhenUsed/>
    <w:rsid w:val="00170E4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820</Words>
  <Characters>4679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恒久a 张</cp:lastModifiedBy>
  <cp:revision>2</cp:revision>
  <dcterms:created xsi:type="dcterms:W3CDTF">2026-08-08T09:14:00Z</dcterms:created>
  <dcterms:modified xsi:type="dcterms:W3CDTF">2026-08-08T09:14:00Z</dcterms:modified>
  <cp:category/>
</cp:coreProperties>
</file>