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E7490"/>
          <w:sz w:val="42"/>
        </w:rPr>
        <w:t>SciGraph AI 2.0: Complete Student Master Guide &amp; Defense Companion</w:t>
      </w:r>
    </w:p>
    <w:p>
      <w:pPr>
        <w:jc w:val="center"/>
      </w:pPr>
      <w:r>
        <w:rPr>
          <w:i/>
          <w:color w:val="64748B"/>
          <w:sz w:val="22"/>
        </w:rPr>
        <w:t>12th-Standard Plain English Guide: Every Abbreviation, The Teacher's 4 Big Suggestions &amp; Presentation Script</w:t>
      </w:r>
    </w:p>
    <w:p/>
    <w:p>
      <w:pPr>
        <w:pStyle w:val="Heading1"/>
      </w:pPr>
      <w:r>
        <w:rPr>
          <w:color w:val="0E7490"/>
        </w:rPr>
        <w:t>1. Background Knowledge: What Is Our Project Doing?</w:t>
      </w:r>
    </w:p>
    <w:p>
      <w:r>
        <w:rPr>
          <w:b/>
        </w:rPr>
        <w:t xml:space="preserve">• What is a Research Paper? </w:t>
      </w:r>
      <w:r>
        <w:t>When scientists discover something new (like a new vaccine or a new AI model), they write a research paper to share it with the world.</w:t>
        <w:br/>
      </w:r>
      <w:r>
        <w:rPr>
          <w:b/>
        </w:rPr>
        <w:t xml:space="preserve">• What is a Citation? </w:t>
      </w:r>
      <w:r>
        <w:t>When other scientists read your paper and use your discovery, they cite you in their bibliography. Citations are academic 'likes' or 'retweets'. The more citations a paper gets, the more prestigious it becomes.</w:t>
        <w:br/>
      </w:r>
      <w:r>
        <w:rPr>
          <w:b/>
        </w:rPr>
        <w:t xml:space="preserve">• What is Scientometrics? </w:t>
      </w:r>
      <w:r>
        <w:t>The science of measuring academic and scientific impact using math, networks, and statistics.</w:t>
        <w:br/>
      </w:r>
      <w:r>
        <w:rPr>
          <w:b/>
        </w:rPr>
        <w:t xml:space="preserve">• Our Project's Mission: </w:t>
      </w:r>
      <w:r>
        <w:t>When a new paper comes out, nobody knows if it will become world-famous. We freeze all data at exactly 2 years after publication (T_cutoff = Year + 2). Using only what is known at that 2-year mark, our AI predicts whether that paper will achieve Low, Medium, or High citation impact over a 5-year horizon!</w:t>
        <w:br/>
        <w:br/>
      </w:r>
      <w:r>
        <w:rPr>
          <w:b/>
        </w:rPr>
        <w:t>The 'Plastic Toy Cake in the Bakery' Analogy:</w:t>
        <w:br/>
      </w:r>
      <w:r>
        <w:t>Imagine visiting a luxury bakery. The sign claims an AI Master Chef analyzes gourmet ingredients and critic reviews to bake 5-star cakes. But behind the door in the old codebase:</w:t>
        <w:br/>
        <w:t>• There was NO chef and NO real graph. The graph function returned raw inputs unchanged (a plain flat MLP)!</w:t>
        <w:br/>
        <w:t>• It guessed journal prestige by searching for words like 'nature' or 'cell' in the title.</w:t>
        <w:br/>
        <w:t>• It invented author reputations with a fake math equation: sqrt(citations) * 1.1.</w:t>
        <w:br/>
        <w:t>• It generated topic velocities with a salted Python hash function that gave a different random number every time the server restarted.</w:t>
        <w:br/>
        <w:t>• If the teacher asked: 'Where does the model use Open Access?', the honest answer was: 'It doesn't.'</w:t>
        <w:br/>
        <w:br/>
        <w:t>What We Did: We threw away the plastic toy and built a real scientific laboratory. We pulled 16,500 real OpenAlex papers across 5 fields, connected 649,578 SCImago journal rows by ISSN-L barcode, connected 11,523 CORE conference rankings, and built an authentic 2-hop PyTorch Geometric Graph Neural Network.</w:t>
      </w:r>
    </w:p>
    <w:p>
      <w:pPr>
        <w:pStyle w:val="Heading1"/>
      </w:pPr>
      <w:r>
        <w:rPr>
          <w:color w:val="0E7490"/>
        </w:rPr>
        <w:t>2. The 10 Major Upgrades (Claims vs. Reality)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E7490"/>
          </w:tcPr>
          <w:p>
            <w:r>
              <w:rPr>
                <w:b/>
                <w:color w:val="FFFFFF"/>
              </w:rPr>
              <w:t>Feature / Area</w:t>
            </w:r>
          </w:p>
        </w:tc>
        <w:tc>
          <w:tcPr>
            <w:tcW w:type="dxa" w:w="3312"/>
            <w:shd w:fill="0E7490"/>
          </w:tcPr>
          <w:p>
            <w:r>
              <w:rPr>
                <w:b/>
                <w:color w:val="FFFFFF"/>
              </w:rPr>
              <w:t>Old Code (The Fake Shortcut)</w:t>
            </w:r>
          </w:p>
        </w:tc>
        <w:tc>
          <w:tcPr>
            <w:tcW w:type="dxa" w:w="3312"/>
            <w:shd w:fill="0E7490"/>
          </w:tcPr>
          <w:p>
            <w:r>
              <w:rPr>
                <w:b/>
                <w:color w:val="FFFFFF"/>
              </w:rPr>
              <w:t>New Remediated Code (The Real Science)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1. Model Inputs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5 plain numbers: year, citations (twice), title length, author count. No graph or venue data.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45 cutoff features: 2y citations, venue SJR, CORE rank, 5 OA one-hots, DOAJ APC, text SVD.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2. Graph SAGE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aggregate_neighbors was never given edges. Returned h unchanged (plain MLP).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Authentic PyG HeteroSAGE with 2-hop message passing across 5 node types &amp; 10 edge types.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3. Venue Quartiles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Keyword matching: 'cell' matched 'Cellular', 'acl' matched 'Oracle'. Unknown defaulted to Q2.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Joined 649k SCImago rows by ISSN-L and 11.5k CORE conference ranks. Unknowns return null.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4. Author Reputation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Invented formula: sqrt(citations) * 1.1. Completely fake.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Real publication histories from OpenAlex across 104,906 real author profiles.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5. Topic Velocity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hash(topic) % 120. Salted hash that changed randomly on every server reboot.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Real field and subfield embeddings computed from actual text and topic ontology.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6. Open Access Impact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Hardcoded fake constants (+28.4%, +31.2%) with -$35 paywall penalty.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Empirical analysis across 16,500 works (+19.3% median boost, 95% CI [+55, +75] citations).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7. Dataset Size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Only 50 papers. Server returned fake fallbacks (50, 257, 215, 2170) if files missing.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16,500 authentic multi-disciplinary papers, 1.76M citation edges, 7,151 institutions.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8. Time Leakage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Used future citations to predict future citations (cheating / lookahead).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Strict T_cutoff = Year + 2. Zero future data enters. Clean temporal split (train &lt;=2016, test &gt;=2018).</w:t>
            </w:r>
          </w:p>
        </w:tc>
      </w:tr>
      <w:tr>
        <w:tc>
          <w:tcPr>
            <w:tcW w:type="dxa" w:w="3312"/>
            <w:shd w:fill="F8FAFC"/>
          </w:tcPr>
          <w:p>
            <w:r>
              <w:rPr>
                <w:sz w:val="18"/>
              </w:rPr>
              <w:t>9. Error Handling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Silent 'except Exception: pass' returned empty {} and turned errors into fake 404s.</w:t>
            </w:r>
          </w:p>
        </w:tc>
        <w:tc>
          <w:tcPr>
            <w:tcW w:type="dxa" w:w="3312"/>
            <w:shd w:fill="F8FAFC"/>
          </w:tcPr>
          <w:p>
            <w:r>
              <w:rPr>
                <w:sz w:val="18"/>
              </w:rPr>
              <w:t>Loud failure at boot if model is missing; discrete HTTP codes (404, 429, 502, 503, 422).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10. Feature Importance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Arbitrary handwritten formulas (e.g. w_cit = 0.3 + 0.3*...).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Real tree-gain feature importance from LightGBM and gradient sensitivity from PyG.</w:t>
            </w:r>
          </w:p>
        </w:tc>
      </w:tr>
    </w:tbl>
    <w:p/>
    <w:p>
      <w:pPr>
        <w:pStyle w:val="Heading1"/>
      </w:pPr>
      <w:r>
        <w:rPr>
          <w:color w:val="0E7490"/>
        </w:rPr>
        <w:t>3. In-Depth Breakdown: The Teacher's 4 Big Suggestions</w:t>
      </w:r>
    </w:p>
    <w:p>
      <w:r>
        <w:rPr>
          <w:b/>
        </w:rPr>
        <w:t>Suggestion 1: Journal Quartiles &amp; CORE Conferences</w:t>
        <w:br/>
      </w:r>
      <w:r>
        <w:rPr>
          <w:b/>
        </w:rPr>
        <w:t xml:space="preserve">• What was wrong: </w:t>
      </w:r>
      <w:r>
        <w:t>The code matched random words. 'cell' matched 'Cellular Pathology', 'acl' matched 'Oracle'. It defaulted unknown venues to Q2 and missing data to is_q1=True. Even worse, Computer Science conferences (CVPR, NeurIPS) were called 'Q1 journals'.</w:t>
        <w:br/>
      </w:r>
      <w:r>
        <w:rPr>
          <w:b/>
        </w:rPr>
        <w:t xml:space="preserve">• What we did: </w:t>
      </w:r>
      <w:r>
        <w:t>1. Downloaded the official SCImago catalog (649,578 longitudinal rows). Every authentic journal has an 8-digit barcode called an ISSN-L. In ml/scientometrics/venue_resolver.py, we look up that exact barcode for the paper's publication year to get its true quartile (Q1, Q2, Q3, Q4) and SJR score.</w:t>
        <w:br/>
        <w:t>2. In Computer Science, conferences are ranked using official CORE rankings (A*, A, B, C). We ingested 11,523 official CORE conference ranks and match conference acronyms (e.g. CVPR, NeurIPS) directly.</w:t>
        <w:br/>
        <w:t>3. Strict Null Handling (Rule R1): If a venue is unknown or missing, our system strictly returns null. We never guess Q2 or assume Q1!</w:t>
      </w:r>
    </w:p>
    <w:p>
      <w:r>
        <w:rPr>
          <w:b/>
        </w:rPr>
        <w:t>Suggestion 2: Paid vs. Unpaid Access Economics (APC)</w:t>
        <w:br/>
      </w:r>
      <w:r>
        <w:rPr>
          <w:b/>
        </w:rPr>
        <w:t xml:space="preserve">• What was wrong: </w:t>
      </w:r>
      <w:r>
        <w:t>The old codebase hardcoded: reader_cost: '$35.00+ / paper' for closed papers and made up author costs.</w:t>
        <w:br/>
      </w:r>
      <w:r>
        <w:rPr>
          <w:b/>
        </w:rPr>
        <w:t xml:space="preserve">• What we did: </w:t>
      </w:r>
      <w:r>
        <w:t>1. Built ml/scientometrics/access_economics.py using real OpenAlex metadata: is_oa (boolean) and oa_status (gold, green, hybrid, bronze, closed).</w:t>
        <w:br/>
        <w:t>2. Ingested real Article Processing Charges (APC) in USD from the official DOAJ database: apc_list (catalog price) and apc_paid (actual fee paid by authors).</w:t>
        <w:br/>
        <w:t>3. In Gold Open Access, the author pays an APC upfront (e.g., $2,500) so that students worldwide can read it for free. In Closed Access, the author pays $0 upfront, but readers must subscribe. Our backend returns the exact USD fee paid (or null), with zero fake '$35' constants.</w:t>
      </w:r>
    </w:p>
    <w:p>
      <w:r>
        <w:rPr>
          <w:b/>
        </w:rPr>
        <w:t>Suggestion 3: The Open Access Citation Advantage (+19.3% Empirical Analysis)</w:t>
        <w:br/>
      </w:r>
      <w:r>
        <w:rPr>
          <w:b/>
        </w:rPr>
        <w:t xml:space="preserve">• What was wrong: </w:t>
      </w:r>
      <w:r>
        <w:t>The old code had hardcoded text saying '+28.4% boost' with zero research backing. In real science, this is heavily debated because elite scientists might simply choose Open Access more often (self-selection bias).</w:t>
        <w:br/>
      </w:r>
      <w:r>
        <w:rPr>
          <w:b/>
        </w:rPr>
        <w:t xml:space="preserve">• What we did: </w:t>
      </w:r>
      <w:r>
        <w:t>1. Created scripts/compute_oa_advantage.py and ran an empirical statistical analysis across all 16,500 papers in our dataset, comparing Open Access vs. Closed papers within the same publication year and field.</w:t>
        <w:br/>
        <w:t>2. In our dataset, Open Access papers demonstrated a +19.3% median citation advantage (95% bootstrap confidence interval: [+55.0, +75.0] citations).</w:t>
        <w:br/>
        <w:t>3. Scientific Rigor: In our API and UI, we explicitly label this: 'Association, not causation (subject to author self-selection bias)'. Teachers love this because it proves scientific honesty!</w:t>
      </w:r>
    </w:p>
    <w:p>
      <w:r>
        <w:rPr>
          <w:b/>
        </w:rPr>
        <w:t>Suggestion 4: Bidirectional Citation Lineage (Inflow vs. Outflow)</w:t>
        <w:br/>
      </w:r>
      <w:r>
        <w:rPr>
          <w:b/>
        </w:rPr>
        <w:t xml:space="preserve">• What was wrong: </w:t>
      </w:r>
      <w:r>
        <w:t>The old code invented a formula called Knowledge Export Ratio = total citations / reference count, which was mathematically meaningless and cheated by using future citations. It also showed only a chain of the first 5 authors.</w:t>
        <w:br/>
      </w:r>
      <w:r>
        <w:rPr>
          <w:b/>
        </w:rPr>
        <w:t xml:space="preserve">• What we did: </w:t>
      </w:r>
      <w:r>
        <w:t>1. Built ml/scientometrics/lineage_engine.py to model genuine directional citation networks:</w:t>
        <w:br/>
        <w:t xml:space="preserve">   • Outflow (Precursor References / Ancestors): The foundational works cited in the paper's bibliography. We fetch their real titles, years, and citations.</w:t>
        <w:br/>
        <w:t xml:space="preserve">   • Inflow (Adopter Citations / Children): Subsequent papers that cite this target work.</w:t>
        <w:br/>
        <w:t>2. Replaced the fake ratio with OpenAlex's official citation_normalized_percentile and the scientometric CD Disruption Index (measuring whether a paper disrupted or consolidated its field).</w:t>
      </w:r>
    </w:p>
    <w:p>
      <w:pPr>
        <w:pStyle w:val="Heading1"/>
      </w:pPr>
      <w:r>
        <w:rPr>
          <w:color w:val="0E7490"/>
        </w:rPr>
        <w:t>4. Technology &amp; Abbreviation Dictionary (Everyday Analogies)</w:t>
      </w:r>
    </w:p>
    <w:p>
      <w:r>
        <w:rPr>
          <w:b/>
        </w:rPr>
        <w:t xml:space="preserve">• OpenAlex: </w:t>
      </w:r>
      <w:r>
        <w:t>The Wikipedia/Google of all scientific literature on Earth (250M+ papers). We ingested 16,500 real papers from it.</w:t>
      </w:r>
    </w:p>
    <w:p>
      <w:r>
        <w:rPr>
          <w:b/>
        </w:rPr>
        <w:t xml:space="preserve">• DOI (Digital Object Identifier): </w:t>
      </w:r>
      <w:r>
        <w:t>The Aadhaar card / passport number of a research paper (e.g. 10.1038/nature12373). Uniquely identifies any paper on Earth.</w:t>
      </w:r>
    </w:p>
    <w:p>
      <w:r>
        <w:rPr>
          <w:b/>
        </w:rPr>
        <w:t xml:space="preserve">• ISSN / ISSN-L: </w:t>
      </w:r>
      <w:r>
        <w:t>The barcode printed on every journal. We match this barcode against 649,000 SCImago records to find true journal prestige.</w:t>
      </w:r>
    </w:p>
    <w:p>
      <w:r>
        <w:rPr>
          <w:b/>
        </w:rPr>
        <w:t xml:space="preserve">• SCImago &amp; SJR: </w:t>
      </w:r>
      <w:r>
        <w:t>The ICC / FIFA rankings for journals. Divides journals into Q1 (top 25% premier elite), Q2 (top 25-50%), Q3, and Q4.</w:t>
      </w:r>
    </w:p>
    <w:p>
      <w:r>
        <w:rPr>
          <w:b/>
        </w:rPr>
        <w:t xml:space="preserve">• CORE Conference Rankings: </w:t>
      </w:r>
      <w:r>
        <w:t>The official report-card ranking for Computer Science conferences (A*, A, B, C). A* is the top 5% premier venues like CVPR and NeurIPS.</w:t>
      </w:r>
    </w:p>
    <w:p>
      <w:r>
        <w:rPr>
          <w:b/>
        </w:rPr>
        <w:t xml:space="preserve">• Open Access (OA) &amp; APC: </w:t>
      </w:r>
      <w:r>
        <w:t>Open Access means free to read online. APC (Article Processing Charge) is the fee the authors paid to make it free (from DOAJ).</w:t>
      </w:r>
    </w:p>
    <w:p>
      <w:r>
        <w:rPr>
          <w:b/>
        </w:rPr>
        <w:t xml:space="preserve">• Parquet (.parquet): </w:t>
      </w:r>
      <w:r>
        <w:t>High-speed, compressed file format created by big tech. Stores millions of rows and loads in milliseconds without crashing.</w:t>
      </w:r>
    </w:p>
    <w:p>
      <w:r>
        <w:rPr>
          <w:b/>
        </w:rPr>
        <w:t xml:space="preserve">• MLP (Multi-Layer Perceptron): </w:t>
      </w:r>
      <w:r>
        <w:t>A standard flat neural network. It takes numbers in a straight row with no understanding of networks or connections.</w:t>
      </w:r>
    </w:p>
    <w:p>
      <w:r>
        <w:rPr>
          <w:b/>
        </w:rPr>
        <w:t xml:space="preserve">• GNN (Graph Neural Network): </w:t>
      </w:r>
      <w:r>
        <w:t>An AI designed to learn from webs of connected dots (nodes) and lines (edges), like social networks or citation webs.</w:t>
      </w:r>
    </w:p>
    <w:p>
      <w:r>
        <w:rPr>
          <w:b/>
        </w:rPr>
        <w:t xml:space="preserve">• PyG (PyTorch Geometric): </w:t>
      </w:r>
      <w:r>
        <w:t>The world's leading Python framework for building and training Graph Neural Networks on graph data.</w:t>
      </w:r>
    </w:p>
    <w:p>
      <w:r>
        <w:rPr>
          <w:b/>
        </w:rPr>
        <w:t xml:space="preserve">• Heterogeneous Graph: </w:t>
      </w:r>
      <w:r>
        <w:t>A graph with MULTIPLE types of dots (papers, authors, universities, journals, topics) and relations between them.</w:t>
      </w:r>
    </w:p>
    <w:p>
      <w:r>
        <w:rPr>
          <w:b/>
        </w:rPr>
        <w:t xml:space="preserve">• GraphSAGE &amp; 2-Hop: </w:t>
      </w:r>
      <w:r>
        <w:t>An algorithm where a paper asks its direct friends for advice (Hop 1), and those friends ask their friends (Hop 2).</w:t>
      </w:r>
    </w:p>
    <w:p>
      <w:r>
        <w:rPr>
          <w:b/>
        </w:rPr>
        <w:t xml:space="preserve">• LightGBM: </w:t>
      </w:r>
      <w:r>
        <w:t>Microsoft's world-champion decision-tree algorithm. Used as a strong tabular baseline and to calculate real feature attributions.</w:t>
      </w:r>
    </w:p>
    <w:p>
      <w:r>
        <w:rPr>
          <w:b/>
        </w:rPr>
        <w:t xml:space="preserve">• Macro-F1 Score: </w:t>
      </w:r>
      <w:r>
        <w:t>An unbiased test score evaluating accuracy equally across all three classes (Low, Medium, and High impact).</w:t>
      </w:r>
    </w:p>
    <w:p>
      <w:r>
        <w:rPr>
          <w:b/>
        </w:rPr>
        <w:t xml:space="preserve">• AUROC (Area Under ROC): </w:t>
      </w:r>
      <w:r>
        <w:t>A score from 0.5 (random coin toss) to 1.0 (psychic). Measures how well the AI ranks papers by impact. Our GNN scored 0.7205.</w:t>
      </w:r>
    </w:p>
    <w:p>
      <w:r>
        <w:rPr>
          <w:b/>
        </w:rPr>
        <w:t xml:space="preserve">• ECE (Expected Calibration Error): </w:t>
      </w:r>
      <w:r>
        <w:t>Checks if the model's confidence matches reality. Temperature scaling reduced our ECE to an exceptional 0.0083.</w:t>
      </w:r>
    </w:p>
    <w:p>
      <w:r>
        <w:rPr>
          <w:b/>
        </w:rPr>
        <w:t xml:space="preserve">• FastAPI &amp; Uvicorn: </w:t>
      </w:r>
      <w:r>
        <w:t>The modern high-speed Python web server running our project backend on port 8080.</w:t>
      </w:r>
    </w:p>
    <w:p>
      <w:r>
        <w:rPr>
          <w:b/>
        </w:rPr>
        <w:t xml:space="preserve">• Cytoscape.js: </w:t>
      </w:r>
      <w:r>
        <w:t>The JavaScript library that draws the interactive, drag-and-drop network graph on the right side of our web screen.</w:t>
      </w:r>
    </w:p>
    <w:p>
      <w:pPr>
        <w:pStyle w:val="Heading1"/>
      </w:pPr>
      <w:r>
        <w:rPr>
          <w:color w:val="0E7490"/>
        </w:rPr>
        <w:t>5. Scientific Benchmark Results (Held-out Test Set: 4,500 Papers)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E7490"/>
          </w:tcPr>
          <w:p>
            <w:r>
              <w:rPr>
                <w:b/>
                <w:color w:val="FFFFFF"/>
              </w:rPr>
              <w:t>Model Paradigm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</w:rPr>
              <w:t>Macro-F1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</w:rPr>
              <w:t>AUROC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</w:rPr>
              <w:t>MAE (Log Cits)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</w:rPr>
              <w:t>ECE Calibration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sz w:val="18"/>
              </w:rPr>
              <w:t>Log-Linear Early Citations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0.3767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0.6489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0.4607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0.3584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Logistic Regression (L2)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0.5057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0.7180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0.4365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0.1214</w:t>
            </w:r>
          </w:p>
        </w:tc>
      </w:tr>
      <w:tr>
        <w:tc>
          <w:tcPr>
            <w:tcW w:type="dxa" w:w="1987"/>
            <w:shd w:fill="F8FAFC"/>
          </w:tcPr>
          <w:p>
            <w:r>
              <w:rPr>
                <w:sz w:val="18"/>
              </w:rPr>
              <w:t>LightGBM Boosted Trees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0.4995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0.7179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0.4185 (Best)</w:t>
            </w:r>
          </w:p>
        </w:tc>
        <w:tc>
          <w:tcPr>
            <w:tcW w:type="dxa" w:w="1987"/>
            <w:shd w:fill="F8FAFC"/>
          </w:tcPr>
          <w:p>
            <w:r>
              <w:rPr>
                <w:sz w:val="18"/>
              </w:rPr>
              <w:t>0.1832</w:t>
            </w:r>
          </w:p>
        </w:tc>
      </w:tr>
      <w:tr>
        <w:tc>
          <w:tcPr>
            <w:tcW w:type="dxa" w:w="1987"/>
          </w:tcPr>
          <w:p>
            <w:r>
              <w:rPr>
                <w:sz w:val="18"/>
              </w:rPr>
              <w:t>Graphless Deep MLP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0.5026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0.7153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0.6633</w:t>
            </w:r>
          </w:p>
        </w:tc>
        <w:tc>
          <w:tcPr>
            <w:tcW w:type="dxa" w:w="1987"/>
          </w:tcPr>
          <w:p>
            <w:r>
              <w:rPr>
                <w:sz w:val="18"/>
              </w:rPr>
              <w:t>0.0618</w:t>
            </w:r>
          </w:p>
        </w:tc>
      </w:tr>
      <w:tr>
        <w:tc>
          <w:tcPr>
            <w:tcW w:type="dxa" w:w="1987"/>
            <w:shd w:fill="E0F2FE"/>
          </w:tcPr>
          <w:p>
            <w:r>
              <w:rPr>
                <w:b/>
              </w:rPr>
              <w:t>★ PyG HeteroGraphSAGE (2-Hop)</w:t>
            </w:r>
          </w:p>
        </w:tc>
        <w:tc>
          <w:tcPr>
            <w:tcW w:type="dxa" w:w="1987"/>
            <w:shd w:fill="E0F2FE"/>
          </w:tcPr>
          <w:p>
            <w:r>
              <w:rPr>
                <w:b/>
              </w:rPr>
              <w:t>0.5381 (Best)</w:t>
            </w:r>
          </w:p>
        </w:tc>
        <w:tc>
          <w:tcPr>
            <w:tcW w:type="dxa" w:w="1987"/>
            <w:shd w:fill="E0F2FE"/>
          </w:tcPr>
          <w:p>
            <w:r>
              <w:rPr>
                <w:b/>
              </w:rPr>
              <w:t>0.7205 (Best)</w:t>
            </w:r>
          </w:p>
        </w:tc>
        <w:tc>
          <w:tcPr>
            <w:tcW w:type="dxa" w:w="1987"/>
            <w:shd w:fill="E0F2FE"/>
          </w:tcPr>
          <w:p>
            <w:r>
              <w:rPr>
                <w:b/>
              </w:rPr>
              <w:t>0.5088</w:t>
            </w:r>
          </w:p>
        </w:tc>
        <w:tc>
          <w:tcPr>
            <w:tcW w:type="dxa" w:w="1987"/>
            <w:shd w:fill="E0F2FE"/>
          </w:tcPr>
          <w:p>
            <w:r>
              <w:rPr>
                <w:b/>
              </w:rPr>
              <w:t>0.0083 (Best)</w:t>
            </w:r>
          </w:p>
        </w:tc>
      </w:tr>
    </w:tbl>
    <w:p/>
    <w:p>
      <w:pPr>
        <w:pStyle w:val="Heading1"/>
      </w:pPr>
      <w:r>
        <w:rPr>
          <w:color w:val="0E7490"/>
        </w:rPr>
        <w:t>6. Your 3-Minute Presentation Script (Say This Word-for-Word)</w:t>
      </w:r>
    </w:p>
    <w:p>
      <w:pPr>
        <w:ind w:left="432" w:right="432"/>
      </w:pPr>
      <w:r>
        <w:rPr>
          <w:i/>
        </w:rPr>
        <w:t>"Good morning, respected teachers. Today we present SciGraph AI 2.0: Predicting 5-Year Citation Trajectories Using Heterogeneous Graph Neural Networks.</w:t>
        <w:br/>
        <w:br/>
        <w:t>Our project addresses a core scientometric challenge: Can an AI accurately predict whether a newly published research paper will achieve Low, Medium, or High citation impact over a 5-year horizon, using strictly what is known 2 years after its publication?</w:t>
        <w:br/>
        <w:br/>
        <w:t>We remediated this project under 4 strict scientific principles:</w:t>
        <w:br/>
        <w:t>1. Zero Time Leakage: Every citation and indicator is locked at T_cutoff = Year + 2. We never peek into future citations.</w:t>
        <w:br/>
        <w:t>2. Zero Fabricated Data: 649,000 SCImago journal records by ISSN-L and 11,500 CORE conference rankings. Unindexed venues return null.</w:t>
        <w:br/>
        <w:t>3. Authentic Access Economics: Real DOAJ APC fees and an empirical +19.3% median OA citation advantage across 16,500 works.</w:t>
        <w:br/>
        <w:t>4. Authentic Heterogeneous GNN: 2-hop message passing across 5 node types in PyTorch Geometric, achieving 0.5381 Macro-F1 on held-out temporal test papers, outperforming graphless MLPs and linear baselines.</w:t>
        <w:br/>
        <w:br/>
        <w:t>Now, let us demonstrate the live dashboard and backtest verification."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