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start"/>
        <w:tblInd w:w="0" w:type="dxa"/>
        <w:tblBorders>
          <w:top w:val="single" w:sz="2" w:space="0" w:color="111111"/>
          <w:start w:val="single" w:sz="2" w:space="0" w:color="111111"/>
          <w:bottom w:val="nil"/>
          <w:insideH w:val="nil"/>
          <w:end w:val="nil"/>
          <w:insideV w:val="nil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960"/>
        <w:gridCol w:w="1935"/>
        <w:gridCol w:w="2550"/>
        <w:gridCol w:w="1245"/>
        <w:gridCol w:w="1695"/>
        <w:gridCol w:w="1650"/>
      </w:tblGrid>
      <w:tr>
        <w:trPr>
          <w:cantSplit w:val="false"/>
        </w:trPr>
        <w:tc>
          <w:tcPr>
            <w:tcW w:w="960" w:type="dxa"/>
            <w:tcBorders>
              <w:top w:val="single" w:sz="2" w:space="0" w:color="111111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Risco</w:t>
            </w:r>
          </w:p>
        </w:tc>
        <w:tc>
          <w:tcPr>
            <w:tcW w:w="1935" w:type="dxa"/>
            <w:tcBorders>
              <w:top w:val="single" w:sz="2" w:space="0" w:color="111111"/>
              <w:start w:val="nil"/>
              <w:bottom w:val="nil"/>
              <w:insideH w:val="nil"/>
              <w:end w:val="nil"/>
              <w:insideV w:val="nil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Identificada</w:t>
            </w:r>
          </w:p>
        </w:tc>
        <w:tc>
          <w:tcPr>
            <w:tcW w:w="2550" w:type="dxa"/>
            <w:tcBorders>
              <w:top w:val="single" w:sz="2" w:space="0" w:color="111111"/>
              <w:start w:val="nil"/>
              <w:bottom w:val="nil"/>
              <w:insideH w:val="nil"/>
              <w:end w:val="nil"/>
              <w:insideV w:val="nil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245" w:type="dxa"/>
            <w:tcBorders>
              <w:top w:val="single" w:sz="2" w:space="0" w:color="111111"/>
              <w:start w:val="nil"/>
              <w:bottom w:val="nil"/>
              <w:insideH w:val="nil"/>
              <w:end w:val="nil"/>
              <w:insideV w:val="nil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1695" w:type="dxa"/>
            <w:tcBorders>
              <w:top w:val="single" w:sz="2" w:space="0" w:color="111111"/>
              <w:start w:val="nil"/>
              <w:bottom w:val="nil"/>
              <w:insideH w:val="nil"/>
              <w:end w:val="nil"/>
              <w:insideV w:val="nil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</w:t>
            </w:r>
          </w:p>
        </w:tc>
        <w:tc>
          <w:tcPr>
            <w:tcW w:w="1650" w:type="dxa"/>
            <w:tcBorders>
              <w:top w:val="single" w:sz="2" w:space="0" w:color="111111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999999" w:val="clear"/>
          </w:tcPr>
          <w:p>
            <w:pPr>
              <w:pStyle w:val="Contedodatabela"/>
              <w:jc w:val="center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Probabilidade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28/05/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Equipe com apenas dois membros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Atraso no desenvolvimento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28/05/2014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membros não estão exclusivamente alocados para o projeto.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Atraso na realização das atividades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30/05/2014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Problema com computador de algum dos membros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Atraso na realização das atividades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Compreensão parcial ou distorcida dos requisitos esperados pelo usuário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atender às expectativas do usuário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membros nunca fizeram um levantamento de casos de uso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Atividade não ser feita de forma correta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Indisponibilidade do cliente para uma reunião a tempo de levantar os requisitos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Problemas de tempo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conseguir levantar os requisitos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03/05/2014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Membro abandonar a equipe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Gestão 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 desde o atraso na entrega até comprometer a realização do projeto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Mudança no escopo do projeto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Pode gerar retrabalho e atraso no desenvolvimento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Perda de documentos do projeto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Atraso no desenvolvimento retrabalho e perda de informação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Pouco tempo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Projeto pode não ser entregue no prazo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05/06/2014</w:t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Falta de experiência da Equipe</w:t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Atraso no desenvolvimento</w:t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Médio</w:t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93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50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9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0" w:type="dxa"/>
            <w:tcBorders>
              <w:top w:val="nil"/>
              <w:start w:val="nil"/>
              <w:bottom w:val="nil"/>
              <w:insideH w:val="nil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960" w:type="dxa"/>
            <w:tcBorders>
              <w:top w:val="nil"/>
              <w:start w:val="single" w:sz="2" w:space="0" w:color="111111"/>
              <w:bottom w:val="single" w:sz="2" w:space="0" w:color="111111"/>
              <w:insideH w:val="single" w:sz="2" w:space="0" w:color="111111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935" w:type="dxa"/>
            <w:tcBorders>
              <w:top w:val="nil"/>
              <w:start w:val="nil"/>
              <w:bottom w:val="single" w:sz="2" w:space="0" w:color="111111"/>
              <w:insideH w:val="single" w:sz="2" w:space="0" w:color="111111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50" w:type="dxa"/>
            <w:tcBorders>
              <w:top w:val="nil"/>
              <w:start w:val="nil"/>
              <w:bottom w:val="single" w:sz="2" w:space="0" w:color="111111"/>
              <w:insideH w:val="single" w:sz="2" w:space="0" w:color="111111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top w:val="nil"/>
              <w:start w:val="nil"/>
              <w:bottom w:val="single" w:sz="2" w:space="0" w:color="111111"/>
              <w:insideH w:val="single" w:sz="2" w:space="0" w:color="111111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95" w:type="dxa"/>
            <w:tcBorders>
              <w:top w:val="nil"/>
              <w:start w:val="nil"/>
              <w:bottom w:val="single" w:sz="2" w:space="0" w:color="111111"/>
              <w:insideH w:val="single" w:sz="2" w:space="0" w:color="111111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0" w:type="dxa"/>
            <w:tcBorders>
              <w:top w:val="nil"/>
              <w:start w:val="nil"/>
              <w:bottom w:val="single" w:sz="2" w:space="0" w:color="111111"/>
              <w:insideH w:val="single" w:sz="2" w:space="0" w:color="111111"/>
              <w:end w:val="single" w:sz="2" w:space="0" w:color="111111"/>
              <w:insideV w:val="single" w:sz="2" w:space="0" w:color="111111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ind w:start="0" w:end="-397" w:hanging="0"/>
        <w:rPr/>
      </w:pPr>
      <w:r>
        <w:rPr/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start="0" w:end="-397" w:hanging="0"/>
        <w:rPr/>
      </w:pPr>
      <w:r>
        <w:rPr/>
      </w:r>
    </w:p>
    <w:p>
      <w:pPr>
        <w:pStyle w:val="Normal"/>
        <w:ind w:start="0" w:end="-397" w:hanging="0"/>
        <w:rPr/>
      </w:pPr>
      <w:r>
        <w:rPr/>
      </w:r>
    </w:p>
    <w:p>
      <w:pPr>
        <w:pStyle w:val="Normal"/>
        <w:ind w:start="0" w:end="-397" w:hanging="0"/>
        <w:rPr/>
      </w:pPr>
      <w:r>
        <w:rPr/>
      </w:r>
    </w:p>
    <w:p>
      <w:pPr>
        <w:pStyle w:val="Normal"/>
        <w:ind w:start="0" w:end="-397" w:hanging="0"/>
        <w:rPr/>
      </w:pPr>
      <w:r>
        <w:rPr/>
      </w:r>
    </w:p>
    <w:p>
      <w:pPr>
        <w:pStyle w:val="Normal"/>
        <w:ind w:start="0" w:end="-397" w:hanging="0"/>
        <w:rPr/>
      </w:pPr>
      <w:r>
        <w:rPr/>
      </w:r>
    </w:p>
    <w:p>
      <w:pPr>
        <w:pStyle w:val="Normal"/>
        <w:ind w:start="0" w:end="-397" w:hanging="0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nil"/>
          <w:insideH w:val="nil"/>
          <w:end w:val="nil"/>
          <w:insideV w:val="nil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000000" w:val="clear"/>
          </w:tcPr>
          <w:p>
            <w:pPr>
              <w:pStyle w:val="Contedodatabela"/>
              <w:jc w:val="start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Estratégia de Mitigação</w:t>
            </w:r>
          </w:p>
        </w:tc>
        <w:tc>
          <w:tcPr>
            <w:tcW w:w="4819" w:type="dxa"/>
            <w:tcBorders>
              <w:top w:val="single" w:sz="2" w:space="0" w:color="000000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Contedodatabela"/>
              <w:jc w:val="start"/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Responsável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Dividir as tarefas tendo em mente que os membros poderão realizar tarefas além das que lhe foram atribuídas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 / 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Manter a comunicação ativa para possíveis realocações ou adiamento de atividade afetada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Manter a documentação em dia para que outro membro realize as atividades.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o máximo de informações no levantamento com o usuário e da forma mais clara possível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Estudar o conceito e buscar exemplos.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Procurar quanto antes o ciente e marcar um encontro presencial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Manter a comunicação prezando a amizade e o bem estar entre a equipe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Manter uma comunicação aberta com os Stakeholders, evitar ambiguidade e evitar mudanças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Wendel Araujo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Manter os documentos em diferentes tipos de armazenamento como computador pessoal, nuvem e pendrive, mantendo todos privados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Procurar soluções de desdobramento da equipe para que o projeto seja entregue no prazo evitando ao máximo atrasos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Falta de Experiência da Equipe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Como os membros não possuem muita experiência na realização do projeto, buscar maior quantidade de informação possível com o professor, monitor ou outros que já passaram pela disciplina</w:t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Lucas Costa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nil"/>
              <w:insideH w:val="nil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top w:val="nil"/>
              <w:start w:val="nil"/>
              <w:bottom w:val="nil"/>
              <w:insideH w:val="nil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start"/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ind w:start="0" w:end="-397" w:hanging="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horndale">
    <w:altName w:val="Times New Roman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end"/>
      <w:rPr>
        <w:b/>
        <w:bCs/>
        <w:shd w:fill="999999" w:val="clear"/>
      </w:rPr>
    </w:pPr>
    <w:r>
      <w:rPr>
        <w:b/>
        <w:bCs/>
        <w:shd w:fill="999999" w:val="clear"/>
      </w:rPr>
      <w:t>SADis - Tabela de Riscos – Versão 1.0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2014-06-05T10:50:42Z</dcterms:created>
  <dc:language>pt-BR</dc:language>
  <cp:revision>0</cp:revision>
</cp:coreProperties>
</file>