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eastAsia="Times New Roman" w:hAnsi="Arial"/>
          <w:b/>
          <w:bCs/>
          <w:color w:val="000000"/>
          <w:sz w:val="32"/>
          <w:szCs w:val="32"/>
          <w:lang w:eastAsia="pt-BR"/>
        </w:rPr>
        <w:t>Plano de Controle de Requisitos</w:t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  <w:br/>
        <w:br/>
        <w:b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eastAsia="Times New Roman" w:hAnsi="Arial"/>
          <w:b/>
          <w:bCs/>
          <w:color w:val="000000"/>
          <w:sz w:val="41"/>
          <w:szCs w:val="41"/>
          <w:lang w:eastAsia="pt-BR"/>
        </w:rPr>
        <w:t>SADis - Sistema de Aproveitamento de Disciplinas</w:t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  <w:br/>
      </w:r>
    </w:p>
    <w:p>
      <w:pPr>
        <w:pStyle w:val="style0"/>
        <w:widowControl/>
        <w:suppressAutoHyphens w:val="true"/>
        <w:spacing w:after="0" w:before="0" w:line="100" w:lineRule="atLeast"/>
        <w:contextualSpacing w:val="false"/>
        <w:jc w:val="left"/>
        <w:textAlignment w:val="baseline"/>
      </w:pPr>
      <w:r>
        <w:rPr>
          <w:rFonts w:ascii="Arial" w:hAnsi="Arial"/>
        </w:rPr>
      </w:r>
    </w:p>
    <w:p>
      <w:pPr>
        <w:pStyle w:val="style0"/>
        <w:pageBreakBefore/>
        <w:numPr>
          <w:ilvl w:val="0"/>
          <w:numId w:val="1"/>
        </w:numPr>
        <w:spacing w:after="0" w:before="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  <w:t>Versão do Documento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eastAsia="Times New Roman" w:hAnsi="Arial"/>
          <w:color w:val="000000"/>
          <w:sz w:val="23"/>
          <w:lang w:eastAsia="pt-BR"/>
        </w:rPr>
        <w:tab/>
        <w:tab/>
        <w:tab/>
      </w:r>
    </w:p>
    <w:tbl>
      <w:tblPr>
        <w:jc w:val="left"/>
        <w:tblInd w:type="dxa" w:w="75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105"/>
          <w:left w:type="dxa" w:w="81"/>
          <w:bottom w:type="dxa" w:w="105"/>
          <w:right w:type="dxa" w:w="105"/>
        </w:tblCellMar>
      </w:tblPr>
      <w:tblGrid>
        <w:gridCol w:w="1576"/>
        <w:gridCol w:w="1328"/>
        <w:gridCol w:w="3148"/>
        <w:gridCol w:w="2450"/>
      </w:tblGrid>
      <w:tr>
        <w:trPr>
          <w:trHeight w:hRule="atLeast" w:val="585"/>
          <w:cantSplit w:val="false"/>
        </w:trPr>
        <w:tc>
          <w:tcPr>
            <w:tcW w:type="dxa" w:w="15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shd w:fill="C0C0C0" w:val="clear"/>
                <w:lang w:eastAsia="pt-BR"/>
              </w:rPr>
              <w:t>Versão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lang w:eastAsia="pt-BR"/>
              </w:rPr>
              <w:tab/>
              <w:tab/>
            </w:r>
          </w:p>
        </w:tc>
        <w:tc>
          <w:tcPr>
            <w:tcW w:type="dxa" w:w="13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shd w:fill="C0C0C0" w:val="clear"/>
                <w:lang w:eastAsia="pt-BR"/>
              </w:rPr>
              <w:t>Data</w:t>
            </w:r>
          </w:p>
        </w:tc>
        <w:tc>
          <w:tcPr>
            <w:tcW w:type="dxa" w:w="314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shd w:fill="C0C0C0" w:val="clear"/>
                <w:lang w:eastAsia="pt-BR"/>
              </w:rPr>
              <w:t>Autor(es)</w:t>
            </w:r>
          </w:p>
        </w:tc>
        <w:tc>
          <w:tcPr>
            <w:tcW w:type="dxa" w:w="24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shd w:fill="C0C0C0" w:val="clear"/>
                <w:lang w:eastAsia="pt-BR"/>
              </w:rPr>
              <w:t>Histórico</w:t>
            </w:r>
          </w:p>
        </w:tc>
      </w:tr>
      <w:tr>
        <w:trPr>
          <w:trHeight w:hRule="atLeast" w:val="945"/>
          <w:cantSplit w:val="false"/>
        </w:trPr>
        <w:tc>
          <w:tcPr>
            <w:tcW w:type="dxa" w:w="15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type="dxa" w:w="13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03/11/2014</w:t>
            </w:r>
          </w:p>
        </w:tc>
        <w:tc>
          <w:tcPr>
            <w:tcW w:type="dxa" w:w="314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Daniel Carvalho, Vinicius Lins</w:t>
            </w:r>
          </w:p>
        </w:tc>
        <w:tc>
          <w:tcPr>
            <w:tcW w:type="dxa" w:w="245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>
                <w:rFonts w:ascii="Arial" w:hAnsi="Arial"/>
              </w:rPr>
              <w:t>Criação do documento</w:t>
            </w:r>
          </w:p>
        </w:tc>
      </w:tr>
      <w:tr>
        <w:trPr>
          <w:trHeight w:hRule="atLeast" w:val="945"/>
          <w:cantSplit w:val="false"/>
        </w:trPr>
        <w:tc>
          <w:tcPr>
            <w:tcW w:type="dxa" w:w="1576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type="dxa" w:w="132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03/11/2014</w:t>
            </w:r>
          </w:p>
        </w:tc>
        <w:tc>
          <w:tcPr>
            <w:tcW w:type="dxa" w:w="314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Wendell Araujo, Daniel Carvalho</w:t>
            </w:r>
          </w:p>
        </w:tc>
        <w:tc>
          <w:tcPr>
            <w:tcW w:type="dxa" w:w="2450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Alterações nos user stories da primeira iteração</w:t>
            </w:r>
          </w:p>
        </w:tc>
      </w:tr>
      <w:tr>
        <w:trPr>
          <w:trHeight w:hRule="atLeast" w:val="945"/>
          <w:cantSplit w:val="false"/>
        </w:trPr>
        <w:tc>
          <w:tcPr>
            <w:tcW w:type="dxa" w:w="1576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type="dxa" w:w="132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12/11/2014</w:t>
            </w:r>
          </w:p>
        </w:tc>
        <w:tc>
          <w:tcPr>
            <w:tcW w:type="dxa" w:w="314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Vinicius Lins</w:t>
            </w:r>
          </w:p>
        </w:tc>
        <w:tc>
          <w:tcPr>
            <w:tcW w:type="dxa" w:w="2450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Alterações nos user stories da segunda iteração</w:t>
            </w:r>
          </w:p>
        </w:tc>
      </w:tr>
      <w:tr>
        <w:trPr>
          <w:trHeight w:hRule="atLeast" w:val="945"/>
          <w:cantSplit w:val="false"/>
        </w:trPr>
        <w:tc>
          <w:tcPr>
            <w:tcW w:type="dxa" w:w="1576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3</w:t>
            </w:r>
          </w:p>
        </w:tc>
        <w:tc>
          <w:tcPr>
            <w:tcW w:type="dxa" w:w="132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30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/11/2014</w:t>
            </w:r>
          </w:p>
        </w:tc>
        <w:tc>
          <w:tcPr>
            <w:tcW w:type="dxa" w:w="314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William Fabian</w:t>
            </w:r>
          </w:p>
        </w:tc>
        <w:tc>
          <w:tcPr>
            <w:tcW w:type="dxa" w:w="2450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 xml:space="preserve">Alterações nos user stories da 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terceira e quarta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 xml:space="preserve"> iteraç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ões</w:t>
            </w:r>
          </w:p>
        </w:tc>
      </w:tr>
    </w:tbl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240" w:before="0" w:line="100" w:lineRule="atLeast"/>
        <w:contextualSpacing w:val="false"/>
      </w:pPr>
      <w:r>
        <w:rPr>
          <w:rFonts w:ascii="Arial" w:hAnsi="Arial"/>
        </w:rPr>
      </w:r>
    </w:p>
    <w:p>
      <w:pPr>
        <w:pStyle w:val="style24"/>
        <w:pageBreakBefore/>
        <w:numPr>
          <w:ilvl w:val="0"/>
          <w:numId w:val="1"/>
        </w:numPr>
        <w:spacing w:after="0" w:before="0" w:line="100" w:lineRule="atLeast"/>
        <w:contextualSpacing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  <w:t>Controle de Requisitos traçados inicialmente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eastAsia="Times New Roman" w:hAnsi="Arial"/>
          <w:color w:val="000000"/>
          <w:sz w:val="23"/>
          <w:lang w:eastAsia="pt-BR"/>
        </w:rPr>
        <w:tab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A tabela a seguir define e descreve os requisitos do projeto. As prioridades são valores entre 1 (mínima prioridade) e 10 (máxima prioridade), e a situação pode assumir os valores “Ativo”, “Cancelado”, “Concluído”.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eastAsia="Times New Roman" w:hAnsi="Arial"/>
          <w:color w:val="000000"/>
          <w:sz w:val="23"/>
          <w:lang w:eastAsia="pt-BR"/>
        </w:rPr>
        <w:tab/>
        <w:tab/>
        <w:tab/>
        <w:tab/>
      </w:r>
    </w:p>
    <w:tbl>
      <w:tblPr>
        <w:jc w:val="left"/>
        <w:tblInd w:type="dxa" w:w="75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105"/>
          <w:left w:type="dxa" w:w="81"/>
          <w:bottom w:type="dxa" w:w="105"/>
          <w:right w:type="dxa" w:w="105"/>
        </w:tblCellMar>
      </w:tblPr>
      <w:tblGrid>
        <w:gridCol w:w="514"/>
        <w:gridCol w:w="1706"/>
        <w:gridCol w:w="3825"/>
        <w:gridCol w:w="1316"/>
        <w:gridCol w:w="1143"/>
      </w:tblGrid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ID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Requisito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Descrição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 xml:space="preserve">Prioridade 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C0C0C0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Situação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Login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 pode efetuar login no sistema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6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Abrir Solicitação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Ação fundamental do usuário no sistema, possibilita ao estudante fazer a solicitação das disciplinas a serem aproveitadas pelo sistema..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1.3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Acompanhar Solicitação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Disponibiliza ao estudante um espaço de suas solicitações passadas e presente, com a possibilidade de acessar o andamento do processo.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8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1.4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Aferimento de Solicitação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 avalia e julga a solicitação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5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1.5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Anexar Documento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Usuário pode anexar documentos à sua solicitação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8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1.6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Visualizar Ementas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Permite ao usuário consultar a lista das ementas de disciplinas para melhor preparar sua solicitação.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1.7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Gerar Relatório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O usuário pode gerar um documento contendo as informações da solicitação.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4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1.8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Exportar Relatório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Oferece ao usuário a possibilidade de imprimir ou enviar para seu email o relatório de solicitação.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3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type="dxa" w:w="51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1.9</w:t>
            </w:r>
          </w:p>
        </w:tc>
        <w:tc>
          <w:tcPr>
            <w:tcW w:type="dxa" w:w="170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Adicionar Ementa</w:t>
            </w:r>
          </w:p>
        </w:tc>
        <w:tc>
          <w:tcPr>
            <w:tcW w:type="dxa" w:w="382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Permite ao administrador inserir os arquivos das ementas com informações sobre pré-requisitos e equivalências das disciplinas.</w:t>
            </w:r>
          </w:p>
        </w:tc>
        <w:tc>
          <w:tcPr>
            <w:tcW w:type="dxa" w:w="13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type="dxa" w:w="114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Ativo</w:t>
            </w:r>
          </w:p>
          <w:p>
            <w:pPr>
              <w:pStyle w:val="style0"/>
              <w:spacing w:after="240" w:before="0" w:line="100" w:lineRule="atLeast"/>
              <w:contextualSpacing w:val="false"/>
            </w:pPr>
            <w:r>
              <w:rPr>
                <w:rFonts w:ascii="Arial" w:cs="Times New Roman" w:eastAsia="Times New Roman" w:hAnsi="Arial"/>
                <w:sz w:val="24"/>
                <w:szCs w:val="24"/>
                <w:lang w:eastAsia="pt-BR"/>
              </w:rPr>
              <w:br/>
              <w:br/>
            </w:r>
          </w:p>
        </w:tc>
      </w:tr>
    </w:tbl>
    <w:p>
      <w:pPr>
        <w:pStyle w:val="style0"/>
        <w:spacing w:after="0" w:before="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style0"/>
        <w:spacing w:after="0" w:before="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style0"/>
        <w:spacing w:after="0" w:before="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style0"/>
        <w:spacing w:after="0" w:before="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style0"/>
        <w:spacing w:after="0" w:before="0" w:line="100" w:lineRule="atLeast"/>
        <w:contextualSpacing w:val="false"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style24"/>
        <w:numPr>
          <w:ilvl w:val="0"/>
          <w:numId w:val="1"/>
        </w:numPr>
        <w:spacing w:after="0" w:before="0" w:line="100" w:lineRule="atLeast"/>
        <w:contextualSpacing/>
        <w:textAlignment w:val="baseline"/>
      </w:pPr>
      <w:r>
        <w:rPr>
          <w:rFonts w:ascii="Arial" w:cs="Arial" w:eastAsia="Times New Roman" w:hAnsi="Arial"/>
          <w:b/>
          <w:bCs/>
          <w:color w:val="000000"/>
          <w:sz w:val="29"/>
          <w:szCs w:val="29"/>
          <w:lang w:eastAsia="pt-BR"/>
        </w:rPr>
        <w:t>User Stories</w:t>
      </w:r>
    </w:p>
    <w:p>
      <w:pPr>
        <w:pStyle w:val="style0"/>
        <w:spacing w:after="80" w:before="280" w:line="100" w:lineRule="atLeast"/>
        <w:contextualSpacing w:val="false"/>
      </w:pPr>
      <w:r>
        <w:rPr>
          <w:rFonts w:ascii="Arial" w:cs="Arial" w:eastAsia="Times New Roman" w:hAnsi="Arial"/>
          <w:b/>
          <w:bCs/>
          <w:color w:val="000000"/>
          <w:sz w:val="26"/>
          <w:szCs w:val="26"/>
          <w:lang w:eastAsia="pt-BR"/>
        </w:rPr>
        <w:t>Caracterização dos Usuários do Sistema</w:t>
      </w:r>
    </w:p>
    <w:tbl>
      <w:tblPr>
        <w:jc w:val="left"/>
        <w:tblInd w:type="dxa" w:w="75"/>
        <w:tblBorders>
          <w:top w:color="7BA1CE" w:space="0" w:sz="6" w:val="single"/>
          <w:left w:color="7BA1CE" w:space="0" w:sz="6" w:val="single"/>
          <w:bottom w:color="7BA1CE" w:space="0" w:sz="6" w:val="single"/>
          <w:insideH w:color="7BA1CE" w:space="0" w:sz="6" w:val="single"/>
          <w:right w:color="000001" w:space="0" w:sz="6" w:val="single"/>
          <w:insideV w:color="000001" w:space="0" w:sz="6" w:val="single"/>
        </w:tblBorders>
        <w:tblCellMar>
          <w:top w:type="dxa" w:w="105"/>
          <w:left w:type="dxa" w:w="81"/>
          <w:bottom w:type="dxa" w:w="105"/>
          <w:right w:type="dxa" w:w="105"/>
        </w:tblCellMar>
      </w:tblPr>
      <w:tblGrid>
        <w:gridCol w:w="1587"/>
        <w:gridCol w:w="2983"/>
        <w:gridCol w:w="3934"/>
      </w:tblGrid>
      <w:tr>
        <w:trPr>
          <w:cantSplit w:val="false"/>
        </w:trPr>
        <w:tc>
          <w:tcPr>
            <w:tcW w:type="dxa" w:w="1587"/>
            <w:tcBorders>
              <w:top w:color="7BA1CE" w:space="0" w:sz="6" w:val="single"/>
              <w:left w:color="7BA1CE" w:space="0" w:sz="6" w:val="single"/>
              <w:bottom w:color="7BA1CE" w:space="0" w:sz="6" w:val="single"/>
              <w:right w:color="000001" w:space="0" w:sz="6" w:val="singl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type="dxa" w:w="2983"/>
            <w:tcBorders>
              <w:top w:color="7BA1CE" w:space="0" w:sz="6" w:val="single"/>
              <w:left w:color="000001" w:space="0" w:sz="6" w:val="single"/>
              <w:bottom w:color="7BA1CE" w:space="0" w:sz="6" w:val="single"/>
              <w:right w:color="000001" w:space="0" w:sz="6" w:val="singl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type="dxa" w:w="3934"/>
            <w:tcBorders>
              <w:top w:color="7BA1CE" w:space="0" w:sz="6" w:val="single"/>
              <w:left w:color="000001" w:space="0" w:sz="6" w:val="single"/>
              <w:bottom w:color="7BA1CE" w:space="0" w:sz="6" w:val="single"/>
              <w:right w:color="7BA1CE" w:space="0" w:sz="6" w:val="singl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Responsabilidade</w:t>
            </w:r>
          </w:p>
        </w:tc>
      </w:tr>
      <w:tr>
        <w:trPr>
          <w:cantSplit w:val="false"/>
        </w:trPr>
        <w:tc>
          <w:tcPr>
            <w:tcW w:type="dxa" w:w="1587"/>
            <w:tcBorders>
              <w:top w:color="7BA1CE" w:space="0" w:sz="6" w:val="single"/>
              <w:left w:color="7BA1CE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 técnico</w:t>
            </w:r>
          </w:p>
        </w:tc>
        <w:tc>
          <w:tcPr>
            <w:tcW w:type="dxa" w:w="2983"/>
            <w:tcBorders>
              <w:top w:color="7BA1CE" w:space="0" w:sz="6" w:val="single"/>
              <w:left w:color="000001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Técnico administrativo da Universidade</w:t>
            </w:r>
          </w:p>
        </w:tc>
        <w:tc>
          <w:tcPr>
            <w:tcW w:type="dxa" w:w="3934"/>
            <w:tcBorders>
              <w:top w:color="7BA1CE" w:space="0" w:sz="6" w:val="single"/>
              <w:left w:color="000001" w:space="0" w:sz="6" w:val="single"/>
              <w:bottom w:color="7BA1CE" w:space="0" w:sz="6" w:val="single"/>
              <w:right w:color="7BA1CE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 xml:space="preserve">Responsável por gerenciar 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o restante dos usuários e o sistema</w:t>
            </w:r>
          </w:p>
        </w:tc>
      </w:tr>
      <w:tr>
        <w:trPr>
          <w:cantSplit w:val="false"/>
        </w:trPr>
        <w:tc>
          <w:tcPr>
            <w:tcW w:type="dxa" w:w="1587"/>
            <w:tcBorders>
              <w:top w:val="none"/>
              <w:left w:color="7BA1CE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 coordenador</w:t>
            </w:r>
          </w:p>
        </w:tc>
        <w:tc>
          <w:tcPr>
            <w:tcW w:type="dxa" w:w="2983"/>
            <w:tcBorders>
              <w:top w:val="none"/>
              <w:left w:color="000001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Coordenador do colegiado</w:t>
            </w:r>
          </w:p>
        </w:tc>
        <w:tc>
          <w:tcPr>
            <w:tcW w:type="dxa" w:w="3934"/>
            <w:tcBorders>
              <w:top w:val="none"/>
              <w:left w:color="000001" w:space="0" w:sz="6" w:val="single"/>
              <w:bottom w:color="7BA1CE" w:space="0" w:sz="6" w:val="single"/>
              <w:right w:color="7BA1CE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 xml:space="preserve">Responsável por gerenciar as entradas e os </w:t>
            </w:r>
            <w:r>
              <w:rPr>
                <w:rFonts w:ascii="Arial" w:cs="Arial" w:eastAsia="Times New Roman" w:hAnsi="Arial"/>
                <w:b w:val="false"/>
                <w:bCs w:val="false"/>
                <w:color w:val="000000"/>
                <w:sz w:val="23"/>
                <w:szCs w:val="23"/>
                <w:lang w:eastAsia="pt-BR"/>
              </w:rPr>
              <w:t>estados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 xml:space="preserve"> de solicitações</w:t>
            </w:r>
          </w:p>
        </w:tc>
      </w:tr>
      <w:tr>
        <w:trPr>
          <w:cantSplit w:val="false"/>
        </w:trPr>
        <w:tc>
          <w:tcPr>
            <w:tcW w:type="dxa" w:w="1587"/>
            <w:tcBorders>
              <w:top w:val="none"/>
              <w:left w:color="7BA1CE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Professor</w:t>
            </w:r>
          </w:p>
        </w:tc>
        <w:tc>
          <w:tcPr>
            <w:tcW w:type="dxa" w:w="2983"/>
            <w:tcBorders>
              <w:top w:val="none"/>
              <w:left w:color="000001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o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cente de um curso de graduação</w:t>
            </w:r>
          </w:p>
        </w:tc>
        <w:tc>
          <w:tcPr>
            <w:tcW w:type="dxa" w:w="3934"/>
            <w:tcBorders>
              <w:top w:val="none"/>
              <w:left w:color="000001" w:space="0" w:sz="6" w:val="single"/>
              <w:bottom w:color="7BA1CE" w:space="0" w:sz="6" w:val="single"/>
              <w:right w:color="7BA1CE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Responsável por analisar os pedidos e determinar o resultado das solicitações</w:t>
            </w:r>
          </w:p>
        </w:tc>
      </w:tr>
      <w:tr>
        <w:trPr>
          <w:cantSplit w:val="false"/>
        </w:trPr>
        <w:tc>
          <w:tcPr>
            <w:tcW w:type="dxa" w:w="1587"/>
            <w:tcBorders>
              <w:top w:color="7BA1CE" w:space="0" w:sz="6" w:val="single"/>
              <w:left w:color="7BA1CE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2983"/>
            <w:tcBorders>
              <w:top w:color="7BA1CE" w:space="0" w:sz="6" w:val="single"/>
              <w:left w:color="000001" w:space="0" w:sz="6" w:val="single"/>
              <w:bottom w:color="7BA1CE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Discente de um curso de graduação</w:t>
            </w:r>
          </w:p>
        </w:tc>
        <w:tc>
          <w:tcPr>
            <w:tcW w:type="dxa" w:w="3934"/>
            <w:tcBorders>
              <w:top w:color="7BA1CE" w:space="0" w:sz="6" w:val="single"/>
              <w:left w:color="000001" w:space="0" w:sz="6" w:val="single"/>
              <w:bottom w:color="7BA1CE" w:space="0" w:sz="6" w:val="single"/>
              <w:right w:color="7BA1CE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Realiza solicitações</w:t>
            </w:r>
          </w:p>
        </w:tc>
      </w:tr>
    </w:tbl>
    <w:p>
      <w:pPr>
        <w:pStyle w:val="style0"/>
        <w:spacing w:after="240" w:before="0" w:line="100" w:lineRule="atLeast"/>
        <w:contextualSpacing w:val="false"/>
      </w:pPr>
      <w:r>
        <w:rPr>
          <w:rFonts w:ascii="Arial" w:cs="Times New Roman" w:eastAsia="Times New Roman" w:hAnsi="Arial"/>
          <w:sz w:val="24"/>
          <w:szCs w:val="24"/>
          <w:lang w:eastAsia="pt-BR"/>
        </w:rPr>
        <w:br/>
        <w:br/>
        <w:br/>
        <w:tab/>
        <w:br/>
      </w:r>
    </w:p>
    <w:tbl>
      <w:tblPr>
        <w:jc w:val="left"/>
        <w:tblInd w:type="dxa" w:w="75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val="none"/>
          <w:insideV w:val="none"/>
        </w:tblBorders>
        <w:tblCellMar>
          <w:top w:type="dxa" w:w="105"/>
          <w:left w:type="dxa" w:w="81"/>
          <w:bottom w:type="dxa" w:w="105"/>
          <w:right w:type="dxa" w:w="105"/>
        </w:tblCellMar>
      </w:tblPr>
      <w:tblGrid>
        <w:gridCol w:w="568"/>
        <w:gridCol w:w="1531"/>
        <w:gridCol w:w="2429"/>
        <w:gridCol w:w="2040"/>
        <w:gridCol w:w="1937"/>
      </w:tblGrid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Ator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B7B7B7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Estado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bookmarkStart w:id="0" w:name="__DdeLink__922_1018302678"/>
            <w:r>
              <w:rPr>
                <w:rFonts w:ascii="Arial" w:hAnsi="Arial"/>
              </w:rPr>
              <w:t>3.</w:t>
            </w:r>
            <w:bookmarkEnd w:id="0"/>
            <w:r>
              <w:rPr>
                <w:rFonts w:ascii="Arial" w:hAnsi="Arial"/>
              </w:rPr>
              <w:t>1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Visualizar ementas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Permite ao usuário consultar a lista das ementas de disciplinas para melhor preparar sua solicitação.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Alterado para o ID 9.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3.2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Abrir solicitação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Ação fundamental do usuário no sistema, possibilita ao estudante fazer a solicitação das disciplinas a serem aproveitadas pelo sistema.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3.3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Anexar documento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Ação alternativa complementar de abrir solicitação no sentido de anexar documentos como ementas traduzidas de universidades de outros países.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3.4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Acompanhar solicitação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Disponibiliza ao estudante um espaço de suas solicitações passadas e presente, com a possibilidade de acessar o andamento do processo.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3.5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Gerar relatório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Gera um documento contendo as informações da solicitação.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3.6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Exportar relatório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Oferece ao estudante a possibilidade de imprimir ou enviar para seu email o relatório de solicitação.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Removido do escopo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3.7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Inserir ementas na base do sistema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Permite ao administrador inserir os arquivos das ementas com informações sobre pré-requisitos e equivalências das disciplinas.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técnico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Alterado para ID 9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3.8</w:t>
            </w:r>
          </w:p>
        </w:tc>
        <w:tc>
          <w:tcPr>
            <w:tcW w:type="dxa" w:w="15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Lançar resultados das solicitações</w:t>
            </w:r>
          </w:p>
        </w:tc>
        <w:tc>
          <w:tcPr>
            <w:tcW w:type="dxa" w:w="242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O administrador insere os dados relativos ao andamento das solicitações.</w:t>
            </w:r>
          </w:p>
        </w:tc>
        <w:tc>
          <w:tcPr>
            <w:tcW w:type="dxa" w:w="20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coordenador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e Professor</w:t>
            </w:r>
          </w:p>
        </w:tc>
        <w:tc>
          <w:tcPr>
            <w:tcW w:type="dxa" w:w="193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3.9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Analisador automático de ementas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O estudante insere o conteúdo da ementa da disciplina pretendida em um campo de texto e o sistema analisa automaticamente o conteúdo para apontar o grau de similitude com as ementas do curso de destino.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Estudante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Removido do escopo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3.10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Fazer login do administrador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Os administradores acessam uma área restrita por meio de um usuário e senha reservados a eles.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coordenador e a</w:t>
            </w: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técnico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3.1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Confirmar abertura de processo sobre solicitação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O administrador </w:t>
            </w:r>
            <w:r>
              <w:rPr>
                <w:rFonts w:ascii="Arial" w:hAnsi="Arial"/>
              </w:rPr>
              <w:t xml:space="preserve">ou professor </w:t>
            </w:r>
            <w:r>
              <w:rPr>
                <w:rFonts w:ascii="Arial" w:hAnsi="Arial"/>
              </w:rPr>
              <w:t>altera o estado da solicitação para comunicar que ela está sob análise da coordenação.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4"/>
                <w:szCs w:val="24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técnico,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Administrador coordenador e Professor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  <w:b w:val="false"/>
                <w:bCs w:val="false"/>
              </w:rPr>
              <w:t>3.12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Inserir resultados do processo de solicitação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O </w:t>
            </w:r>
            <w:r>
              <w:rPr>
                <w:rFonts w:ascii="Arial" w:hAnsi="Arial"/>
              </w:rPr>
              <w:t>administrador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ou professor</w:t>
            </w:r>
            <w:r>
              <w:rPr>
                <w:rFonts w:ascii="Arial" w:hAnsi="Arial"/>
              </w:rPr>
              <w:t xml:space="preserve"> emite um parecer apresentado o resultado final da solicitação.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4"/>
                <w:szCs w:val="24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técnico, Administrador coordenador e Professor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  <w:b w:val="false"/>
                <w:bCs w:val="false"/>
              </w:rPr>
              <w:t>3.1</w:t>
            </w:r>
            <w:r>
              <w:rPr>
                <w:rFonts w:ascii="Arial" w:hAnsi="Arial"/>
                <w:b w:val="false"/>
                <w:bCs w:val="false"/>
              </w:rPr>
              <w:t>3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Inserir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coordenadores e professores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O </w:t>
            </w:r>
            <w:r>
              <w:rPr>
                <w:rFonts w:ascii="Arial" w:hAnsi="Arial"/>
              </w:rPr>
              <w:t>Administrador técnico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insere novos usuários Administradores e Professores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técnico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  <w:b w:val="false"/>
                <w:bCs w:val="false"/>
              </w:rPr>
              <w:t>3.1</w:t>
            </w:r>
            <w:r>
              <w:rPr>
                <w:rFonts w:ascii="Arial" w:hAnsi="Arial"/>
                <w:b w:val="false"/>
                <w:bCs w:val="false"/>
              </w:rPr>
              <w:t>4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Inserir </w:t>
            </w:r>
            <w:r>
              <w:rPr>
                <w:rFonts w:ascii="Arial" w:hAnsi="Arial"/>
              </w:rPr>
              <w:t>Disciplinas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O coordenador </w:t>
            </w:r>
            <w:r>
              <w:rPr>
                <w:rFonts w:ascii="Arial" w:hAnsi="Arial"/>
              </w:rPr>
              <w:t>insere uma disciplina e seu departamento correspondente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técnico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e Administrador coordenador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  <w:b w:val="false"/>
                <w:bCs w:val="false"/>
              </w:rPr>
              <w:t>3.1</w:t>
            </w:r>
            <w:r>
              <w:rPr>
                <w:rFonts w:ascii="Arial" w:hAnsi="Arial"/>
                <w:b w:val="false"/>
                <w:bCs w:val="false"/>
              </w:rPr>
              <w:t>5</w:t>
            </w:r>
          </w:p>
        </w:tc>
        <w:tc>
          <w:tcPr>
            <w:tcW w:type="dxa" w:w="1531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Inserir </w:t>
            </w:r>
            <w:r>
              <w:rPr>
                <w:rFonts w:ascii="Arial" w:hAnsi="Arial"/>
              </w:rPr>
              <w:t>Cursos</w:t>
            </w:r>
          </w:p>
        </w:tc>
        <w:tc>
          <w:tcPr>
            <w:tcW w:type="dxa" w:w="242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 xml:space="preserve">O coordenador </w:t>
            </w:r>
            <w:r>
              <w:rPr>
                <w:rFonts w:ascii="Arial" w:hAnsi="Arial"/>
              </w:rPr>
              <w:t>insere um curso e seu departamento correspondente</w:t>
            </w:r>
          </w:p>
        </w:tc>
        <w:tc>
          <w:tcPr>
            <w:tcW w:type="dxa" w:w="204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cs="Arial" w:eastAsia="Times New Roman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técnico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cs="Times New Roman" w:eastAsia="Times New Roman" w:hAnsi="Arial"/>
                <w:color w:val="000000"/>
                <w:sz w:val="24"/>
                <w:szCs w:val="24"/>
                <w:lang w:eastAsia="pt-BR"/>
              </w:rPr>
              <w:t>e Administrador coordenador</w:t>
            </w:r>
          </w:p>
        </w:tc>
        <w:tc>
          <w:tcPr>
            <w:tcW w:type="dxa" w:w="1937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81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ascii="Arial" w:hAnsi="Arial"/>
              </w:rPr>
              <w:t>Concluído</w:t>
            </w:r>
          </w:p>
        </w:tc>
      </w:tr>
    </w:tbl>
    <w:p>
      <w:pPr>
        <w:pStyle w:val="style0"/>
        <w:spacing w:after="200" w:before="0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84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200" w:before="0" w:line="276" w:lineRule="auto"/>
      <w:contextualSpacing w:val="false"/>
      <w:jc w:val="left"/>
    </w:pPr>
    <w:rPr>
      <w:rFonts w:ascii="Calibri" w:cs="Calibri" w:eastAsia="Droid Sans Fallback" w:hAnsi="Calibri"/>
      <w:color w:val="00000A"/>
      <w:sz w:val="22"/>
      <w:szCs w:val="22"/>
      <w:lang w:bidi="ar-SA" w:eastAsia="en-US" w:val="pt-BR"/>
    </w:rPr>
  </w:style>
  <w:style w:styleId="style3" w:type="paragraph">
    <w:name w:val="Título 3"/>
    <w:basedOn w:val="style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Título 3 Char"/>
    <w:basedOn w:val="style15"/>
    <w:next w:val="style16"/>
    <w:rPr>
      <w:rFonts w:ascii="Times New Roman" w:cs="Times New Roman" w:eastAsia="Times New Roman" w:hAnsi="Times New Roman"/>
      <w:b/>
      <w:bCs/>
      <w:sz w:val="27"/>
      <w:szCs w:val="27"/>
      <w:lang w:eastAsia="pt-BR"/>
    </w:rPr>
  </w:style>
  <w:style w:styleId="style17" w:type="character">
    <w:name w:val="apple-tab-span"/>
    <w:basedOn w:val="style15"/>
    <w:next w:val="style17"/>
    <w:rPr/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9" w:type="paragraph">
    <w:name w:val="Corpo do texto"/>
    <w:basedOn w:val="style0"/>
    <w:next w:val="style19"/>
    <w:pPr>
      <w:spacing w:after="140" w:before="0" w:line="288" w:lineRule="auto"/>
      <w:contextualSpacing w:val="false"/>
    </w:pPr>
    <w:rPr/>
  </w:style>
  <w:style w:styleId="style20" w:type="paragraph">
    <w:name w:val="Lista"/>
    <w:basedOn w:val="style19"/>
    <w:next w:val="style20"/>
    <w:pPr/>
    <w:rPr>
      <w:rFonts w:cs="FreeSans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FreeSans"/>
    </w:rPr>
  </w:style>
  <w:style w:styleId="style23" w:type="paragraph">
    <w:name w:val="Normal (Web)"/>
    <w:basedOn w:val="style0"/>
    <w:next w:val="style23"/>
    <w:pPr>
      <w:spacing w:after="280" w:before="0"/>
      <w:contextualSpacing w:val="false"/>
    </w:pPr>
    <w:rPr>
      <w:rFonts w:ascii="Times New Roman" w:cs="Times New Roman" w:eastAsia="Times New Roman" w:hAnsi="Times New Roman"/>
      <w:sz w:val="24"/>
      <w:szCs w:val="24"/>
      <w:lang w:eastAsia="pt-BR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  <w:style w:styleId="style25" w:type="paragraph">
    <w:name w:val="Conteúdo da tabela"/>
    <w:basedOn w:val="style0"/>
    <w:next w:val="style25"/>
    <w:pPr/>
    <w:rPr/>
  </w:style>
  <w:style w:styleId="style26" w:type="paragraph">
    <w:name w:val="Título de tabela"/>
    <w:basedOn w:val="style25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2014-11-05T03:48:00.00Z</dcterms:created>
  <dc:creator>marco</dc:creator>
  <dc:language>pt</dc:language>
  <cp:lastModifiedBy>marco</cp:lastModifiedBy>
  <dcterms:modified xsi:type="dcterms:W3CDTF">2014-11-05T03:50:00.00Z</dcterms:modified>
  <cp:revision>1</cp:revision>
</cp:coreProperties>
</file>