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Plano de Projeto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0"/>
          <w:rtl w:val="0"/>
        </w:rPr>
        <w:t xml:space="preserve">SADis - Sistema de Aproveitamento de Disciplinas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Versão do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2351"/>
        <w:gridCol w:w="2336"/>
        <w:gridCol w:w="2336"/>
        <w:gridCol w:w="2336"/>
        <w:tblGridChange w:id="0">
          <w:tblGrid>
            <w:gridCol w:w="2351"/>
            <w:gridCol w:w="2336"/>
            <w:gridCol w:w="2336"/>
            <w:gridCol w:w="2336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Versão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lightGray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Autor(es)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Histórico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04/11/2014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Daniel Carvalho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Lista de Riscos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32"/>
          <w:rtl w:val="0"/>
        </w:rPr>
        <w:t xml:space="preserve">1. Objetivos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Visa-se, através deste documento, prever os riscos provenientes do projeto, além de prover estratégias para evitar com que ocorram, e conter e minimizar os danos, caso sua ocorrência seja inevitável.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32"/>
          <w:rtl w:val="0"/>
        </w:rPr>
        <w:t xml:space="preserve">2. Riscos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Foram identificados os seguintes riscos que podem surgir durante a execução do projeto: Indisponibilidade de pessoal, desistência de pessoal, incompatibilidade de tecnologia/linguagem, mudança de requisitos, tamanho subestimado, e falta de experiência com as tecnologias.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Detalharemos mais os mesmos nas páginas que seguem. As magnitudes estão contidas no intervalo [1, 5], na qual “1” representa efeito mínimo, e “5” alto impacto.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2.1. Indisponibilidade de pessoal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1 – Descrição: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Integrantes da equipe podem estar extremamente atarefados devido ao curso concorrente de disciplinas, ou impossibilitados de trabalhar devido a doenças e outros motivos pessoais.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2 – Magnitude: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3 – Impactos: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Atraso no andamento das iterações;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Sobrecarga dos demais membros da equipe;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Redução da qualidade do produto.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4 – Indicadores: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Dificuldade de contato;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Ausência nas reuniões de equipe.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5 – Estratégias paliativas: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 divisão das tarefas deve ser realizada de forma com que cada integrante seja responsável por uma tarefa majoritária, e uma minoritária, sendo a minoritária a majoritária de outro membro. Desta forma, caso um integrante não possa finalizar sua tarefa, o que recebeu a atribuição da mesma como minoritária poderá concluí-la.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6 – Plano de contingência: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Membros da equipe, no momento da declaração de indisponibilidade de outro integrante, devem dedicar-se, também, à sua área minoritária, de forma que a sobrecarga de trabalho não recaia apenas sobre um integrante.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2.2. Desistência de pessoal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1 – Descrição: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Integrantes da equipe podem desistir, devido a motivos pessoais, de continuar o curso da disciplina.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2 – Magnitude: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3 – Impactos: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Atraso no andamento das iterações;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Sobrecarga dos demais membros da equipe;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Redução da qualidade do produto.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4 – Indicadores: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Dificuldade de contato;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Ausência nas reuniões de equipe;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Declaração de desistência.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5 – Estratégias paliativas: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 divisão das tarefas deve ser realizada de forma com que cada integrante seja responsável por uma tarefa majoritária, e uma minoritária, sendo a minoritária a majoritária de outro membro. Desta forma, caso um integrante não possa finalizar sua tarefa, o que recebeu a atribuição da mesma como minoritária poderá concluí-la.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6 – Plano de contingência: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Após o término da iteração na qual o integrante foi declarado como desistente de forma análoga ao plano de contingência do risco “Indisponibilidade de pessoal”, a estimativa de término do trabalho deve ser recalculada, e, caso necessário, os requisitos devem ser reformulados, visando a viabilidade do projeto.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2.3. Incompatibilidade de tecnologia/linguagem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1 – Descrição: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Podem surgir empecilhos durante a elaboração do projeto, devido à incompatibilidade ou dificuldade apresentada pela tecnologia/linguagem utilizadas em realizar determinadas ações essenciais para o projeto.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2 – Magnitude: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3 – Impactos: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Reformulação do projeto;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Necessidade de mudança de tecnologia/linguagem.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4 – Indicadores: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Impossibilidade de realização de uma tarefa na linguagem/tecnologia adotadas.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5 – Estratégias paliativas: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Utilização de liguagem e tecnologias que permitam a codificação de módulos do projeto em diferentes linguagens.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6 – Plano de contingência: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Recodificação de parte do sistema em uma linguagem que facilite ou não dificulte a realização de determinada 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2.4. Mudança de requisitos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1 – Descrição: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Devido a fatores temporais, ou impossibilidade de realização de ações com a tecnologia utilizada, requisitos são modificados.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2 – Magnitude: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3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3 – Impactos: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Reformulação da documentação e do código;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Redução da qualidade do produto;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Aumento do custo do projeto.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4 – Indicadores: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Prazo de entrega aproximando-se;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Inviabilidade de realização de determinada ação utilizando-se a tecnologia atual.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5 – Estratégias paliativas: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Aplicar engenharia de software na implementação do produto, de forma que o código seja dividido em módulos, permitindo, então, a reformulação de partes individualmente, sem afetar outros módulos.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6 – Plano de contingência: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Aumento da carga horária individual de dedicação à iteração.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2.5. Tamanho subestimado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1 – Descrição: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O produto possui uma magnitude maior do que a esperada, e o tempo estimado para elaborá-lo torna-se curto.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2 – Magnitude: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3 – Impactos: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Redução da qualidade do produto;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Mudança de requisitos;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Incompletude do projeto.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4 – Indicadores: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Atraso na entrega dos artefatos das iterações.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5 – Estratégias paliativas: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Planejar o cronograma com folgas temporais para cada iteração.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6 – Plano de contingência: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Reformulação dos requisitos do projeto ou renegociação do prazo de entrega.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2.6. Falta de experiência com as tecnologias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1 – Descrição: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Os membros da equipe não tem experiência com as tecnologias utilizadas, sofrendo, então, com a curva de aprendizado.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2 – Magnitude: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3 – Impactos: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Impossibilidade de conclusão do projeto.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4 – Indicadores: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Atraso na entrega dos artefatos das iterações;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- Excesso de dificuldades e questionamentos sobre a tecnologia durante a codificação.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5 – Estratégias paliativas: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Membros experientes com a tecnologia delimitam o que cada integrante realizará, de forma a evitar que os inexperientes implementem módulos considerados complexos.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ab/>
        <w:t xml:space="preserve">6 – Plano de contingência: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Integrantes inexperientes codificam apenas os templates dos módulos, e os membros mais experientes implementam as funcionalidades que apresentam peculiaridades/dificuldades.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SADis_ListaDeRiscos_1.1.docx</dc:title>
</cp:coreProperties>
</file>