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7CC14" w14:textId="261EAF03" w:rsidR="00B21317" w:rsidRPr="00157D5F" w:rsidRDefault="00157D5F">
      <w:pPr>
        <w:rPr>
          <w:b/>
          <w:bCs/>
        </w:rPr>
      </w:pPr>
      <w:r w:rsidRPr="00E12BB0">
        <w:rPr>
          <w:b/>
          <w:bCs/>
        </w:rPr>
        <w:t>Project:</w:t>
      </w:r>
      <w:r>
        <w:t xml:space="preserve"> </w:t>
      </w:r>
      <w:r w:rsidRPr="00157D5F">
        <w:rPr>
          <w:b/>
          <w:bCs/>
        </w:rPr>
        <w:t>EOA Tool Refinement Project</w:t>
      </w:r>
    </w:p>
    <w:p w14:paraId="13B22022" w14:textId="682F578C" w:rsidR="00B21317" w:rsidRDefault="00B21317">
      <w:r>
        <w:t xml:space="preserve">Date: </w:t>
      </w:r>
      <w:r w:rsidR="00157D5F">
        <w:t>July 7</w:t>
      </w:r>
      <w:r w:rsidR="00157D5F" w:rsidRPr="00157D5F">
        <w:rPr>
          <w:vertAlign w:val="superscript"/>
        </w:rPr>
        <w:t>th</w:t>
      </w:r>
      <w:r w:rsidR="00157D5F">
        <w:t>, 2021</w:t>
      </w:r>
    </w:p>
    <w:p w14:paraId="659D88F6" w14:textId="601EA19E" w:rsidR="001C2233" w:rsidRDefault="001C2233"/>
    <w:p w14:paraId="6C285B61" w14:textId="28FAFE8B" w:rsidR="00781D63" w:rsidRDefault="00DF77C7">
      <w:r w:rsidRPr="00E12BB0">
        <w:rPr>
          <w:b/>
          <w:bCs/>
        </w:rPr>
        <w:t>Scope of Work:</w:t>
      </w:r>
      <w:r>
        <w:t xml:space="preserve"> </w:t>
      </w:r>
      <w:r w:rsidR="00157D5F">
        <w:t>The Project Consultant and their team</w:t>
      </w:r>
      <w:r>
        <w:t xml:space="preserve"> will take on the task of updating the</w:t>
      </w:r>
      <w:r w:rsidR="00781D63">
        <w:t xml:space="preserve"> HSC</w:t>
      </w:r>
      <w:r>
        <w:t xml:space="preserve"> EOA tool in order to</w:t>
      </w:r>
      <w:r w:rsidR="00FC5C41">
        <w:t xml:space="preserve"> optimize </w:t>
      </w:r>
      <w:r w:rsidR="00781D63">
        <w:t xml:space="preserve">the way it works and to extend the capabilities of it. </w:t>
      </w:r>
    </w:p>
    <w:p w14:paraId="2A83293B" w14:textId="0C4C6B70" w:rsidR="00781D63" w:rsidRDefault="00E12BB0">
      <w:r>
        <w:t xml:space="preserve">The </w:t>
      </w:r>
      <w:r w:rsidR="00AF137E">
        <w:t>phases</w:t>
      </w:r>
      <w:r>
        <w:t xml:space="preserve"> of work are</w:t>
      </w:r>
      <w:r w:rsidR="00CD2A75">
        <w:t xml:space="preserve"> based on the priority and urgency to accomplish. </w:t>
      </w:r>
      <w:r>
        <w:t xml:space="preserve">Starting with Quality of Life issues to </w:t>
      </w:r>
      <w:r w:rsidR="005E4F47">
        <w:t>C</w:t>
      </w:r>
      <w:r>
        <w:t xml:space="preserve">alculation </w:t>
      </w:r>
      <w:r w:rsidR="005E4F47">
        <w:t>A</w:t>
      </w:r>
      <w:r>
        <w:t xml:space="preserve">djustments and finally </w:t>
      </w:r>
      <w:r w:rsidR="005E4F47">
        <w:t>Tool Cleanup</w:t>
      </w:r>
      <w:r>
        <w:t xml:space="preserve">. </w:t>
      </w:r>
    </w:p>
    <w:p w14:paraId="41054525" w14:textId="1A7BFF86" w:rsidR="00C75378" w:rsidRDefault="00AF137E">
      <w:r>
        <w:t>To support the process, meetings can be set at the end of each phase to view the results. However, more meetings can take place as needed</w:t>
      </w:r>
      <w:r w:rsidR="001338A2">
        <w:t xml:space="preserve"> based on the discretion of </w:t>
      </w:r>
      <w:r w:rsidR="00157D5F">
        <w:t>the project consultant</w:t>
      </w:r>
      <w:r w:rsidR="001338A2">
        <w:t>.</w:t>
      </w:r>
    </w:p>
    <w:p w14:paraId="1E5B84C8" w14:textId="02CDDFF7" w:rsidR="00C75378" w:rsidRDefault="00C75378">
      <w:r>
        <w:t xml:space="preserve">No reporting will be necessary. If </w:t>
      </w:r>
      <w:r w:rsidR="00DD2CAA">
        <w:t>possible,</w:t>
      </w:r>
      <w:r>
        <w:t xml:space="preserve"> documentation </w:t>
      </w:r>
      <w:r w:rsidR="002722AB">
        <w:t>of the changes in each</w:t>
      </w:r>
      <w:r>
        <w:t xml:space="preserve"> phase</w:t>
      </w:r>
      <w:r w:rsidR="002722AB">
        <w:t xml:space="preserve"> may be a good idea for futureproofing the tool.</w:t>
      </w:r>
    </w:p>
    <w:p w14:paraId="04C34DA7" w14:textId="77777777" w:rsidR="00C75378" w:rsidRDefault="00C75378"/>
    <w:p w14:paraId="4E6A0576" w14:textId="14D60062" w:rsidR="00CD2A75" w:rsidRDefault="00CD2A75">
      <w:r w:rsidRPr="00E12BB0">
        <w:rPr>
          <w:b/>
          <w:bCs/>
        </w:rPr>
        <w:t>Deliverable:</w:t>
      </w:r>
      <w:r>
        <w:t xml:space="preserve"> </w:t>
      </w:r>
      <w:r w:rsidR="00157D5F">
        <w:t>To update the EOA tool to modernize it for future viability analysis. This will include scaling back functions that do not work as intended and extending other functions.</w:t>
      </w:r>
    </w:p>
    <w:p w14:paraId="3B8F6D07" w14:textId="022CC735" w:rsidR="00CD2A75" w:rsidRDefault="00CD2A75">
      <w:r w:rsidRPr="00E12BB0">
        <w:rPr>
          <w:b/>
          <w:bCs/>
        </w:rPr>
        <w:t>Timing:</w:t>
      </w:r>
      <w:r>
        <w:t xml:space="preserve"> </w:t>
      </w:r>
    </w:p>
    <w:p w14:paraId="6AFC7058" w14:textId="40C0C116" w:rsidR="00CD2A75" w:rsidRDefault="00CD2A75">
      <w:r w:rsidRPr="00E12BB0">
        <w:rPr>
          <w:b/>
          <w:bCs/>
        </w:rPr>
        <w:t>Cost:</w:t>
      </w:r>
      <w:r>
        <w:t xml:space="preserve"> </w:t>
      </w:r>
    </w:p>
    <w:p w14:paraId="3756B7A6" w14:textId="03A3D6B3" w:rsidR="00135F79" w:rsidRDefault="00135F79"/>
    <w:tbl>
      <w:tblPr>
        <w:tblStyle w:val="TableGrid"/>
        <w:tblW w:w="0" w:type="auto"/>
        <w:tblLook w:val="04A0" w:firstRow="1" w:lastRow="0" w:firstColumn="1" w:lastColumn="0" w:noHBand="0" w:noVBand="1"/>
      </w:tblPr>
      <w:tblGrid>
        <w:gridCol w:w="7650"/>
        <w:gridCol w:w="1700"/>
      </w:tblGrid>
      <w:tr w:rsidR="001811FE" w14:paraId="053FF0E4" w14:textId="77777777" w:rsidTr="00B764BE">
        <w:tc>
          <w:tcPr>
            <w:tcW w:w="7792" w:type="dxa"/>
            <w:shd w:val="clear" w:color="auto" w:fill="8EAADB" w:themeFill="accent1" w:themeFillTint="99"/>
          </w:tcPr>
          <w:p w14:paraId="6917AF1B" w14:textId="77777777" w:rsidR="001811FE" w:rsidRDefault="001811FE" w:rsidP="00B764BE">
            <w:r w:rsidRPr="00DC25EE">
              <w:rPr>
                <w:rFonts w:cstheme="minorHAnsi"/>
              </w:rPr>
              <w:t xml:space="preserve">Project Kick off </w:t>
            </w:r>
          </w:p>
        </w:tc>
        <w:tc>
          <w:tcPr>
            <w:tcW w:w="1716" w:type="dxa"/>
            <w:shd w:val="clear" w:color="auto" w:fill="8EAADB" w:themeFill="accent1" w:themeFillTint="99"/>
          </w:tcPr>
          <w:p w14:paraId="4CA5872F" w14:textId="77777777" w:rsidR="001811FE" w:rsidRDefault="001811FE" w:rsidP="00B764BE">
            <w:r w:rsidRPr="00DC25EE">
              <w:rPr>
                <w:rFonts w:cstheme="minorHAnsi"/>
              </w:rPr>
              <w:t xml:space="preserve">Timelines </w:t>
            </w:r>
          </w:p>
        </w:tc>
      </w:tr>
      <w:tr w:rsidR="001811FE" w14:paraId="4499CDCF" w14:textId="77777777" w:rsidTr="00B764BE">
        <w:tc>
          <w:tcPr>
            <w:tcW w:w="7792" w:type="dxa"/>
          </w:tcPr>
          <w:p w14:paraId="20CE2CD5" w14:textId="64C9EB1D" w:rsidR="001811FE" w:rsidRDefault="001811FE" w:rsidP="00B764BE">
            <w:r>
              <w:t>HSC will conduct a meeting to familiarize with the Tool and to outline items for the following steps of the project.</w:t>
            </w:r>
          </w:p>
          <w:p w14:paraId="01091401" w14:textId="30D2C4A1" w:rsidR="001811FE" w:rsidRDefault="001811FE" w:rsidP="00B764BE"/>
        </w:tc>
        <w:tc>
          <w:tcPr>
            <w:tcW w:w="1716" w:type="dxa"/>
          </w:tcPr>
          <w:p w14:paraId="54510E2E" w14:textId="7347F031" w:rsidR="001811FE" w:rsidRDefault="001811FE" w:rsidP="00B764BE"/>
        </w:tc>
      </w:tr>
      <w:tr w:rsidR="001811FE" w14:paraId="66B4A160" w14:textId="77777777" w:rsidTr="00B764BE">
        <w:tc>
          <w:tcPr>
            <w:tcW w:w="7792" w:type="dxa"/>
            <w:shd w:val="clear" w:color="auto" w:fill="8EAADB" w:themeFill="accent1" w:themeFillTint="99"/>
          </w:tcPr>
          <w:p w14:paraId="5B794DFF" w14:textId="30AC28EE" w:rsidR="001811FE" w:rsidRPr="00695BC7" w:rsidRDefault="005E4F47" w:rsidP="00B764BE">
            <w:r w:rsidRPr="00695BC7">
              <w:t xml:space="preserve">Phase 1: </w:t>
            </w:r>
            <w:r w:rsidR="001811FE" w:rsidRPr="00695BC7">
              <w:t>Quality of Life</w:t>
            </w:r>
          </w:p>
        </w:tc>
        <w:tc>
          <w:tcPr>
            <w:tcW w:w="1716" w:type="dxa"/>
            <w:shd w:val="clear" w:color="auto" w:fill="8EAADB" w:themeFill="accent1" w:themeFillTint="99"/>
          </w:tcPr>
          <w:p w14:paraId="57B21AA2" w14:textId="77777777" w:rsidR="001811FE" w:rsidRDefault="001811FE" w:rsidP="00B764BE"/>
        </w:tc>
      </w:tr>
      <w:tr w:rsidR="001811FE" w14:paraId="249EC8CD" w14:textId="77777777" w:rsidTr="00B764BE">
        <w:tc>
          <w:tcPr>
            <w:tcW w:w="7792" w:type="dxa"/>
          </w:tcPr>
          <w:p w14:paraId="7F3699A7" w14:textId="77777777" w:rsidR="001811FE" w:rsidRPr="00695BC7" w:rsidRDefault="001811FE" w:rsidP="001811FE">
            <w:pPr>
              <w:pStyle w:val="ListParagraph"/>
              <w:numPr>
                <w:ilvl w:val="0"/>
                <w:numId w:val="1"/>
              </w:numPr>
            </w:pPr>
            <w:r w:rsidRPr="00695BC7">
              <w:t xml:space="preserve">Surplus sharing allowing both options on one file </w:t>
            </w:r>
          </w:p>
          <w:p w14:paraId="02629949" w14:textId="52CD22AC" w:rsidR="001811FE" w:rsidRPr="00695BC7" w:rsidRDefault="001811FE" w:rsidP="001811FE">
            <w:pPr>
              <w:pStyle w:val="ListParagraph"/>
              <w:numPr>
                <w:ilvl w:val="0"/>
                <w:numId w:val="1"/>
              </w:numPr>
            </w:pPr>
            <w:r w:rsidRPr="00695BC7">
              <w:t>Extending formulas until 2050</w:t>
            </w:r>
            <w:r w:rsidR="00692C80" w:rsidRPr="00695BC7">
              <w:t xml:space="preserve"> - </w:t>
            </w:r>
          </w:p>
          <w:p w14:paraId="3A9FC8A0" w14:textId="77777777" w:rsidR="001811FE" w:rsidRPr="00695BC7" w:rsidRDefault="001811FE" w:rsidP="00A32A47"/>
        </w:tc>
        <w:tc>
          <w:tcPr>
            <w:tcW w:w="1716" w:type="dxa"/>
          </w:tcPr>
          <w:p w14:paraId="1EE0796B" w14:textId="22B7EF3C" w:rsidR="001811FE" w:rsidRDefault="00692C80" w:rsidP="00B764BE">
            <w:r>
              <w:t xml:space="preserve"> </w:t>
            </w:r>
          </w:p>
        </w:tc>
      </w:tr>
      <w:tr w:rsidR="001811FE" w14:paraId="687D49F4" w14:textId="77777777" w:rsidTr="00B764BE">
        <w:tc>
          <w:tcPr>
            <w:tcW w:w="7792" w:type="dxa"/>
            <w:shd w:val="clear" w:color="auto" w:fill="8EAADB" w:themeFill="accent1" w:themeFillTint="99"/>
          </w:tcPr>
          <w:p w14:paraId="7A8A2C86" w14:textId="0E8FB578" w:rsidR="001811FE" w:rsidRDefault="005E4F47" w:rsidP="00B764BE">
            <w:r>
              <w:t xml:space="preserve">Phase 2: </w:t>
            </w:r>
            <w:r w:rsidR="001811FE">
              <w:t>Calculation Adjustments</w:t>
            </w:r>
          </w:p>
        </w:tc>
        <w:tc>
          <w:tcPr>
            <w:tcW w:w="1716" w:type="dxa"/>
            <w:shd w:val="clear" w:color="auto" w:fill="8EAADB" w:themeFill="accent1" w:themeFillTint="99"/>
          </w:tcPr>
          <w:p w14:paraId="21DAF888" w14:textId="77777777" w:rsidR="001811FE" w:rsidRDefault="001811FE" w:rsidP="00B764BE"/>
        </w:tc>
      </w:tr>
      <w:tr w:rsidR="001811FE" w14:paraId="419F3AB0" w14:textId="77777777" w:rsidTr="00B764BE">
        <w:tc>
          <w:tcPr>
            <w:tcW w:w="7792" w:type="dxa"/>
          </w:tcPr>
          <w:p w14:paraId="7BFEC7C7" w14:textId="77777777" w:rsidR="001811FE" w:rsidRDefault="001811FE" w:rsidP="001811FE">
            <w:pPr>
              <w:pStyle w:val="ListParagraph"/>
              <w:numPr>
                <w:ilvl w:val="0"/>
                <w:numId w:val="1"/>
              </w:numPr>
            </w:pPr>
            <w:r>
              <w:t xml:space="preserve">Subsidy calculation allowance for benchmarking </w:t>
            </w:r>
          </w:p>
          <w:p w14:paraId="2FF4C257" w14:textId="48855858" w:rsidR="00E12BB0" w:rsidRDefault="00E12BB0" w:rsidP="001811FE">
            <w:pPr>
              <w:pStyle w:val="ListParagraph"/>
              <w:numPr>
                <w:ilvl w:val="0"/>
                <w:numId w:val="1"/>
              </w:numPr>
            </w:pPr>
            <w:r>
              <w:t>Adding a rental mix/AMR calculator as a tab.</w:t>
            </w:r>
          </w:p>
          <w:p w14:paraId="14FBA75F" w14:textId="08D35F1E" w:rsidR="001811FE" w:rsidRDefault="001811FE" w:rsidP="001811FE">
            <w:pPr>
              <w:pStyle w:val="ListParagraph"/>
              <w:numPr>
                <w:ilvl w:val="0"/>
                <w:numId w:val="1"/>
              </w:numPr>
            </w:pPr>
            <w:r>
              <w:t xml:space="preserve">Adding additional funding lines, to revenue, expenses, and operating budget. </w:t>
            </w:r>
          </w:p>
          <w:p w14:paraId="7C935920" w14:textId="353D1089" w:rsidR="00E12BB0" w:rsidRPr="00A32A47" w:rsidRDefault="001811FE" w:rsidP="00A32A47">
            <w:pPr>
              <w:pStyle w:val="ListParagraph"/>
              <w:numPr>
                <w:ilvl w:val="0"/>
                <w:numId w:val="1"/>
              </w:numPr>
            </w:pPr>
            <w:r>
              <w:t>Add additional subsidy as a line item</w:t>
            </w:r>
          </w:p>
          <w:p w14:paraId="298AF999" w14:textId="77777777" w:rsidR="001811FE" w:rsidRDefault="001811FE" w:rsidP="00B764BE"/>
        </w:tc>
        <w:tc>
          <w:tcPr>
            <w:tcW w:w="1716" w:type="dxa"/>
          </w:tcPr>
          <w:p w14:paraId="539621E5" w14:textId="77777777" w:rsidR="001811FE" w:rsidRDefault="001811FE" w:rsidP="00B764BE"/>
        </w:tc>
      </w:tr>
      <w:tr w:rsidR="001811FE" w14:paraId="09614640" w14:textId="77777777" w:rsidTr="00B764BE">
        <w:tc>
          <w:tcPr>
            <w:tcW w:w="7792" w:type="dxa"/>
            <w:shd w:val="clear" w:color="auto" w:fill="8EAADB" w:themeFill="accent1" w:themeFillTint="99"/>
          </w:tcPr>
          <w:p w14:paraId="149B4C61" w14:textId="1D832397" w:rsidR="001811FE" w:rsidRDefault="005E4F47" w:rsidP="00B764BE">
            <w:r>
              <w:rPr>
                <w:rFonts w:cstheme="minorHAnsi"/>
              </w:rPr>
              <w:t xml:space="preserve">Phase 3: </w:t>
            </w:r>
            <w:r w:rsidR="001811FE">
              <w:rPr>
                <w:rFonts w:cstheme="minorHAnsi"/>
              </w:rPr>
              <w:t xml:space="preserve">Tool </w:t>
            </w:r>
            <w:r w:rsidR="00687E03">
              <w:rPr>
                <w:rFonts w:cstheme="minorHAnsi"/>
              </w:rPr>
              <w:t xml:space="preserve">Settings </w:t>
            </w:r>
            <w:r w:rsidR="001811FE">
              <w:rPr>
                <w:rFonts w:cstheme="minorHAnsi"/>
              </w:rPr>
              <w:t>Cleanup</w:t>
            </w:r>
          </w:p>
        </w:tc>
        <w:tc>
          <w:tcPr>
            <w:tcW w:w="1716" w:type="dxa"/>
            <w:shd w:val="clear" w:color="auto" w:fill="8EAADB" w:themeFill="accent1" w:themeFillTint="99"/>
          </w:tcPr>
          <w:p w14:paraId="24CDE1EF" w14:textId="77777777" w:rsidR="001811FE" w:rsidRDefault="001811FE" w:rsidP="00B764BE"/>
        </w:tc>
      </w:tr>
      <w:tr w:rsidR="001811FE" w14:paraId="483B5790" w14:textId="77777777" w:rsidTr="00B764BE">
        <w:tc>
          <w:tcPr>
            <w:tcW w:w="7792" w:type="dxa"/>
          </w:tcPr>
          <w:p w14:paraId="5FF1453E" w14:textId="1ED880DE" w:rsidR="001811FE" w:rsidRPr="001811FE" w:rsidRDefault="00A32A47" w:rsidP="001811FE">
            <w:pPr>
              <w:pStyle w:val="ListParagraph"/>
              <w:numPr>
                <w:ilvl w:val="0"/>
                <w:numId w:val="5"/>
              </w:numPr>
              <w:rPr>
                <w:rFonts w:cstheme="minorHAnsi"/>
              </w:rPr>
            </w:pPr>
            <w:r>
              <w:rPr>
                <w:rFonts w:cstheme="minorHAnsi"/>
              </w:rPr>
              <w:t>Change settings u</w:t>
            </w:r>
            <w:r w:rsidR="001811FE" w:rsidRPr="001811FE">
              <w:rPr>
                <w:rFonts w:cstheme="minorHAnsi"/>
              </w:rPr>
              <w:t>nder the Parameter settings tab</w:t>
            </w:r>
          </w:p>
          <w:p w14:paraId="73D0B01B" w14:textId="742333A9" w:rsidR="001811FE" w:rsidRPr="00DC25EE" w:rsidRDefault="001811FE" w:rsidP="00A32A47">
            <w:pPr>
              <w:pStyle w:val="ListParagraph"/>
              <w:ind w:left="1440"/>
              <w:rPr>
                <w:rFonts w:cstheme="minorHAnsi"/>
              </w:rPr>
            </w:pPr>
          </w:p>
        </w:tc>
        <w:tc>
          <w:tcPr>
            <w:tcW w:w="1716" w:type="dxa"/>
          </w:tcPr>
          <w:p w14:paraId="2800F81E" w14:textId="77777777" w:rsidR="001811FE" w:rsidRDefault="001811FE" w:rsidP="00B764BE">
            <w:pPr>
              <w:rPr>
                <w:rFonts w:cstheme="minorHAnsi"/>
              </w:rPr>
            </w:pPr>
          </w:p>
        </w:tc>
      </w:tr>
    </w:tbl>
    <w:p w14:paraId="603F0566" w14:textId="0E1C2F63" w:rsidR="00AC4785" w:rsidRDefault="00AC4785"/>
    <w:p w14:paraId="6A52AFD8" w14:textId="0130EB3B" w:rsidR="008B26EB" w:rsidRDefault="008B26EB"/>
    <w:p w14:paraId="4CBCF047" w14:textId="77777777" w:rsidR="008B26EB" w:rsidRDefault="008B26EB"/>
    <w:p w14:paraId="0B6DF44F" w14:textId="65E9B4F5" w:rsidR="00AC4785" w:rsidRPr="00486322" w:rsidRDefault="00AC4785">
      <w:pPr>
        <w:rPr>
          <w:b/>
          <w:bCs/>
        </w:rPr>
      </w:pPr>
      <w:r w:rsidRPr="00486322">
        <w:rPr>
          <w:b/>
          <w:bCs/>
        </w:rPr>
        <w:t xml:space="preserve">Phase 1: </w:t>
      </w:r>
      <w:r w:rsidRPr="00486322">
        <w:rPr>
          <w:b/>
          <w:bCs/>
          <w:u w:val="single"/>
        </w:rPr>
        <w:t>Quality of Life improvements</w:t>
      </w:r>
    </w:p>
    <w:p w14:paraId="51D01117" w14:textId="3F2D98CB" w:rsidR="00F65F83" w:rsidRDefault="00F65F83">
      <w:r w:rsidRPr="00486322">
        <w:rPr>
          <w:b/>
          <w:bCs/>
          <w:i/>
          <w:iCs/>
        </w:rPr>
        <w:t>Scope:</w:t>
      </w:r>
      <w:r>
        <w:t xml:space="preserve"> </w:t>
      </w:r>
      <w:r w:rsidR="004E65C9">
        <w:t>The most i</w:t>
      </w:r>
      <w:r w:rsidR="00486322">
        <w:t>mportant m</w:t>
      </w:r>
      <w:r w:rsidR="00902F17">
        <w:t>odif</w:t>
      </w:r>
      <w:r w:rsidR="00486322">
        <w:t xml:space="preserve">ications to </w:t>
      </w:r>
      <w:r w:rsidR="00902F17">
        <w:t xml:space="preserve">the EOA Tool to extend </w:t>
      </w:r>
      <w:r w:rsidR="00486322">
        <w:t>its life</w:t>
      </w:r>
    </w:p>
    <w:p w14:paraId="429455AE" w14:textId="77777777" w:rsidR="004831F3" w:rsidRDefault="004831F3" w:rsidP="004831F3">
      <w:pPr>
        <w:pStyle w:val="ListParagraph"/>
        <w:numPr>
          <w:ilvl w:val="0"/>
          <w:numId w:val="1"/>
        </w:numPr>
      </w:pPr>
      <w:r>
        <w:t>Surplus sharing allowing both options on one file</w:t>
      </w:r>
      <w:r w:rsidRPr="0042076F">
        <w:t xml:space="preserve"> </w:t>
      </w:r>
    </w:p>
    <w:p w14:paraId="2573EB4B" w14:textId="39830F0A" w:rsidR="008B26EB" w:rsidRPr="008B26EB" w:rsidRDefault="004831F3" w:rsidP="008B26EB">
      <w:pPr>
        <w:pStyle w:val="ListParagraph"/>
        <w:numPr>
          <w:ilvl w:val="1"/>
          <w:numId w:val="1"/>
        </w:numPr>
      </w:pPr>
      <w:r>
        <w:t xml:space="preserve">Currently the files do not work properly if there is one that selects ‘yes’ for surplus sharing and one that selects ‘no’. leading us to have multiple files depending on which surplus sharing policy they have. </w:t>
      </w:r>
    </w:p>
    <w:p w14:paraId="7AABC8B7" w14:textId="30AAD9D7" w:rsidR="00873150" w:rsidRPr="00157D5F" w:rsidRDefault="00873150" w:rsidP="008B26EB">
      <w:pPr>
        <w:jc w:val="center"/>
        <w:rPr>
          <w:b/>
          <w:bCs/>
        </w:rPr>
      </w:pPr>
      <w:r w:rsidRPr="00157D5F">
        <w:rPr>
          <w:b/>
          <w:bCs/>
        </w:rPr>
        <w:t>Figure</w:t>
      </w:r>
      <w:r w:rsidR="00157D5F" w:rsidRPr="00157D5F">
        <w:rPr>
          <w:b/>
          <w:bCs/>
        </w:rPr>
        <w:t xml:space="preserve"> 1</w:t>
      </w:r>
      <w:r w:rsidR="00157D5F">
        <w:rPr>
          <w:b/>
          <w:bCs/>
        </w:rPr>
        <w:t>: Surplus Sharing under Master Data Tab</w:t>
      </w:r>
    </w:p>
    <w:p w14:paraId="46D946F2" w14:textId="3BA316BB" w:rsidR="00486322" w:rsidRPr="001811FE" w:rsidRDefault="00873150" w:rsidP="008B26EB">
      <w:pPr>
        <w:jc w:val="center"/>
      </w:pPr>
      <w:r w:rsidRPr="00873150">
        <w:rPr>
          <w:noProof/>
        </w:rPr>
        <w:drawing>
          <wp:inline distT="0" distB="0" distL="0" distR="0" wp14:anchorId="6E18E5F0" wp14:editId="4C3A0B64">
            <wp:extent cx="1476581" cy="2029108"/>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6581" cy="2029108"/>
                    </a:xfrm>
                    <a:prstGeom prst="rect">
                      <a:avLst/>
                    </a:prstGeom>
                  </pic:spPr>
                </pic:pic>
              </a:graphicData>
            </a:graphic>
          </wp:inline>
        </w:drawing>
      </w:r>
    </w:p>
    <w:p w14:paraId="773EE9F7" w14:textId="77777777" w:rsidR="004831F3" w:rsidRDefault="004831F3" w:rsidP="004831F3">
      <w:pPr>
        <w:pStyle w:val="ListParagraph"/>
        <w:numPr>
          <w:ilvl w:val="0"/>
          <w:numId w:val="1"/>
        </w:numPr>
      </w:pPr>
      <w:r>
        <w:t>Extending formulas until 2050</w:t>
      </w:r>
    </w:p>
    <w:p w14:paraId="0C8B667B" w14:textId="7E18EA94" w:rsidR="00AC4785" w:rsidRDefault="004831F3" w:rsidP="004831F3">
      <w:pPr>
        <w:pStyle w:val="ListParagraph"/>
        <w:numPr>
          <w:ilvl w:val="1"/>
          <w:numId w:val="1"/>
        </w:numPr>
      </w:pPr>
      <w:r>
        <w:t xml:space="preserve">The formulas </w:t>
      </w:r>
      <w:r w:rsidR="001A0C9B">
        <w:t>in “</w:t>
      </w:r>
      <w:r w:rsidR="001A0C9B" w:rsidRPr="001A0C9B">
        <w:t>Sch for Surplus Sharing Cal-N</w:t>
      </w:r>
      <w:r w:rsidR="001A0C9B">
        <w:t>” and “</w:t>
      </w:r>
      <w:r w:rsidR="001A0C9B" w:rsidRPr="001A0C9B">
        <w:t>Sch for Surplus Sharing Cal-</w:t>
      </w:r>
      <w:r w:rsidR="001A0C9B">
        <w:t xml:space="preserve">Y” </w:t>
      </w:r>
      <w:r>
        <w:t xml:space="preserve">are stuck at 2040 we would like to extend them </w:t>
      </w:r>
      <w:r w:rsidR="00DD2CAA">
        <w:t>to 2050. *</w:t>
      </w:r>
    </w:p>
    <w:p w14:paraId="1CEC384A" w14:textId="73E4D22A" w:rsidR="001A0C9B" w:rsidRDefault="001A0C9B" w:rsidP="001A0C9B">
      <w:pPr>
        <w:pStyle w:val="ListParagraph"/>
        <w:ind w:left="1440"/>
      </w:pPr>
    </w:p>
    <w:p w14:paraId="2C5F85CD" w14:textId="77777777" w:rsidR="008B26EB" w:rsidRDefault="008B26EB" w:rsidP="001A0C9B">
      <w:pPr>
        <w:pStyle w:val="ListParagraph"/>
        <w:ind w:left="1440"/>
      </w:pPr>
    </w:p>
    <w:p w14:paraId="071CA52F" w14:textId="7BF264B9" w:rsidR="00A32A47" w:rsidRPr="00486322" w:rsidRDefault="00A32A47" w:rsidP="004831F3">
      <w:pPr>
        <w:rPr>
          <w:b/>
          <w:bCs/>
        </w:rPr>
      </w:pPr>
      <w:r w:rsidRPr="00486322">
        <w:rPr>
          <w:b/>
          <w:bCs/>
        </w:rPr>
        <w:t xml:space="preserve">Phase 2: </w:t>
      </w:r>
      <w:r w:rsidRPr="00486322">
        <w:rPr>
          <w:b/>
          <w:bCs/>
          <w:u w:val="single"/>
        </w:rPr>
        <w:t>Calculation Adjustments</w:t>
      </w:r>
    </w:p>
    <w:p w14:paraId="5F0A784E" w14:textId="31619E57" w:rsidR="00266199" w:rsidRDefault="00486322" w:rsidP="00266199">
      <w:r w:rsidRPr="00157D5F">
        <w:rPr>
          <w:b/>
          <w:bCs/>
          <w:i/>
          <w:iCs/>
        </w:rPr>
        <w:t>Scope:</w:t>
      </w:r>
      <w:r>
        <w:t xml:space="preserve"> </w:t>
      </w:r>
      <w:r w:rsidR="00E97EC0">
        <w:t xml:space="preserve">Changes to how the formulas are calculated to support scenario modelling and to more accurately reflect the needs of the client. </w:t>
      </w:r>
    </w:p>
    <w:p w14:paraId="0F29E2B7" w14:textId="68996026" w:rsidR="00A32A47" w:rsidRDefault="00A32A47" w:rsidP="00266199">
      <w:pPr>
        <w:pStyle w:val="ListParagraph"/>
        <w:numPr>
          <w:ilvl w:val="0"/>
          <w:numId w:val="1"/>
        </w:numPr>
      </w:pPr>
      <w:r>
        <w:t xml:space="preserve">Subsidy calculation allowance for benchmarking </w:t>
      </w:r>
    </w:p>
    <w:p w14:paraId="54EB4678" w14:textId="43D589FE" w:rsidR="00A32A47" w:rsidRPr="00695BC7" w:rsidRDefault="00A32A47" w:rsidP="00A32A47">
      <w:pPr>
        <w:pStyle w:val="ListParagraph"/>
        <w:numPr>
          <w:ilvl w:val="1"/>
          <w:numId w:val="1"/>
        </w:numPr>
      </w:pPr>
      <w:r w:rsidRPr="00695BC7">
        <w:t xml:space="preserve">For this item </w:t>
      </w:r>
      <w:r w:rsidR="004E65C9" w:rsidRPr="00695BC7">
        <w:t>there should be a</w:t>
      </w:r>
      <w:r w:rsidRPr="00695BC7">
        <w:t xml:space="preserve"> tab we can use to look at how subsidies are calculated. Which calculates the subsidy one of two ways, either using the calculation based on </w:t>
      </w:r>
      <w:r w:rsidRPr="000661E9">
        <w:rPr>
          <w:b/>
          <w:bCs/>
        </w:rPr>
        <w:t>benchmarks</w:t>
      </w:r>
      <w:r w:rsidR="00661BB5">
        <w:rPr>
          <w:b/>
          <w:bCs/>
        </w:rPr>
        <w:t xml:space="preserve"> </w:t>
      </w:r>
      <w:r w:rsidR="000661E9">
        <w:rPr>
          <w:b/>
          <w:bCs/>
        </w:rPr>
        <w:t xml:space="preserve">(alternative data </w:t>
      </w:r>
      <w:r w:rsidR="00661BB5">
        <w:rPr>
          <w:b/>
          <w:bCs/>
        </w:rPr>
        <w:t>source</w:t>
      </w:r>
      <w:r w:rsidR="000661E9">
        <w:rPr>
          <w:b/>
          <w:bCs/>
        </w:rPr>
        <w:t>)</w:t>
      </w:r>
      <w:r w:rsidRPr="00695BC7">
        <w:t xml:space="preserve"> and mortgage cost, or if that is unavailable use the subsidy provided in the AIR going forward. </w:t>
      </w:r>
    </w:p>
    <w:p w14:paraId="60FB4814" w14:textId="3689261C" w:rsidR="00A32A47" w:rsidRPr="00695BC7" w:rsidRDefault="00A32A47" w:rsidP="00A32A47">
      <w:pPr>
        <w:pStyle w:val="ListParagraph"/>
        <w:numPr>
          <w:ilvl w:val="0"/>
          <w:numId w:val="1"/>
        </w:numPr>
      </w:pPr>
      <w:r w:rsidRPr="00695BC7">
        <w:t>Adding a rental mix/AMR calculator as a tab.</w:t>
      </w:r>
    </w:p>
    <w:p w14:paraId="6CE1C59E" w14:textId="42A085E2" w:rsidR="001A0C9B" w:rsidRPr="00695BC7" w:rsidRDefault="00DD2CAA" w:rsidP="001A0C9B">
      <w:pPr>
        <w:pStyle w:val="ListParagraph"/>
        <w:numPr>
          <w:ilvl w:val="1"/>
          <w:numId w:val="1"/>
        </w:numPr>
      </w:pPr>
      <w:r w:rsidRPr="00695BC7">
        <w:t xml:space="preserve">This would include having a calculator that can adjust the amount of RGI and Market units multiply that based on either a breakdown of units </w:t>
      </w:r>
      <w:r w:rsidR="001A0C9B" w:rsidRPr="00695BC7">
        <w:t xml:space="preserve">to their market value or a percentage of the market value. </w:t>
      </w:r>
    </w:p>
    <w:p w14:paraId="230902FB" w14:textId="77777777" w:rsidR="00A32A47" w:rsidRPr="00695BC7" w:rsidRDefault="00A32A47" w:rsidP="00A32A47">
      <w:pPr>
        <w:pStyle w:val="ListParagraph"/>
        <w:numPr>
          <w:ilvl w:val="0"/>
          <w:numId w:val="1"/>
        </w:numPr>
      </w:pPr>
      <w:r w:rsidRPr="00695BC7">
        <w:t xml:space="preserve">Adding additional funding lines, to revenue, expenses, and operating budget. </w:t>
      </w:r>
    </w:p>
    <w:p w14:paraId="2BC41740" w14:textId="77777777" w:rsidR="00A32A47" w:rsidRPr="00695BC7" w:rsidRDefault="00A32A47" w:rsidP="00A32A47">
      <w:pPr>
        <w:pStyle w:val="ListParagraph"/>
        <w:numPr>
          <w:ilvl w:val="1"/>
          <w:numId w:val="1"/>
        </w:numPr>
      </w:pPr>
      <w:r w:rsidRPr="00695BC7">
        <w:t>Adding line items for flexibility in case other areas need funding or removal of funding for scenario modelling.</w:t>
      </w:r>
    </w:p>
    <w:p w14:paraId="1CBCB158" w14:textId="77777777" w:rsidR="00A32A47" w:rsidRDefault="00A32A47" w:rsidP="00A32A47">
      <w:pPr>
        <w:pStyle w:val="ListParagraph"/>
        <w:numPr>
          <w:ilvl w:val="0"/>
          <w:numId w:val="1"/>
        </w:numPr>
      </w:pPr>
      <w:r>
        <w:lastRenderedPageBreak/>
        <w:t>Add additional subsidy as a line item</w:t>
      </w:r>
    </w:p>
    <w:p w14:paraId="0DEC2E33" w14:textId="61B473CD" w:rsidR="00A32A47" w:rsidRPr="00695BC7" w:rsidRDefault="00A32A47" w:rsidP="00A32A47">
      <w:pPr>
        <w:pStyle w:val="ListParagraph"/>
        <w:numPr>
          <w:ilvl w:val="1"/>
          <w:numId w:val="1"/>
        </w:numPr>
      </w:pPr>
      <w:r w:rsidRPr="00695BC7">
        <w:t xml:space="preserve">Under the subsidy calculation it does not include additional subsidies as a line item even though it is included in the subsidy total. The ability to break that out allows for more transparency in analysis. </w:t>
      </w:r>
    </w:p>
    <w:p w14:paraId="62CB7376" w14:textId="7A898CC7" w:rsidR="00873150" w:rsidRPr="00157D5F" w:rsidRDefault="00873150" w:rsidP="008B26EB">
      <w:pPr>
        <w:jc w:val="center"/>
        <w:rPr>
          <w:b/>
          <w:bCs/>
        </w:rPr>
      </w:pPr>
      <w:r w:rsidRPr="00157D5F">
        <w:rPr>
          <w:b/>
          <w:bCs/>
        </w:rPr>
        <w:t>Figure</w:t>
      </w:r>
      <w:r w:rsidR="00157D5F" w:rsidRPr="00157D5F">
        <w:rPr>
          <w:b/>
          <w:bCs/>
        </w:rPr>
        <w:t xml:space="preserve"> 2</w:t>
      </w:r>
      <w:r w:rsidR="00157D5F">
        <w:rPr>
          <w:b/>
          <w:bCs/>
        </w:rPr>
        <w:t>: Subsidy Revenue displayed under Schedule Final Tab</w:t>
      </w:r>
    </w:p>
    <w:p w14:paraId="56F5C3DB" w14:textId="0AA45CB8" w:rsidR="00873150" w:rsidRDefault="00873150" w:rsidP="008B26EB">
      <w:pPr>
        <w:jc w:val="center"/>
      </w:pPr>
      <w:r w:rsidRPr="00873150">
        <w:rPr>
          <w:noProof/>
        </w:rPr>
        <w:drawing>
          <wp:inline distT="0" distB="0" distL="0" distR="0" wp14:anchorId="068BE583" wp14:editId="3FF08ED5">
            <wp:extent cx="4458322" cy="172426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8322" cy="1724266"/>
                    </a:xfrm>
                    <a:prstGeom prst="rect">
                      <a:avLst/>
                    </a:prstGeom>
                  </pic:spPr>
                </pic:pic>
              </a:graphicData>
            </a:graphic>
          </wp:inline>
        </w:drawing>
      </w:r>
    </w:p>
    <w:p w14:paraId="5E85C26D" w14:textId="77777777" w:rsidR="00873150" w:rsidRPr="00E12BB0" w:rsidRDefault="00873150" w:rsidP="00873150"/>
    <w:p w14:paraId="1D0F07DE" w14:textId="55E669A6" w:rsidR="00A32A47" w:rsidRPr="00486322" w:rsidRDefault="00A32A47" w:rsidP="004831F3">
      <w:pPr>
        <w:rPr>
          <w:b/>
          <w:bCs/>
        </w:rPr>
      </w:pPr>
      <w:r w:rsidRPr="00486322">
        <w:rPr>
          <w:b/>
          <w:bCs/>
        </w:rPr>
        <w:t xml:space="preserve">Phase 3: </w:t>
      </w:r>
      <w:r w:rsidRPr="00486322">
        <w:rPr>
          <w:b/>
          <w:bCs/>
          <w:u w:val="single"/>
        </w:rPr>
        <w:t>Tool</w:t>
      </w:r>
      <w:r w:rsidR="00687E03">
        <w:rPr>
          <w:b/>
          <w:bCs/>
          <w:u w:val="single"/>
        </w:rPr>
        <w:t xml:space="preserve"> Settings</w:t>
      </w:r>
      <w:r w:rsidRPr="00486322">
        <w:rPr>
          <w:b/>
          <w:bCs/>
          <w:u w:val="single"/>
        </w:rPr>
        <w:t xml:space="preserve"> Cleanup</w:t>
      </w:r>
    </w:p>
    <w:p w14:paraId="2B100510" w14:textId="1530FA59" w:rsidR="00486322" w:rsidRPr="00157D5F" w:rsidRDefault="00486322" w:rsidP="00486322">
      <w:r w:rsidRPr="00157D5F">
        <w:rPr>
          <w:b/>
          <w:bCs/>
          <w:i/>
          <w:iCs/>
        </w:rPr>
        <w:t xml:space="preserve">Scope: </w:t>
      </w:r>
      <w:r w:rsidR="00157D5F">
        <w:t xml:space="preserve">To adjust the Parameter Settings to be more user friendly and to cleanup any areas that do not work in the current EOA tool. </w:t>
      </w:r>
    </w:p>
    <w:p w14:paraId="26A705E6" w14:textId="31EEA3D6" w:rsidR="00A32A47" w:rsidRPr="001811FE" w:rsidRDefault="00A32A47" w:rsidP="00A32A47">
      <w:pPr>
        <w:pStyle w:val="ListParagraph"/>
        <w:numPr>
          <w:ilvl w:val="0"/>
          <w:numId w:val="5"/>
        </w:numPr>
        <w:rPr>
          <w:rFonts w:cstheme="minorHAnsi"/>
        </w:rPr>
      </w:pPr>
      <w:r>
        <w:rPr>
          <w:rFonts w:cstheme="minorHAnsi"/>
        </w:rPr>
        <w:t>Change settings u</w:t>
      </w:r>
      <w:r w:rsidRPr="001811FE">
        <w:rPr>
          <w:rFonts w:cstheme="minorHAnsi"/>
        </w:rPr>
        <w:t>nder the Parameter settings tab</w:t>
      </w:r>
    </w:p>
    <w:p w14:paraId="2AB4951E" w14:textId="03B2EAEF" w:rsidR="00687E03" w:rsidRDefault="00687E03" w:rsidP="00A32A47">
      <w:pPr>
        <w:pStyle w:val="ListParagraph"/>
        <w:numPr>
          <w:ilvl w:val="1"/>
          <w:numId w:val="1"/>
        </w:numPr>
      </w:pPr>
      <w:r>
        <w:t>To ensure Subsidy Breakdown and Subsidy Less Mortgage dropdown are working as intended.</w:t>
      </w:r>
    </w:p>
    <w:p w14:paraId="709A19D9" w14:textId="7D61C44C" w:rsidR="00A32A47" w:rsidRDefault="00A32A47" w:rsidP="00A32A47">
      <w:pPr>
        <w:pStyle w:val="ListParagraph"/>
        <w:numPr>
          <w:ilvl w:val="1"/>
          <w:numId w:val="1"/>
        </w:numPr>
      </w:pPr>
      <w:r>
        <w:t>Fix or remove Allowable operating reserve per unit</w:t>
      </w:r>
    </w:p>
    <w:p w14:paraId="62DE9D1B" w14:textId="01EB7658" w:rsidR="00A32A47" w:rsidRDefault="00A32A47" w:rsidP="00A32A47">
      <w:pPr>
        <w:pStyle w:val="ListParagraph"/>
        <w:numPr>
          <w:ilvl w:val="1"/>
          <w:numId w:val="1"/>
        </w:numPr>
      </w:pPr>
      <w:r>
        <w:t>Remove any parameter settings that no longer work.</w:t>
      </w:r>
    </w:p>
    <w:p w14:paraId="4127C531" w14:textId="20A84C04" w:rsidR="00687E03" w:rsidRDefault="00687E03" w:rsidP="00A32A47">
      <w:pPr>
        <w:pStyle w:val="ListParagraph"/>
        <w:numPr>
          <w:ilvl w:val="1"/>
          <w:numId w:val="1"/>
        </w:numPr>
      </w:pPr>
      <w:r>
        <w:t>Remove any columns that are not in use under Master Data and Asset Planner Data tabs.</w:t>
      </w:r>
    </w:p>
    <w:p w14:paraId="113DF7A4" w14:textId="7F1239BD" w:rsidR="00A32A47" w:rsidRDefault="00A32A47" w:rsidP="00A32A47">
      <w:pPr>
        <w:pStyle w:val="ListParagraph"/>
        <w:numPr>
          <w:ilvl w:val="1"/>
          <w:numId w:val="1"/>
        </w:numPr>
      </w:pPr>
      <w:r>
        <w:t xml:space="preserve">Change the terminology to make that the subsidy surplus sharing is more user friendly. </w:t>
      </w:r>
    </w:p>
    <w:p w14:paraId="06922BE6" w14:textId="77777777" w:rsidR="008B26EB" w:rsidRDefault="008B26EB" w:rsidP="008B26EB">
      <w:pPr>
        <w:jc w:val="center"/>
        <w:rPr>
          <w:b/>
          <w:bCs/>
        </w:rPr>
      </w:pPr>
    </w:p>
    <w:p w14:paraId="4B09FED7" w14:textId="1B28C820" w:rsidR="00E97EC0" w:rsidRPr="00157D5F" w:rsidRDefault="00E97EC0" w:rsidP="008B26EB">
      <w:pPr>
        <w:jc w:val="center"/>
        <w:rPr>
          <w:b/>
          <w:bCs/>
        </w:rPr>
      </w:pPr>
      <w:r w:rsidRPr="00157D5F">
        <w:rPr>
          <w:b/>
          <w:bCs/>
        </w:rPr>
        <w:t xml:space="preserve">Figure </w:t>
      </w:r>
      <w:r w:rsidR="00157D5F" w:rsidRPr="00157D5F">
        <w:rPr>
          <w:b/>
          <w:bCs/>
        </w:rPr>
        <w:t>3</w:t>
      </w:r>
      <w:r w:rsidR="00157D5F">
        <w:rPr>
          <w:b/>
          <w:bCs/>
        </w:rPr>
        <w:t>: Parameter Settings</w:t>
      </w:r>
    </w:p>
    <w:tbl>
      <w:tblPr>
        <w:tblW w:w="9498" w:type="dxa"/>
        <w:tblLook w:val="04A0" w:firstRow="1" w:lastRow="0" w:firstColumn="1" w:lastColumn="0" w:noHBand="0" w:noVBand="1"/>
      </w:tblPr>
      <w:tblGrid>
        <w:gridCol w:w="2410"/>
        <w:gridCol w:w="1276"/>
        <w:gridCol w:w="5812"/>
      </w:tblGrid>
      <w:tr w:rsidR="00E97EC0" w:rsidRPr="00F311E4" w14:paraId="78083AFB" w14:textId="77777777" w:rsidTr="007F32A9">
        <w:trPr>
          <w:trHeight w:val="315"/>
          <w:tblHeader/>
        </w:trPr>
        <w:tc>
          <w:tcPr>
            <w:tcW w:w="3686" w:type="dxa"/>
            <w:gridSpan w:val="2"/>
            <w:tcBorders>
              <w:top w:val="nil"/>
              <w:left w:val="nil"/>
              <w:bottom w:val="single" w:sz="4" w:space="0" w:color="auto"/>
              <w:right w:val="single" w:sz="4" w:space="0" w:color="auto"/>
            </w:tcBorders>
            <w:shd w:val="clear" w:color="000000" w:fill="00B0F0"/>
            <w:noWrap/>
            <w:vAlign w:val="bottom"/>
            <w:hideMark/>
          </w:tcPr>
          <w:p w14:paraId="23D5212E" w14:textId="77777777" w:rsidR="00E97EC0" w:rsidRPr="00F311E4" w:rsidRDefault="00E97EC0" w:rsidP="007F32A9">
            <w:pPr>
              <w:spacing w:after="0" w:line="240" w:lineRule="auto"/>
              <w:jc w:val="center"/>
              <w:rPr>
                <w:rFonts w:ascii="Arial" w:eastAsia="Times New Roman" w:hAnsi="Arial" w:cs="Arial"/>
                <w:b/>
                <w:bCs/>
                <w:color w:val="000000"/>
                <w:sz w:val="20"/>
                <w:szCs w:val="20"/>
                <w:lang w:eastAsia="en-CA"/>
              </w:rPr>
            </w:pPr>
            <w:r w:rsidRPr="00F311E4">
              <w:rPr>
                <w:rFonts w:ascii="Arial" w:eastAsia="Times New Roman" w:hAnsi="Arial" w:cs="Arial"/>
                <w:b/>
                <w:bCs/>
                <w:color w:val="000000"/>
                <w:sz w:val="20"/>
                <w:szCs w:val="20"/>
                <w:lang w:eastAsia="en-CA"/>
              </w:rPr>
              <w:t>Parameter Setting</w:t>
            </w:r>
          </w:p>
        </w:tc>
        <w:tc>
          <w:tcPr>
            <w:tcW w:w="5812" w:type="dxa"/>
            <w:tcBorders>
              <w:top w:val="single" w:sz="4" w:space="0" w:color="auto"/>
              <w:left w:val="single" w:sz="4" w:space="0" w:color="auto"/>
              <w:bottom w:val="single" w:sz="4" w:space="0" w:color="auto"/>
              <w:right w:val="single" w:sz="4" w:space="0" w:color="auto"/>
            </w:tcBorders>
            <w:shd w:val="clear" w:color="auto" w:fill="auto"/>
          </w:tcPr>
          <w:p w14:paraId="4266AD04" w14:textId="77777777" w:rsidR="00E97EC0" w:rsidRPr="00F311E4" w:rsidRDefault="00E97EC0" w:rsidP="007F32A9">
            <w:pPr>
              <w:spacing w:after="0" w:line="240" w:lineRule="auto"/>
              <w:jc w:val="center"/>
              <w:rPr>
                <w:rFonts w:ascii="Arial" w:eastAsia="Times New Roman" w:hAnsi="Arial" w:cs="Arial"/>
                <w:b/>
                <w:bCs/>
                <w:color w:val="000000"/>
                <w:sz w:val="20"/>
                <w:szCs w:val="20"/>
                <w:lang w:eastAsia="en-CA"/>
              </w:rPr>
            </w:pPr>
            <w:r>
              <w:rPr>
                <w:rFonts w:ascii="Arial" w:eastAsia="Times New Roman" w:hAnsi="Arial" w:cs="Arial"/>
                <w:b/>
                <w:bCs/>
                <w:color w:val="000000"/>
                <w:sz w:val="20"/>
                <w:szCs w:val="20"/>
                <w:lang w:eastAsia="en-CA"/>
              </w:rPr>
              <w:t xml:space="preserve">Comment </w:t>
            </w:r>
          </w:p>
        </w:tc>
      </w:tr>
      <w:tr w:rsidR="00E97EC0" w:rsidRPr="00F311E4" w14:paraId="1FD3B874" w14:textId="77777777" w:rsidTr="007F32A9">
        <w:trPr>
          <w:trHeight w:val="300"/>
        </w:trPr>
        <w:tc>
          <w:tcPr>
            <w:tcW w:w="241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6ECBA8CA" w14:textId="77777777" w:rsidR="00E97EC0" w:rsidRPr="00F311E4" w:rsidRDefault="00E97EC0" w:rsidP="007F32A9">
            <w:pPr>
              <w:spacing w:after="0" w:line="240" w:lineRule="auto"/>
              <w:jc w:val="right"/>
              <w:rPr>
                <w:rFonts w:ascii="Arial" w:eastAsia="Times New Roman" w:hAnsi="Arial" w:cs="Arial"/>
                <w:i/>
                <w:iCs/>
                <w:color w:val="000000"/>
                <w:sz w:val="18"/>
                <w:szCs w:val="18"/>
                <w:lang w:eastAsia="en-CA"/>
              </w:rPr>
            </w:pPr>
            <w:r w:rsidRPr="00F311E4">
              <w:rPr>
                <w:rFonts w:ascii="Arial" w:eastAsia="Times New Roman" w:hAnsi="Arial" w:cs="Arial"/>
                <w:i/>
                <w:iCs/>
                <w:color w:val="000000"/>
                <w:sz w:val="18"/>
                <w:szCs w:val="18"/>
                <w:lang w:eastAsia="en-CA"/>
              </w:rPr>
              <w:t>Surplus Repayable to SM</w:t>
            </w:r>
          </w:p>
        </w:tc>
        <w:tc>
          <w:tcPr>
            <w:tcW w:w="1276"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6174618" w14:textId="77777777" w:rsidR="00E97EC0" w:rsidRPr="00F311E4" w:rsidRDefault="00E97EC0" w:rsidP="007F32A9">
            <w:pPr>
              <w:spacing w:after="0" w:line="240" w:lineRule="auto"/>
              <w:jc w:val="center"/>
              <w:rPr>
                <w:rFonts w:ascii="Arial" w:eastAsia="Times New Roman" w:hAnsi="Arial" w:cs="Arial"/>
                <w:i/>
                <w:iCs/>
                <w:color w:val="000000"/>
                <w:sz w:val="20"/>
                <w:szCs w:val="20"/>
                <w:lang w:eastAsia="en-CA"/>
              </w:rPr>
            </w:pPr>
          </w:p>
        </w:tc>
        <w:tc>
          <w:tcPr>
            <w:tcW w:w="5812" w:type="dxa"/>
            <w:tcBorders>
              <w:top w:val="single" w:sz="4" w:space="0" w:color="auto"/>
              <w:left w:val="single" w:sz="4" w:space="0" w:color="auto"/>
              <w:bottom w:val="single" w:sz="4" w:space="0" w:color="auto"/>
              <w:right w:val="single" w:sz="4" w:space="0" w:color="auto"/>
            </w:tcBorders>
            <w:shd w:val="clear" w:color="auto" w:fill="auto"/>
          </w:tcPr>
          <w:p w14:paraId="15E8D22D" w14:textId="77777777" w:rsidR="00E97EC0" w:rsidRPr="00281769" w:rsidRDefault="00E97EC0" w:rsidP="007F32A9">
            <w:pPr>
              <w:spacing w:after="0" w:line="240" w:lineRule="auto"/>
            </w:pPr>
            <w:r>
              <w:t>Continue to indicate a</w:t>
            </w:r>
            <w:r w:rsidRPr="00281769">
              <w:t xml:space="preserve"> percentage of 0%, 50% and 100%</w:t>
            </w:r>
            <w:r>
              <w:t xml:space="preserve"> and or custom. Confirm</w:t>
            </w:r>
            <w:r w:rsidRPr="00281769">
              <w:t xml:space="preserve"> how the formula works with the net income calculation</w:t>
            </w:r>
            <w:r>
              <w:t xml:space="preserve">. Hang mentioned entering the % but no notes were found or recorded to use this feature. Clarification required. </w:t>
            </w:r>
          </w:p>
        </w:tc>
      </w:tr>
      <w:tr w:rsidR="00E97EC0" w:rsidRPr="00F311E4" w14:paraId="4E5CAF5B" w14:textId="77777777" w:rsidTr="007F32A9">
        <w:trPr>
          <w:trHeight w:val="300"/>
        </w:trPr>
        <w:tc>
          <w:tcPr>
            <w:tcW w:w="241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8580526" w14:textId="77777777" w:rsidR="00E97EC0" w:rsidRPr="00F311E4" w:rsidRDefault="00E97EC0" w:rsidP="007F32A9">
            <w:pPr>
              <w:spacing w:after="0" w:line="240" w:lineRule="auto"/>
              <w:jc w:val="right"/>
              <w:rPr>
                <w:rFonts w:ascii="Arial" w:eastAsia="Times New Roman" w:hAnsi="Arial" w:cs="Arial"/>
                <w:i/>
                <w:iCs/>
                <w:color w:val="000000"/>
                <w:sz w:val="18"/>
                <w:szCs w:val="18"/>
                <w:lang w:eastAsia="en-CA"/>
              </w:rPr>
            </w:pPr>
            <w:r w:rsidRPr="00F311E4">
              <w:rPr>
                <w:rFonts w:ascii="Arial" w:eastAsia="Times New Roman" w:hAnsi="Arial" w:cs="Arial"/>
                <w:i/>
                <w:iCs/>
                <w:color w:val="000000"/>
                <w:sz w:val="18"/>
                <w:szCs w:val="18"/>
                <w:lang w:eastAsia="en-CA"/>
              </w:rPr>
              <w:t>(Shelter Occupancy Revenue) Subsidy Calculation Method</w:t>
            </w:r>
          </w:p>
        </w:tc>
        <w:tc>
          <w:tcPr>
            <w:tcW w:w="1276"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03CA2F77" w14:textId="77777777" w:rsidR="00E97EC0" w:rsidRPr="00F311E4" w:rsidRDefault="00E97EC0" w:rsidP="007F32A9">
            <w:pPr>
              <w:spacing w:after="0" w:line="240" w:lineRule="auto"/>
              <w:jc w:val="center"/>
              <w:rPr>
                <w:rFonts w:ascii="Arial" w:eastAsia="Times New Roman" w:hAnsi="Arial" w:cs="Arial"/>
                <w:i/>
                <w:iCs/>
                <w:color w:val="000000"/>
                <w:sz w:val="20"/>
                <w:szCs w:val="20"/>
                <w:lang w:eastAsia="en-CA"/>
              </w:rPr>
            </w:pPr>
            <w:r w:rsidRPr="00F311E4">
              <w:rPr>
                <w:rFonts w:ascii="Arial" w:eastAsia="Times New Roman" w:hAnsi="Arial" w:cs="Arial"/>
                <w:i/>
                <w:iCs/>
                <w:color w:val="000000"/>
                <w:sz w:val="20"/>
                <w:szCs w:val="20"/>
                <w:lang w:eastAsia="en-CA"/>
              </w:rPr>
              <w:t>Subsidy Less Mortgage</w:t>
            </w:r>
          </w:p>
        </w:tc>
        <w:tc>
          <w:tcPr>
            <w:tcW w:w="5812" w:type="dxa"/>
            <w:tcBorders>
              <w:top w:val="single" w:sz="4" w:space="0" w:color="auto"/>
              <w:left w:val="single" w:sz="4" w:space="0" w:color="auto"/>
              <w:bottom w:val="single" w:sz="4" w:space="0" w:color="auto"/>
              <w:right w:val="single" w:sz="4" w:space="0" w:color="auto"/>
            </w:tcBorders>
            <w:shd w:val="clear" w:color="auto" w:fill="auto"/>
          </w:tcPr>
          <w:p w14:paraId="7E8BA598" w14:textId="77777777" w:rsidR="00E97EC0" w:rsidRPr="00281769" w:rsidRDefault="00E97EC0" w:rsidP="007F32A9">
            <w:pPr>
              <w:spacing w:after="0" w:line="240" w:lineRule="auto"/>
            </w:pPr>
            <w:r>
              <w:t xml:space="preserve">Subsidy Less Mortgage. </w:t>
            </w:r>
            <w:r w:rsidRPr="00281769">
              <w:t>This feature shows up as green and highlighted but the function when selected indicates a message</w:t>
            </w:r>
            <w:r>
              <w:t xml:space="preserve"> with respect to a formula- we are not able to activate this feature.</w:t>
            </w:r>
            <w:r w:rsidRPr="00281769">
              <w:t xml:space="preserve"> </w:t>
            </w:r>
            <w:r>
              <w:t>We need to</w:t>
            </w:r>
            <w:r w:rsidRPr="00281769">
              <w:t xml:space="preserve"> understand the back end and what</w:t>
            </w:r>
            <w:r>
              <w:t xml:space="preserve"> it does in the projection tool. It is a key component </w:t>
            </w:r>
            <w:r>
              <w:lastRenderedPageBreak/>
              <w:t xml:space="preserve">to the projection. Please refer to Tim’s version of the tool to see how it was used in the back end. Hang told us that this setting is not really used. But from recent work this requires to be enabled, unless the subsidy by breakdown feature includes the formula calculation for “subsidy less mortgage”. </w:t>
            </w:r>
          </w:p>
        </w:tc>
      </w:tr>
      <w:tr w:rsidR="00E97EC0" w:rsidRPr="00F311E4" w14:paraId="304D27A1" w14:textId="77777777" w:rsidTr="007F32A9">
        <w:trPr>
          <w:trHeight w:val="516"/>
        </w:trPr>
        <w:tc>
          <w:tcPr>
            <w:tcW w:w="241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54C008B4" w14:textId="77777777" w:rsidR="00E97EC0" w:rsidRPr="00F311E4" w:rsidRDefault="00E97EC0" w:rsidP="007F32A9">
            <w:pPr>
              <w:spacing w:after="0" w:line="240" w:lineRule="auto"/>
              <w:jc w:val="right"/>
              <w:rPr>
                <w:rFonts w:ascii="Arial" w:eastAsia="Times New Roman" w:hAnsi="Arial" w:cs="Arial"/>
                <w:i/>
                <w:iCs/>
                <w:color w:val="000000"/>
                <w:sz w:val="18"/>
                <w:szCs w:val="18"/>
                <w:lang w:eastAsia="en-CA"/>
              </w:rPr>
            </w:pPr>
            <w:r w:rsidRPr="00F311E4">
              <w:rPr>
                <w:rFonts w:ascii="Arial" w:eastAsia="Times New Roman" w:hAnsi="Arial" w:cs="Arial"/>
                <w:i/>
                <w:iCs/>
                <w:color w:val="000000"/>
                <w:sz w:val="18"/>
                <w:szCs w:val="18"/>
                <w:lang w:eastAsia="en-CA"/>
              </w:rPr>
              <w:lastRenderedPageBreak/>
              <w:t>SM Share of Surplus (to be contributed to CRF)</w:t>
            </w:r>
          </w:p>
        </w:tc>
        <w:tc>
          <w:tcPr>
            <w:tcW w:w="1276"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661AC8A4" w14:textId="77777777" w:rsidR="00E97EC0" w:rsidRPr="00F311E4" w:rsidRDefault="00E97EC0" w:rsidP="007F32A9">
            <w:pPr>
              <w:spacing w:after="0" w:line="240" w:lineRule="auto"/>
              <w:rPr>
                <w:rFonts w:ascii="Arial" w:eastAsia="Times New Roman" w:hAnsi="Arial" w:cs="Arial"/>
                <w:i/>
                <w:iCs/>
                <w:color w:val="000000"/>
                <w:sz w:val="20"/>
                <w:szCs w:val="20"/>
                <w:lang w:eastAsia="en-CA"/>
              </w:rPr>
            </w:pPr>
          </w:p>
        </w:tc>
        <w:tc>
          <w:tcPr>
            <w:tcW w:w="5812" w:type="dxa"/>
            <w:tcBorders>
              <w:top w:val="single" w:sz="4" w:space="0" w:color="auto"/>
              <w:left w:val="single" w:sz="4" w:space="0" w:color="auto"/>
              <w:bottom w:val="single" w:sz="4" w:space="0" w:color="auto"/>
              <w:right w:val="single" w:sz="4" w:space="0" w:color="auto"/>
            </w:tcBorders>
            <w:shd w:val="clear" w:color="auto" w:fill="auto"/>
          </w:tcPr>
          <w:p w14:paraId="2C9020F5" w14:textId="77777777" w:rsidR="00E97EC0" w:rsidRPr="00F311E4" w:rsidRDefault="00E97EC0" w:rsidP="007F32A9">
            <w:pPr>
              <w:spacing w:after="0" w:line="240" w:lineRule="auto"/>
              <w:rPr>
                <w:rFonts w:ascii="Arial" w:eastAsia="Times New Roman" w:hAnsi="Arial" w:cs="Arial"/>
                <w:i/>
                <w:iCs/>
                <w:color w:val="000000"/>
                <w:sz w:val="20"/>
                <w:szCs w:val="20"/>
                <w:lang w:eastAsia="en-CA"/>
              </w:rPr>
            </w:pPr>
            <w:r>
              <w:t>Continue to indicate a</w:t>
            </w:r>
            <w:r w:rsidRPr="00281769">
              <w:t xml:space="preserve"> percentage of 0%, 50% and 100%</w:t>
            </w:r>
            <w:r>
              <w:t xml:space="preserve"> and or custom. Confirm</w:t>
            </w:r>
            <w:r w:rsidRPr="00281769">
              <w:t xml:space="preserve"> how the formula works with the net income calculation</w:t>
            </w:r>
            <w:r>
              <w:t>. Hang mentioned entering the % but no notes were found or recorded to use this feature. Clarification required.</w:t>
            </w:r>
          </w:p>
        </w:tc>
      </w:tr>
      <w:tr w:rsidR="00E97EC0" w:rsidRPr="00F311E4" w14:paraId="35B89CBB" w14:textId="77777777" w:rsidTr="007F32A9">
        <w:trPr>
          <w:trHeight w:val="300"/>
        </w:trPr>
        <w:tc>
          <w:tcPr>
            <w:tcW w:w="24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AF6100D" w14:textId="77777777" w:rsidR="00E97EC0" w:rsidRPr="00F311E4" w:rsidRDefault="00E97EC0" w:rsidP="007F32A9">
            <w:pPr>
              <w:spacing w:after="0" w:line="240" w:lineRule="auto"/>
              <w:jc w:val="right"/>
              <w:rPr>
                <w:rFonts w:ascii="Arial" w:eastAsia="Times New Roman" w:hAnsi="Arial" w:cs="Arial"/>
                <w:i/>
                <w:iCs/>
                <w:color w:val="000000"/>
                <w:sz w:val="18"/>
                <w:szCs w:val="18"/>
                <w:lang w:eastAsia="en-CA"/>
              </w:rPr>
            </w:pPr>
            <w:r w:rsidRPr="00F311E4">
              <w:rPr>
                <w:rFonts w:ascii="Arial" w:eastAsia="Times New Roman" w:hAnsi="Arial" w:cs="Arial"/>
                <w:i/>
                <w:iCs/>
                <w:color w:val="000000"/>
                <w:sz w:val="18"/>
                <w:szCs w:val="18"/>
                <w:lang w:eastAsia="en-CA"/>
              </w:rPr>
              <w:t>Unit Override</w:t>
            </w:r>
          </w:p>
        </w:tc>
        <w:tc>
          <w:tcPr>
            <w:tcW w:w="127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CD27DEA" w14:textId="77777777" w:rsidR="00E97EC0" w:rsidRPr="00F311E4" w:rsidRDefault="00E97EC0" w:rsidP="007F32A9">
            <w:pPr>
              <w:spacing w:after="0" w:line="240" w:lineRule="auto"/>
              <w:jc w:val="center"/>
              <w:rPr>
                <w:rFonts w:ascii="Arial" w:eastAsia="Times New Roman" w:hAnsi="Arial" w:cs="Arial"/>
                <w:i/>
                <w:iCs/>
                <w:color w:val="000000"/>
                <w:sz w:val="20"/>
                <w:szCs w:val="20"/>
                <w:lang w:eastAsia="en-CA"/>
              </w:rPr>
            </w:pPr>
            <w:r w:rsidRPr="00F311E4">
              <w:rPr>
                <w:rFonts w:ascii="Arial" w:eastAsia="Times New Roman" w:hAnsi="Arial" w:cs="Arial"/>
                <w:i/>
                <w:iCs/>
                <w:color w:val="000000"/>
                <w:sz w:val="20"/>
                <w:szCs w:val="20"/>
                <w:lang w:eastAsia="en-CA"/>
              </w:rPr>
              <w:t> </w:t>
            </w:r>
          </w:p>
        </w:tc>
        <w:tc>
          <w:tcPr>
            <w:tcW w:w="5812" w:type="dxa"/>
            <w:tcBorders>
              <w:top w:val="single" w:sz="4" w:space="0" w:color="auto"/>
              <w:left w:val="single" w:sz="4" w:space="0" w:color="auto"/>
              <w:bottom w:val="single" w:sz="4" w:space="0" w:color="auto"/>
              <w:right w:val="single" w:sz="4" w:space="0" w:color="auto"/>
            </w:tcBorders>
            <w:shd w:val="clear" w:color="auto" w:fill="auto"/>
          </w:tcPr>
          <w:p w14:paraId="623566E0" w14:textId="77777777" w:rsidR="00E97EC0" w:rsidRPr="00F311E4" w:rsidRDefault="00E97EC0" w:rsidP="007F32A9">
            <w:pPr>
              <w:spacing w:after="0" w:line="240" w:lineRule="auto"/>
              <w:jc w:val="center"/>
              <w:rPr>
                <w:rFonts w:ascii="Arial" w:eastAsia="Times New Roman" w:hAnsi="Arial" w:cs="Arial"/>
                <w:i/>
                <w:iCs/>
                <w:color w:val="000000"/>
                <w:sz w:val="20"/>
                <w:szCs w:val="20"/>
                <w:lang w:eastAsia="en-CA"/>
              </w:rPr>
            </w:pPr>
          </w:p>
        </w:tc>
      </w:tr>
      <w:tr w:rsidR="00E97EC0" w:rsidRPr="00F311E4" w14:paraId="64E32A81" w14:textId="77777777" w:rsidTr="007F32A9">
        <w:trPr>
          <w:trHeight w:val="300"/>
        </w:trPr>
        <w:tc>
          <w:tcPr>
            <w:tcW w:w="24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661875B" w14:textId="77777777" w:rsidR="00E97EC0" w:rsidRPr="00F311E4" w:rsidRDefault="00E97EC0" w:rsidP="007F32A9">
            <w:pPr>
              <w:spacing w:after="0" w:line="240" w:lineRule="auto"/>
              <w:jc w:val="right"/>
              <w:rPr>
                <w:rFonts w:ascii="Arial" w:eastAsia="Times New Roman" w:hAnsi="Arial" w:cs="Arial"/>
                <w:i/>
                <w:iCs/>
                <w:color w:val="000000"/>
                <w:sz w:val="18"/>
                <w:szCs w:val="18"/>
                <w:lang w:eastAsia="en-CA"/>
              </w:rPr>
            </w:pPr>
            <w:r w:rsidRPr="00F311E4">
              <w:rPr>
                <w:rFonts w:ascii="Arial" w:eastAsia="Times New Roman" w:hAnsi="Arial" w:cs="Arial"/>
                <w:i/>
                <w:iCs/>
                <w:color w:val="000000"/>
                <w:sz w:val="18"/>
                <w:szCs w:val="18"/>
                <w:lang w:eastAsia="en-CA"/>
              </w:rPr>
              <w:t>Allowable Operating Reserve/unit</w:t>
            </w:r>
          </w:p>
        </w:tc>
        <w:tc>
          <w:tcPr>
            <w:tcW w:w="127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692643B" w14:textId="77777777" w:rsidR="00E97EC0" w:rsidRPr="00F311E4" w:rsidRDefault="00E97EC0" w:rsidP="007F32A9">
            <w:pPr>
              <w:spacing w:after="0" w:line="240" w:lineRule="auto"/>
              <w:jc w:val="center"/>
              <w:rPr>
                <w:rFonts w:ascii="Arial" w:eastAsia="Times New Roman" w:hAnsi="Arial" w:cs="Arial"/>
                <w:i/>
                <w:iCs/>
                <w:color w:val="000000"/>
                <w:sz w:val="20"/>
                <w:szCs w:val="20"/>
                <w:lang w:eastAsia="en-CA"/>
              </w:rPr>
            </w:pPr>
            <w:r w:rsidRPr="00F311E4">
              <w:rPr>
                <w:rFonts w:ascii="Arial" w:eastAsia="Times New Roman" w:hAnsi="Arial" w:cs="Arial"/>
                <w:i/>
                <w:iCs/>
                <w:color w:val="000000"/>
                <w:sz w:val="20"/>
                <w:szCs w:val="20"/>
                <w:lang w:eastAsia="en-CA"/>
              </w:rPr>
              <w:t> </w:t>
            </w:r>
          </w:p>
        </w:tc>
        <w:tc>
          <w:tcPr>
            <w:tcW w:w="5812" w:type="dxa"/>
            <w:tcBorders>
              <w:top w:val="single" w:sz="4" w:space="0" w:color="auto"/>
              <w:left w:val="single" w:sz="4" w:space="0" w:color="auto"/>
              <w:bottom w:val="single" w:sz="4" w:space="0" w:color="auto"/>
              <w:right w:val="single" w:sz="4" w:space="0" w:color="auto"/>
            </w:tcBorders>
            <w:shd w:val="clear" w:color="auto" w:fill="auto"/>
          </w:tcPr>
          <w:p w14:paraId="191C11CA" w14:textId="77777777" w:rsidR="00E97EC0" w:rsidRPr="00F311E4" w:rsidRDefault="00E97EC0" w:rsidP="007F32A9">
            <w:pPr>
              <w:spacing w:after="0" w:line="240" w:lineRule="auto"/>
              <w:jc w:val="center"/>
              <w:rPr>
                <w:rFonts w:ascii="Arial" w:eastAsia="Times New Roman" w:hAnsi="Arial" w:cs="Arial"/>
                <w:i/>
                <w:iCs/>
                <w:color w:val="000000"/>
                <w:sz w:val="20"/>
                <w:szCs w:val="20"/>
                <w:lang w:eastAsia="en-CA"/>
              </w:rPr>
            </w:pPr>
          </w:p>
        </w:tc>
      </w:tr>
      <w:tr w:rsidR="00E97EC0" w:rsidRPr="00F311E4" w14:paraId="4678C421" w14:textId="77777777" w:rsidTr="007F32A9">
        <w:trPr>
          <w:trHeight w:val="735"/>
        </w:trPr>
        <w:tc>
          <w:tcPr>
            <w:tcW w:w="2410" w:type="dxa"/>
            <w:tcBorders>
              <w:top w:val="single" w:sz="4" w:space="0" w:color="auto"/>
              <w:left w:val="single" w:sz="4" w:space="0" w:color="auto"/>
              <w:bottom w:val="single" w:sz="4" w:space="0" w:color="auto"/>
              <w:right w:val="single" w:sz="4" w:space="0" w:color="auto"/>
            </w:tcBorders>
            <w:shd w:val="clear" w:color="000000" w:fill="D9D9D9"/>
            <w:vAlign w:val="bottom"/>
            <w:hideMark/>
          </w:tcPr>
          <w:p w14:paraId="79E27293" w14:textId="77777777" w:rsidR="00E97EC0" w:rsidRPr="00F311E4" w:rsidRDefault="00E97EC0" w:rsidP="007F32A9">
            <w:pPr>
              <w:spacing w:after="0" w:line="240" w:lineRule="auto"/>
              <w:jc w:val="right"/>
              <w:rPr>
                <w:rFonts w:ascii="Arial" w:eastAsia="Times New Roman" w:hAnsi="Arial" w:cs="Arial"/>
                <w:i/>
                <w:iCs/>
                <w:color w:val="000000"/>
                <w:sz w:val="18"/>
                <w:szCs w:val="18"/>
                <w:lang w:eastAsia="en-CA"/>
              </w:rPr>
            </w:pPr>
            <w:r w:rsidRPr="00F311E4">
              <w:rPr>
                <w:rFonts w:ascii="Arial" w:eastAsia="Times New Roman" w:hAnsi="Arial" w:cs="Arial"/>
                <w:i/>
                <w:iCs/>
                <w:color w:val="000000"/>
                <w:sz w:val="18"/>
                <w:szCs w:val="18"/>
                <w:lang w:eastAsia="en-CA"/>
              </w:rPr>
              <w:t>If at the beginning of any FY since termination of the provider's operating agreement, the provider has had an accumulated surplus of $ or greater?</w:t>
            </w:r>
          </w:p>
        </w:tc>
        <w:tc>
          <w:tcPr>
            <w:tcW w:w="127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F5257D3" w14:textId="77777777" w:rsidR="00E97EC0" w:rsidRPr="00F311E4" w:rsidRDefault="00E97EC0" w:rsidP="007F32A9">
            <w:pPr>
              <w:spacing w:after="0" w:line="240" w:lineRule="auto"/>
              <w:jc w:val="center"/>
              <w:rPr>
                <w:rFonts w:ascii="Arial" w:eastAsia="Times New Roman" w:hAnsi="Arial" w:cs="Arial"/>
                <w:i/>
                <w:iCs/>
                <w:color w:val="000000"/>
                <w:sz w:val="20"/>
                <w:szCs w:val="20"/>
                <w:lang w:eastAsia="en-CA"/>
              </w:rPr>
            </w:pPr>
            <w:r w:rsidRPr="00F311E4">
              <w:rPr>
                <w:rFonts w:ascii="Arial" w:eastAsia="Times New Roman" w:hAnsi="Arial" w:cs="Arial"/>
                <w:i/>
                <w:iCs/>
                <w:color w:val="000000"/>
                <w:sz w:val="20"/>
                <w:szCs w:val="20"/>
                <w:lang w:eastAsia="en-CA"/>
              </w:rPr>
              <w:t> </w:t>
            </w:r>
          </w:p>
        </w:tc>
        <w:tc>
          <w:tcPr>
            <w:tcW w:w="5812" w:type="dxa"/>
            <w:tcBorders>
              <w:top w:val="single" w:sz="4" w:space="0" w:color="auto"/>
              <w:left w:val="single" w:sz="4" w:space="0" w:color="auto"/>
              <w:bottom w:val="single" w:sz="4" w:space="0" w:color="auto"/>
              <w:right w:val="single" w:sz="4" w:space="0" w:color="auto"/>
            </w:tcBorders>
            <w:shd w:val="clear" w:color="auto" w:fill="auto"/>
          </w:tcPr>
          <w:p w14:paraId="1500458C" w14:textId="77777777" w:rsidR="00E97EC0" w:rsidRPr="00F311E4" w:rsidRDefault="00E97EC0" w:rsidP="007F32A9">
            <w:pPr>
              <w:spacing w:after="0" w:line="240" w:lineRule="auto"/>
              <w:jc w:val="center"/>
              <w:rPr>
                <w:rFonts w:ascii="Arial" w:eastAsia="Times New Roman" w:hAnsi="Arial" w:cs="Arial"/>
                <w:i/>
                <w:iCs/>
                <w:color w:val="000000"/>
                <w:sz w:val="20"/>
                <w:szCs w:val="20"/>
                <w:lang w:eastAsia="en-CA"/>
              </w:rPr>
            </w:pPr>
          </w:p>
        </w:tc>
      </w:tr>
      <w:tr w:rsidR="00E97EC0" w:rsidRPr="00F311E4" w14:paraId="0BD9F587" w14:textId="77777777" w:rsidTr="007F32A9">
        <w:trPr>
          <w:trHeight w:val="300"/>
        </w:trPr>
        <w:tc>
          <w:tcPr>
            <w:tcW w:w="24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2090FA4" w14:textId="77777777" w:rsidR="00E97EC0" w:rsidRPr="00F311E4" w:rsidRDefault="00E97EC0" w:rsidP="007F32A9">
            <w:pPr>
              <w:spacing w:after="0" w:line="240" w:lineRule="auto"/>
              <w:jc w:val="right"/>
              <w:rPr>
                <w:rFonts w:ascii="Arial" w:eastAsia="Times New Roman" w:hAnsi="Arial" w:cs="Arial"/>
                <w:i/>
                <w:iCs/>
                <w:color w:val="000000"/>
                <w:sz w:val="18"/>
                <w:szCs w:val="18"/>
                <w:lang w:eastAsia="en-CA"/>
              </w:rPr>
            </w:pPr>
            <w:r w:rsidRPr="00F311E4">
              <w:rPr>
                <w:rFonts w:ascii="Arial" w:eastAsia="Times New Roman" w:hAnsi="Arial" w:cs="Arial"/>
                <w:i/>
                <w:iCs/>
                <w:color w:val="000000"/>
                <w:sz w:val="18"/>
                <w:szCs w:val="18"/>
                <w:lang w:eastAsia="en-CA"/>
              </w:rPr>
              <w:t>As &gt;=$300/unit since 2006?</w:t>
            </w:r>
          </w:p>
        </w:tc>
        <w:tc>
          <w:tcPr>
            <w:tcW w:w="127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0A9BE66" w14:textId="77777777" w:rsidR="00E97EC0" w:rsidRPr="00F311E4" w:rsidRDefault="00E97EC0" w:rsidP="007F32A9">
            <w:pPr>
              <w:spacing w:after="0" w:line="240" w:lineRule="auto"/>
              <w:jc w:val="center"/>
              <w:rPr>
                <w:rFonts w:ascii="Arial" w:eastAsia="Times New Roman" w:hAnsi="Arial" w:cs="Arial"/>
                <w:i/>
                <w:iCs/>
                <w:color w:val="000000"/>
                <w:sz w:val="20"/>
                <w:szCs w:val="20"/>
                <w:lang w:eastAsia="en-CA"/>
              </w:rPr>
            </w:pPr>
            <w:r w:rsidRPr="00F311E4">
              <w:rPr>
                <w:rFonts w:ascii="Arial" w:eastAsia="Times New Roman" w:hAnsi="Arial" w:cs="Arial"/>
                <w:i/>
                <w:iCs/>
                <w:color w:val="000000"/>
                <w:sz w:val="20"/>
                <w:szCs w:val="20"/>
                <w:lang w:eastAsia="en-CA"/>
              </w:rPr>
              <w:t> </w:t>
            </w:r>
          </w:p>
        </w:tc>
        <w:tc>
          <w:tcPr>
            <w:tcW w:w="5812" w:type="dxa"/>
            <w:tcBorders>
              <w:top w:val="single" w:sz="4" w:space="0" w:color="auto"/>
              <w:left w:val="single" w:sz="4" w:space="0" w:color="auto"/>
              <w:bottom w:val="single" w:sz="4" w:space="0" w:color="auto"/>
              <w:right w:val="single" w:sz="4" w:space="0" w:color="auto"/>
            </w:tcBorders>
            <w:shd w:val="clear" w:color="auto" w:fill="auto"/>
          </w:tcPr>
          <w:p w14:paraId="1AFA3542" w14:textId="77777777" w:rsidR="00E97EC0" w:rsidRPr="00F311E4" w:rsidRDefault="00E97EC0" w:rsidP="007F32A9">
            <w:pPr>
              <w:spacing w:after="0" w:line="240" w:lineRule="auto"/>
              <w:jc w:val="center"/>
              <w:rPr>
                <w:rFonts w:ascii="Arial" w:eastAsia="Times New Roman" w:hAnsi="Arial" w:cs="Arial"/>
                <w:i/>
                <w:iCs/>
                <w:color w:val="000000"/>
                <w:sz w:val="20"/>
                <w:szCs w:val="20"/>
                <w:lang w:eastAsia="en-CA"/>
              </w:rPr>
            </w:pPr>
          </w:p>
        </w:tc>
      </w:tr>
      <w:tr w:rsidR="00E97EC0" w:rsidRPr="00F311E4" w14:paraId="278B1C93" w14:textId="77777777" w:rsidTr="007F32A9">
        <w:trPr>
          <w:trHeight w:val="300"/>
        </w:trPr>
        <w:tc>
          <w:tcPr>
            <w:tcW w:w="24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ACF9A2" w14:textId="77777777" w:rsidR="00E97EC0" w:rsidRPr="00F311E4" w:rsidRDefault="00E97EC0" w:rsidP="007F32A9">
            <w:pPr>
              <w:spacing w:after="0" w:line="240" w:lineRule="auto"/>
              <w:jc w:val="right"/>
              <w:rPr>
                <w:rFonts w:ascii="Arial" w:eastAsia="Times New Roman" w:hAnsi="Arial" w:cs="Arial"/>
                <w:i/>
                <w:iCs/>
                <w:color w:val="000000"/>
                <w:sz w:val="18"/>
                <w:szCs w:val="18"/>
                <w:lang w:eastAsia="en-CA"/>
              </w:rPr>
            </w:pPr>
            <w:r w:rsidRPr="00F311E4">
              <w:rPr>
                <w:rFonts w:ascii="Arial" w:eastAsia="Times New Roman" w:hAnsi="Arial" w:cs="Arial"/>
                <w:i/>
                <w:iCs/>
                <w:color w:val="000000"/>
                <w:sz w:val="18"/>
                <w:szCs w:val="18"/>
                <w:lang w:eastAsia="en-CA"/>
              </w:rPr>
              <w:t>SM Directive of Surplus Sharing</w:t>
            </w:r>
          </w:p>
        </w:tc>
        <w:tc>
          <w:tcPr>
            <w:tcW w:w="127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DF1A187" w14:textId="77777777" w:rsidR="00E97EC0" w:rsidRPr="00F311E4" w:rsidRDefault="00E97EC0" w:rsidP="007F32A9">
            <w:pPr>
              <w:spacing w:after="0" w:line="240" w:lineRule="auto"/>
              <w:jc w:val="center"/>
              <w:rPr>
                <w:rFonts w:ascii="Arial" w:eastAsia="Times New Roman" w:hAnsi="Arial" w:cs="Arial"/>
                <w:i/>
                <w:iCs/>
                <w:color w:val="000000"/>
                <w:sz w:val="20"/>
                <w:szCs w:val="20"/>
                <w:lang w:eastAsia="en-CA"/>
              </w:rPr>
            </w:pPr>
            <w:r w:rsidRPr="00F311E4">
              <w:rPr>
                <w:rFonts w:ascii="Arial" w:eastAsia="Times New Roman" w:hAnsi="Arial" w:cs="Arial"/>
                <w:i/>
                <w:iCs/>
                <w:color w:val="000000"/>
                <w:sz w:val="20"/>
                <w:szCs w:val="20"/>
                <w:lang w:eastAsia="en-CA"/>
              </w:rPr>
              <w:t> </w:t>
            </w:r>
          </w:p>
        </w:tc>
        <w:tc>
          <w:tcPr>
            <w:tcW w:w="5812" w:type="dxa"/>
            <w:tcBorders>
              <w:top w:val="single" w:sz="4" w:space="0" w:color="auto"/>
              <w:left w:val="single" w:sz="4" w:space="0" w:color="auto"/>
              <w:bottom w:val="single" w:sz="4" w:space="0" w:color="auto"/>
              <w:right w:val="single" w:sz="4" w:space="0" w:color="auto"/>
            </w:tcBorders>
            <w:shd w:val="clear" w:color="auto" w:fill="auto"/>
          </w:tcPr>
          <w:p w14:paraId="19CEA48B" w14:textId="77777777" w:rsidR="00E97EC0" w:rsidRPr="00F311E4" w:rsidRDefault="00E97EC0" w:rsidP="007F32A9">
            <w:pPr>
              <w:spacing w:after="0" w:line="240" w:lineRule="auto"/>
              <w:jc w:val="center"/>
              <w:rPr>
                <w:rFonts w:ascii="Arial" w:eastAsia="Times New Roman" w:hAnsi="Arial" w:cs="Arial"/>
                <w:i/>
                <w:iCs/>
                <w:color w:val="000000"/>
                <w:sz w:val="20"/>
                <w:szCs w:val="20"/>
                <w:lang w:eastAsia="en-CA"/>
              </w:rPr>
            </w:pPr>
          </w:p>
        </w:tc>
      </w:tr>
      <w:tr w:rsidR="00E97EC0" w:rsidRPr="00F311E4" w14:paraId="67F853E0" w14:textId="77777777" w:rsidTr="007F32A9">
        <w:trPr>
          <w:trHeight w:val="300"/>
        </w:trPr>
        <w:tc>
          <w:tcPr>
            <w:tcW w:w="2410"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1ED3F019" w14:textId="77777777" w:rsidR="00E97EC0" w:rsidRPr="00F311E4" w:rsidRDefault="00E97EC0" w:rsidP="007F32A9">
            <w:pPr>
              <w:spacing w:after="0" w:line="240" w:lineRule="auto"/>
              <w:jc w:val="right"/>
              <w:rPr>
                <w:rFonts w:ascii="Arial" w:eastAsia="Times New Roman" w:hAnsi="Arial" w:cs="Arial"/>
                <w:i/>
                <w:iCs/>
                <w:color w:val="000000"/>
                <w:sz w:val="18"/>
                <w:szCs w:val="18"/>
                <w:lang w:eastAsia="en-CA"/>
              </w:rPr>
            </w:pPr>
            <w:r w:rsidRPr="00F311E4">
              <w:rPr>
                <w:rFonts w:ascii="Arial" w:eastAsia="Times New Roman" w:hAnsi="Arial" w:cs="Arial"/>
                <w:i/>
                <w:iCs/>
                <w:color w:val="000000"/>
                <w:sz w:val="18"/>
                <w:szCs w:val="18"/>
                <w:lang w:eastAsia="en-CA"/>
              </w:rPr>
              <w:t>CRF Source</w:t>
            </w:r>
          </w:p>
        </w:tc>
        <w:tc>
          <w:tcPr>
            <w:tcW w:w="1276" w:type="dxa"/>
            <w:tcBorders>
              <w:top w:val="single" w:sz="4" w:space="0" w:color="auto"/>
              <w:left w:val="single" w:sz="4" w:space="0" w:color="auto"/>
              <w:bottom w:val="single" w:sz="4" w:space="0" w:color="auto"/>
              <w:right w:val="single" w:sz="4" w:space="0" w:color="auto"/>
            </w:tcBorders>
            <w:shd w:val="clear" w:color="000000" w:fill="92D050"/>
            <w:noWrap/>
            <w:vAlign w:val="bottom"/>
            <w:hideMark/>
          </w:tcPr>
          <w:p w14:paraId="43AEA781" w14:textId="77777777" w:rsidR="00E97EC0" w:rsidRPr="00F311E4" w:rsidRDefault="00E97EC0" w:rsidP="007F32A9">
            <w:pPr>
              <w:spacing w:after="0" w:line="240" w:lineRule="auto"/>
              <w:jc w:val="center"/>
              <w:rPr>
                <w:rFonts w:ascii="Arial" w:eastAsia="Times New Roman" w:hAnsi="Arial" w:cs="Arial"/>
                <w:i/>
                <w:iCs/>
                <w:color w:val="000000"/>
                <w:sz w:val="20"/>
                <w:szCs w:val="20"/>
                <w:lang w:eastAsia="en-CA"/>
              </w:rPr>
            </w:pPr>
            <w:r w:rsidRPr="00F311E4">
              <w:rPr>
                <w:rFonts w:ascii="Arial" w:eastAsia="Times New Roman" w:hAnsi="Arial" w:cs="Arial"/>
                <w:i/>
                <w:iCs/>
                <w:color w:val="000000"/>
                <w:sz w:val="20"/>
                <w:szCs w:val="20"/>
                <w:lang w:eastAsia="en-CA"/>
              </w:rPr>
              <w:t>AP-NRD Sched</w:t>
            </w:r>
          </w:p>
        </w:tc>
        <w:tc>
          <w:tcPr>
            <w:tcW w:w="5812" w:type="dxa"/>
            <w:tcBorders>
              <w:top w:val="single" w:sz="4" w:space="0" w:color="auto"/>
              <w:left w:val="single" w:sz="4" w:space="0" w:color="auto"/>
              <w:bottom w:val="single" w:sz="4" w:space="0" w:color="auto"/>
              <w:right w:val="single" w:sz="4" w:space="0" w:color="auto"/>
            </w:tcBorders>
            <w:shd w:val="clear" w:color="auto" w:fill="auto"/>
          </w:tcPr>
          <w:p w14:paraId="1E5CD117" w14:textId="77777777" w:rsidR="00E97EC0" w:rsidRPr="009B4A72" w:rsidRDefault="00E97EC0" w:rsidP="007F32A9">
            <w:pPr>
              <w:spacing w:after="0" w:line="240" w:lineRule="auto"/>
              <w:jc w:val="center"/>
              <w:rPr>
                <w:rFonts w:ascii="Arial" w:eastAsia="Times New Roman" w:hAnsi="Arial" w:cs="Arial"/>
                <w:iCs/>
                <w:color w:val="000000"/>
                <w:sz w:val="20"/>
                <w:szCs w:val="20"/>
                <w:lang w:eastAsia="en-CA"/>
              </w:rPr>
            </w:pPr>
            <w:r w:rsidRPr="009B4A72">
              <w:rPr>
                <w:rFonts w:ascii="Arial" w:eastAsia="Times New Roman" w:hAnsi="Arial" w:cs="Arial"/>
                <w:iCs/>
                <w:color w:val="000000"/>
                <w:sz w:val="20"/>
                <w:szCs w:val="20"/>
                <w:lang w:eastAsia="en-CA"/>
              </w:rPr>
              <w:t>There are three featured options attached to the CRF Source:</w:t>
            </w:r>
          </w:p>
          <w:p w14:paraId="69CE0EEF" w14:textId="77777777" w:rsidR="00E97EC0" w:rsidRPr="009B4A72" w:rsidRDefault="00E97EC0" w:rsidP="00E97EC0">
            <w:pPr>
              <w:pStyle w:val="ListParagraph"/>
              <w:numPr>
                <w:ilvl w:val="0"/>
                <w:numId w:val="8"/>
              </w:numPr>
              <w:spacing w:after="0" w:line="240" w:lineRule="auto"/>
              <w:rPr>
                <w:rFonts w:ascii="Arial" w:eastAsia="Times New Roman" w:hAnsi="Arial" w:cs="Arial"/>
                <w:iCs/>
                <w:color w:val="000000"/>
                <w:sz w:val="20"/>
                <w:szCs w:val="20"/>
                <w:lang w:eastAsia="en-CA"/>
              </w:rPr>
            </w:pPr>
            <w:r w:rsidRPr="009B4A72">
              <w:rPr>
                <w:rFonts w:ascii="Arial" w:eastAsia="Times New Roman" w:hAnsi="Arial" w:cs="Arial"/>
                <w:iCs/>
                <w:color w:val="000000"/>
                <w:sz w:val="20"/>
                <w:szCs w:val="20"/>
                <w:lang w:eastAsia="en-CA"/>
              </w:rPr>
              <w:t>Base projected (green)</w:t>
            </w:r>
          </w:p>
          <w:p w14:paraId="211FCDC7" w14:textId="77777777" w:rsidR="00E97EC0" w:rsidRPr="009B4A72" w:rsidRDefault="00E97EC0" w:rsidP="00E97EC0">
            <w:pPr>
              <w:pStyle w:val="ListParagraph"/>
              <w:numPr>
                <w:ilvl w:val="0"/>
                <w:numId w:val="8"/>
              </w:numPr>
              <w:spacing w:after="0" w:line="240" w:lineRule="auto"/>
              <w:rPr>
                <w:rFonts w:ascii="Arial" w:eastAsia="Times New Roman" w:hAnsi="Arial" w:cs="Arial"/>
                <w:iCs/>
                <w:color w:val="000000"/>
                <w:sz w:val="20"/>
                <w:szCs w:val="20"/>
                <w:lang w:eastAsia="en-CA"/>
              </w:rPr>
            </w:pPr>
            <w:r w:rsidRPr="009B4A72">
              <w:rPr>
                <w:rFonts w:ascii="Arial" w:eastAsia="Times New Roman" w:hAnsi="Arial" w:cs="Arial"/>
                <w:iCs/>
                <w:color w:val="000000"/>
                <w:sz w:val="20"/>
                <w:szCs w:val="20"/>
                <w:lang w:eastAsia="en-CA"/>
              </w:rPr>
              <w:t>AP-NRD Sched (green)</w:t>
            </w:r>
          </w:p>
          <w:p w14:paraId="5C2614CC" w14:textId="77777777" w:rsidR="00E97EC0" w:rsidRPr="009B4A72" w:rsidRDefault="00E97EC0" w:rsidP="00E97EC0">
            <w:pPr>
              <w:pStyle w:val="ListParagraph"/>
              <w:numPr>
                <w:ilvl w:val="0"/>
                <w:numId w:val="8"/>
              </w:numPr>
              <w:spacing w:after="0" w:line="240" w:lineRule="auto"/>
              <w:rPr>
                <w:rFonts w:ascii="Arial" w:eastAsia="Times New Roman" w:hAnsi="Arial" w:cs="Arial"/>
                <w:iCs/>
                <w:color w:val="000000"/>
                <w:sz w:val="20"/>
                <w:szCs w:val="20"/>
                <w:lang w:eastAsia="en-CA"/>
              </w:rPr>
            </w:pPr>
            <w:r w:rsidRPr="009B4A72">
              <w:rPr>
                <w:rFonts w:ascii="Arial" w:eastAsia="Times New Roman" w:hAnsi="Arial" w:cs="Arial"/>
                <w:iCs/>
                <w:color w:val="000000"/>
                <w:sz w:val="20"/>
                <w:szCs w:val="20"/>
                <w:lang w:eastAsia="en-CA"/>
              </w:rPr>
              <w:t xml:space="preserve">AP-NRS Sched (green) </w:t>
            </w:r>
          </w:p>
          <w:p w14:paraId="3BF8B738" w14:textId="77777777" w:rsidR="00E97EC0" w:rsidRPr="009B4A72" w:rsidRDefault="00E97EC0" w:rsidP="007F32A9">
            <w:pPr>
              <w:pStyle w:val="ListParagraph"/>
              <w:spacing w:after="0" w:line="240" w:lineRule="auto"/>
              <w:ind w:left="1080"/>
              <w:rPr>
                <w:rFonts w:ascii="Arial" w:eastAsia="Times New Roman" w:hAnsi="Arial" w:cs="Arial"/>
                <w:iCs/>
                <w:color w:val="000000"/>
                <w:sz w:val="20"/>
                <w:szCs w:val="20"/>
                <w:lang w:eastAsia="en-CA"/>
              </w:rPr>
            </w:pPr>
          </w:p>
          <w:p w14:paraId="4F99A267" w14:textId="77777777" w:rsidR="00E97EC0" w:rsidRPr="009B4A72" w:rsidRDefault="00E97EC0" w:rsidP="007F32A9">
            <w:pPr>
              <w:spacing w:after="0" w:line="240" w:lineRule="auto"/>
              <w:rPr>
                <w:rFonts w:ascii="Arial" w:eastAsia="Times New Roman" w:hAnsi="Arial" w:cs="Arial"/>
                <w:iCs/>
                <w:color w:val="000000"/>
                <w:sz w:val="20"/>
                <w:szCs w:val="20"/>
                <w:lang w:eastAsia="en-CA"/>
              </w:rPr>
            </w:pPr>
            <w:r w:rsidRPr="009B4A72">
              <w:rPr>
                <w:rFonts w:ascii="Arial" w:eastAsia="Times New Roman" w:hAnsi="Arial" w:cs="Arial"/>
                <w:iCs/>
                <w:color w:val="000000"/>
                <w:sz w:val="20"/>
                <w:szCs w:val="20"/>
                <w:lang w:eastAsia="en-CA"/>
              </w:rPr>
              <w:t xml:space="preserve">There is no documentation of AP-NRD or NRS and how these are used in the tool and or the back end, and how these can impact the projection results in the schedule tab. </w:t>
            </w:r>
            <w:r>
              <w:rPr>
                <w:rFonts w:ascii="Arial" w:eastAsia="Times New Roman" w:hAnsi="Arial" w:cs="Arial"/>
                <w:iCs/>
                <w:color w:val="000000"/>
                <w:sz w:val="20"/>
                <w:szCs w:val="20"/>
                <w:lang w:eastAsia="en-CA"/>
              </w:rPr>
              <w:t xml:space="preserve">From Hang’s notes, it appears that they could be used but there are no further details about what these actually relate to. </w:t>
            </w:r>
          </w:p>
          <w:p w14:paraId="53F8390F" w14:textId="77777777" w:rsidR="00E97EC0" w:rsidRPr="009B4A72" w:rsidRDefault="00E97EC0" w:rsidP="007F32A9">
            <w:pPr>
              <w:spacing w:after="0" w:line="240" w:lineRule="auto"/>
              <w:rPr>
                <w:rFonts w:ascii="Arial" w:eastAsia="Times New Roman" w:hAnsi="Arial" w:cs="Arial"/>
                <w:iCs/>
                <w:color w:val="000000"/>
                <w:sz w:val="20"/>
                <w:szCs w:val="20"/>
                <w:lang w:eastAsia="en-CA"/>
              </w:rPr>
            </w:pPr>
          </w:p>
          <w:p w14:paraId="74B1E703" w14:textId="77777777" w:rsidR="00E97EC0" w:rsidRPr="00BC2D0E" w:rsidRDefault="00E97EC0" w:rsidP="007F32A9">
            <w:pPr>
              <w:spacing w:after="0" w:line="240" w:lineRule="auto"/>
              <w:rPr>
                <w:rFonts w:ascii="Arial" w:eastAsia="Times New Roman" w:hAnsi="Arial" w:cs="Arial"/>
                <w:i/>
                <w:iCs/>
                <w:color w:val="000000"/>
                <w:sz w:val="20"/>
                <w:szCs w:val="20"/>
                <w:lang w:eastAsia="en-CA"/>
              </w:rPr>
            </w:pPr>
            <w:r w:rsidRPr="009B4A72">
              <w:rPr>
                <w:rFonts w:ascii="Arial" w:eastAsia="Times New Roman" w:hAnsi="Arial" w:cs="Arial"/>
                <w:iCs/>
                <w:color w:val="000000"/>
                <w:sz w:val="20"/>
                <w:szCs w:val="20"/>
                <w:lang w:eastAsia="en-CA"/>
              </w:rPr>
              <w:t>Are they required to be used with another setting? We need a better understanding of what happens when the features are enabled. And some documentation that records when it is used and where it changes the results.</w:t>
            </w:r>
            <w:r>
              <w:rPr>
                <w:rFonts w:ascii="Arial" w:eastAsia="Times New Roman" w:hAnsi="Arial" w:cs="Arial"/>
                <w:i/>
                <w:iCs/>
                <w:color w:val="000000"/>
                <w:sz w:val="20"/>
                <w:szCs w:val="20"/>
                <w:lang w:eastAsia="en-CA"/>
              </w:rPr>
              <w:t xml:space="preserve"> </w:t>
            </w:r>
          </w:p>
        </w:tc>
      </w:tr>
      <w:tr w:rsidR="00E97EC0" w:rsidRPr="00F311E4" w14:paraId="4D9486A3" w14:textId="77777777" w:rsidTr="007F32A9">
        <w:trPr>
          <w:trHeight w:val="300"/>
        </w:trPr>
        <w:tc>
          <w:tcPr>
            <w:tcW w:w="24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CB6A6E5" w14:textId="77777777" w:rsidR="00E97EC0" w:rsidRPr="00F311E4" w:rsidRDefault="00E97EC0" w:rsidP="007F32A9">
            <w:pPr>
              <w:spacing w:after="0" w:line="240" w:lineRule="auto"/>
              <w:jc w:val="right"/>
              <w:rPr>
                <w:rFonts w:ascii="Arial" w:eastAsia="Times New Roman" w:hAnsi="Arial" w:cs="Arial"/>
                <w:i/>
                <w:iCs/>
                <w:color w:val="000000"/>
                <w:sz w:val="18"/>
                <w:szCs w:val="18"/>
                <w:lang w:eastAsia="en-CA"/>
              </w:rPr>
            </w:pPr>
            <w:r w:rsidRPr="00F311E4">
              <w:rPr>
                <w:rFonts w:ascii="Arial" w:eastAsia="Times New Roman" w:hAnsi="Arial" w:cs="Arial"/>
                <w:i/>
                <w:iCs/>
                <w:color w:val="000000"/>
                <w:sz w:val="18"/>
                <w:szCs w:val="18"/>
                <w:lang w:eastAsia="en-CA"/>
              </w:rPr>
              <w:t>Mandatory transfer type</w:t>
            </w:r>
          </w:p>
        </w:tc>
        <w:tc>
          <w:tcPr>
            <w:tcW w:w="127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62D75F5" w14:textId="77777777" w:rsidR="00E97EC0" w:rsidRPr="00F311E4" w:rsidRDefault="00E97EC0" w:rsidP="007F32A9">
            <w:pPr>
              <w:spacing w:after="0" w:line="240" w:lineRule="auto"/>
              <w:jc w:val="center"/>
              <w:rPr>
                <w:rFonts w:ascii="Arial" w:eastAsia="Times New Roman" w:hAnsi="Arial" w:cs="Arial"/>
                <w:i/>
                <w:iCs/>
                <w:color w:val="000000"/>
                <w:sz w:val="20"/>
                <w:szCs w:val="20"/>
                <w:lang w:eastAsia="en-CA"/>
              </w:rPr>
            </w:pPr>
            <w:r w:rsidRPr="00F311E4">
              <w:rPr>
                <w:rFonts w:ascii="Arial" w:eastAsia="Times New Roman" w:hAnsi="Arial" w:cs="Arial"/>
                <w:i/>
                <w:iCs/>
                <w:color w:val="000000"/>
                <w:sz w:val="20"/>
                <w:szCs w:val="20"/>
                <w:lang w:eastAsia="en-CA"/>
              </w:rPr>
              <w:t> </w:t>
            </w:r>
          </w:p>
        </w:tc>
        <w:tc>
          <w:tcPr>
            <w:tcW w:w="5812" w:type="dxa"/>
            <w:tcBorders>
              <w:top w:val="single" w:sz="4" w:space="0" w:color="auto"/>
              <w:left w:val="single" w:sz="4" w:space="0" w:color="auto"/>
              <w:bottom w:val="single" w:sz="4" w:space="0" w:color="auto"/>
              <w:right w:val="single" w:sz="4" w:space="0" w:color="auto"/>
            </w:tcBorders>
            <w:shd w:val="clear" w:color="auto" w:fill="auto"/>
          </w:tcPr>
          <w:p w14:paraId="59131EE1" w14:textId="77777777" w:rsidR="00E97EC0" w:rsidRPr="00F311E4" w:rsidRDefault="00E97EC0" w:rsidP="007F32A9">
            <w:pPr>
              <w:spacing w:after="0" w:line="240" w:lineRule="auto"/>
              <w:rPr>
                <w:rFonts w:ascii="Arial" w:eastAsia="Times New Roman" w:hAnsi="Arial" w:cs="Arial"/>
                <w:i/>
                <w:iCs/>
                <w:color w:val="000000"/>
                <w:sz w:val="20"/>
                <w:szCs w:val="20"/>
                <w:lang w:eastAsia="en-CA"/>
              </w:rPr>
            </w:pPr>
            <w:r>
              <w:rPr>
                <w:rFonts w:ascii="Arial" w:eastAsia="Times New Roman" w:hAnsi="Arial" w:cs="Arial"/>
                <w:i/>
                <w:iCs/>
                <w:color w:val="000000"/>
                <w:sz w:val="20"/>
                <w:szCs w:val="20"/>
                <w:lang w:eastAsia="en-CA"/>
              </w:rPr>
              <w:t xml:space="preserve">This is currently disabled; does it link to the back end to anything currently in the modified version? Sid had a question related to this. </w:t>
            </w:r>
          </w:p>
        </w:tc>
      </w:tr>
    </w:tbl>
    <w:p w14:paraId="241052B7" w14:textId="08CC61EB" w:rsidR="00A32A47" w:rsidRDefault="00A32A47"/>
    <w:p w14:paraId="783FA02C" w14:textId="1300EE05" w:rsidR="00A32A47" w:rsidRDefault="00A32A47" w:rsidP="004831F3"/>
    <w:p w14:paraId="25B7E672" w14:textId="26FB3490" w:rsidR="00157D5F" w:rsidRDefault="008B26EB" w:rsidP="004831F3">
      <w:pPr>
        <w:rPr>
          <w:b/>
          <w:u w:val="single"/>
        </w:rPr>
      </w:pPr>
      <w:r>
        <w:rPr>
          <w:b/>
          <w:u w:val="single"/>
        </w:rPr>
        <w:t>ADDITIONAL IDEAS</w:t>
      </w:r>
      <w:r w:rsidR="00157D5F" w:rsidRPr="00157D5F">
        <w:rPr>
          <w:b/>
          <w:u w:val="single"/>
        </w:rPr>
        <w:t xml:space="preserve">: </w:t>
      </w:r>
      <w:r w:rsidR="00157D5F">
        <w:rPr>
          <w:b/>
          <w:u w:val="single"/>
        </w:rPr>
        <w:t>REPORTING OUTPUTS- VISUAL CHARTS AND GRAPHS (IN-KIND SUPPORT)</w:t>
      </w:r>
    </w:p>
    <w:p w14:paraId="0C7ED6F5" w14:textId="5258A2AE" w:rsidR="00157D5F" w:rsidRDefault="00157D5F" w:rsidP="004831F3">
      <w:r w:rsidRPr="00157D5F">
        <w:rPr>
          <w:b/>
          <w:bCs/>
          <w:i/>
          <w:iCs/>
        </w:rPr>
        <w:t xml:space="preserve">Scope: </w:t>
      </w:r>
      <w:r>
        <w:t>Utilizing the data from the schedule tab and viability rating dashboard, the project consultant to develop concept and generate using Excel/Tableau Reader charts and graphs that can support analysis work and/or for presentation to client. Consultant to use the EOA tool with use of client data for working through concept and generating charts and graphs.</w:t>
      </w:r>
    </w:p>
    <w:p w14:paraId="2D65D450" w14:textId="3026BABF" w:rsidR="001D64AF" w:rsidRDefault="001D64AF" w:rsidP="004831F3"/>
    <w:p w14:paraId="58D6F39F" w14:textId="494D0A7B" w:rsidR="001D64AF" w:rsidRDefault="001D64AF" w:rsidP="004831F3"/>
    <w:p w14:paraId="2B97E3DB" w14:textId="24AE558E" w:rsidR="001D64AF" w:rsidRDefault="001D64AF" w:rsidP="004831F3">
      <w:r>
        <w:rPr>
          <w:noProof/>
        </w:rPr>
        <w:drawing>
          <wp:inline distT="0" distB="0" distL="0" distR="0" wp14:anchorId="79A9DC4B" wp14:editId="4C7AF8F9">
            <wp:extent cx="5943600" cy="2683510"/>
            <wp:effectExtent l="0" t="0" r="0" b="254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5943600" cy="2683510"/>
                    </a:xfrm>
                    <a:prstGeom prst="rect">
                      <a:avLst/>
                    </a:prstGeom>
                  </pic:spPr>
                </pic:pic>
              </a:graphicData>
            </a:graphic>
          </wp:inline>
        </w:drawing>
      </w:r>
    </w:p>
    <w:p w14:paraId="4F14EE0B" w14:textId="0269D140" w:rsidR="001D64AF" w:rsidRDefault="001D64AF" w:rsidP="004831F3">
      <w:r>
        <w:rPr>
          <w:noProof/>
        </w:rPr>
        <w:drawing>
          <wp:inline distT="0" distB="0" distL="0" distR="0" wp14:anchorId="54E45CDF" wp14:editId="57CBBABD">
            <wp:extent cx="5029200" cy="160020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stretch>
                      <a:fillRect/>
                    </a:stretch>
                  </pic:blipFill>
                  <pic:spPr>
                    <a:xfrm>
                      <a:off x="0" y="0"/>
                      <a:ext cx="5029200" cy="1600200"/>
                    </a:xfrm>
                    <a:prstGeom prst="rect">
                      <a:avLst/>
                    </a:prstGeom>
                  </pic:spPr>
                </pic:pic>
              </a:graphicData>
            </a:graphic>
          </wp:inline>
        </w:drawing>
      </w:r>
    </w:p>
    <w:p w14:paraId="308D2CB6" w14:textId="183FEB4B" w:rsidR="001D64AF" w:rsidRDefault="001D64AF" w:rsidP="004831F3">
      <w:r>
        <w:rPr>
          <w:noProof/>
        </w:rPr>
        <w:drawing>
          <wp:inline distT="0" distB="0" distL="0" distR="0" wp14:anchorId="2014470B" wp14:editId="44F62C31">
            <wp:extent cx="3352800" cy="241935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3352800" cy="2419350"/>
                    </a:xfrm>
                    <a:prstGeom prst="rect">
                      <a:avLst/>
                    </a:prstGeom>
                  </pic:spPr>
                </pic:pic>
              </a:graphicData>
            </a:graphic>
          </wp:inline>
        </w:drawing>
      </w:r>
    </w:p>
    <w:p w14:paraId="67325A82" w14:textId="1C9603B4" w:rsidR="001D64AF" w:rsidRPr="00B21317" w:rsidRDefault="001D64AF" w:rsidP="004831F3">
      <w:r>
        <w:rPr>
          <w:noProof/>
        </w:rPr>
        <w:lastRenderedPageBreak/>
        <w:drawing>
          <wp:inline distT="0" distB="0" distL="0" distR="0" wp14:anchorId="0B6A7E69" wp14:editId="05FD7D2C">
            <wp:extent cx="5943600" cy="2070100"/>
            <wp:effectExtent l="0" t="0" r="0" b="6350"/>
            <wp:docPr id="7" name="Picture 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able&#10;&#10;Description automatically generated"/>
                    <pic:cNvPicPr/>
                  </pic:nvPicPr>
                  <pic:blipFill>
                    <a:blip r:embed="rId13"/>
                    <a:stretch>
                      <a:fillRect/>
                    </a:stretch>
                  </pic:blipFill>
                  <pic:spPr>
                    <a:xfrm>
                      <a:off x="0" y="0"/>
                      <a:ext cx="5943600" cy="2070100"/>
                    </a:xfrm>
                    <a:prstGeom prst="rect">
                      <a:avLst/>
                    </a:prstGeom>
                  </pic:spPr>
                </pic:pic>
              </a:graphicData>
            </a:graphic>
          </wp:inline>
        </w:drawing>
      </w:r>
      <w:r>
        <w:rPr>
          <w:noProof/>
        </w:rPr>
        <w:drawing>
          <wp:inline distT="0" distB="0" distL="0" distR="0" wp14:anchorId="055B1E79" wp14:editId="49B7D6D9">
            <wp:extent cx="5943600" cy="1565275"/>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14"/>
                    <a:stretch>
                      <a:fillRect/>
                    </a:stretch>
                  </pic:blipFill>
                  <pic:spPr>
                    <a:xfrm>
                      <a:off x="0" y="0"/>
                      <a:ext cx="5943600" cy="1565275"/>
                    </a:xfrm>
                    <a:prstGeom prst="rect">
                      <a:avLst/>
                    </a:prstGeom>
                  </pic:spPr>
                </pic:pic>
              </a:graphicData>
            </a:graphic>
          </wp:inline>
        </w:drawing>
      </w:r>
      <w:r>
        <w:rPr>
          <w:noProof/>
        </w:rPr>
        <w:lastRenderedPageBreak/>
        <w:drawing>
          <wp:inline distT="0" distB="0" distL="0" distR="0" wp14:anchorId="6BE1C426" wp14:editId="053D9A52">
            <wp:extent cx="5943600" cy="1868805"/>
            <wp:effectExtent l="0" t="0" r="0" b="0"/>
            <wp:docPr id="8" name="Picture 8"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Excel&#10;&#10;Description automatically generated"/>
                    <pic:cNvPicPr/>
                  </pic:nvPicPr>
                  <pic:blipFill>
                    <a:blip r:embed="rId15"/>
                    <a:stretch>
                      <a:fillRect/>
                    </a:stretch>
                  </pic:blipFill>
                  <pic:spPr>
                    <a:xfrm>
                      <a:off x="0" y="0"/>
                      <a:ext cx="5943600" cy="1868805"/>
                    </a:xfrm>
                    <a:prstGeom prst="rect">
                      <a:avLst/>
                    </a:prstGeom>
                  </pic:spPr>
                </pic:pic>
              </a:graphicData>
            </a:graphic>
          </wp:inline>
        </w:drawing>
      </w:r>
      <w:r w:rsidR="007F7DDB">
        <w:rPr>
          <w:noProof/>
        </w:rPr>
        <w:drawing>
          <wp:inline distT="0" distB="0" distL="0" distR="0" wp14:anchorId="4218E0F0" wp14:editId="4430D759">
            <wp:extent cx="5943600" cy="2680970"/>
            <wp:effectExtent l="0" t="0" r="0" b="508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pic:nvPicPr>
                  <pic:blipFill>
                    <a:blip r:embed="rId16"/>
                    <a:stretch>
                      <a:fillRect/>
                    </a:stretch>
                  </pic:blipFill>
                  <pic:spPr>
                    <a:xfrm>
                      <a:off x="0" y="0"/>
                      <a:ext cx="5943600" cy="2680970"/>
                    </a:xfrm>
                    <a:prstGeom prst="rect">
                      <a:avLst/>
                    </a:prstGeom>
                  </pic:spPr>
                </pic:pic>
              </a:graphicData>
            </a:graphic>
          </wp:inline>
        </w:drawing>
      </w:r>
    </w:p>
    <w:sectPr w:rsidR="001D64AF" w:rsidRPr="00B21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7299B"/>
    <w:multiLevelType w:val="hybridMultilevel"/>
    <w:tmpl w:val="1EA864F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8D50E61"/>
    <w:multiLevelType w:val="hybridMultilevel"/>
    <w:tmpl w:val="AB321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825D78"/>
    <w:multiLevelType w:val="hybridMultilevel"/>
    <w:tmpl w:val="42BA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0658C3"/>
    <w:multiLevelType w:val="hybridMultilevel"/>
    <w:tmpl w:val="D048113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55CF3070"/>
    <w:multiLevelType w:val="hybridMultilevel"/>
    <w:tmpl w:val="B478004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6787E8D"/>
    <w:multiLevelType w:val="hybridMultilevel"/>
    <w:tmpl w:val="517C5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B05E5F"/>
    <w:multiLevelType w:val="hybridMultilevel"/>
    <w:tmpl w:val="C526C242"/>
    <w:lvl w:ilvl="0" w:tplc="13AC268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8BF2A52"/>
    <w:multiLevelType w:val="hybridMultilevel"/>
    <w:tmpl w:val="5F6AF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06798244">
    <w:abstractNumId w:val="7"/>
  </w:num>
  <w:num w:numId="2" w16cid:durableId="841941512">
    <w:abstractNumId w:val="2"/>
  </w:num>
  <w:num w:numId="3" w16cid:durableId="282731943">
    <w:abstractNumId w:val="1"/>
  </w:num>
  <w:num w:numId="4" w16cid:durableId="1491555891">
    <w:abstractNumId w:val="6"/>
  </w:num>
  <w:num w:numId="5" w16cid:durableId="1165047339">
    <w:abstractNumId w:val="5"/>
  </w:num>
  <w:num w:numId="6" w16cid:durableId="824862375">
    <w:abstractNumId w:val="4"/>
  </w:num>
  <w:num w:numId="7" w16cid:durableId="2003465185">
    <w:abstractNumId w:val="0"/>
  </w:num>
  <w:num w:numId="8" w16cid:durableId="9485888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317"/>
    <w:rsid w:val="0003289B"/>
    <w:rsid w:val="000661E9"/>
    <w:rsid w:val="000F6E26"/>
    <w:rsid w:val="001338A2"/>
    <w:rsid w:val="00135F79"/>
    <w:rsid w:val="00157D5F"/>
    <w:rsid w:val="00165A96"/>
    <w:rsid w:val="001811FE"/>
    <w:rsid w:val="001914F3"/>
    <w:rsid w:val="0019400C"/>
    <w:rsid w:val="001A0C9B"/>
    <w:rsid w:val="001A2FC0"/>
    <w:rsid w:val="001A6853"/>
    <w:rsid w:val="001C2233"/>
    <w:rsid w:val="001D64AF"/>
    <w:rsid w:val="002521BB"/>
    <w:rsid w:val="00266199"/>
    <w:rsid w:val="002722AB"/>
    <w:rsid w:val="00365195"/>
    <w:rsid w:val="004030E0"/>
    <w:rsid w:val="0042076F"/>
    <w:rsid w:val="004250C2"/>
    <w:rsid w:val="00461542"/>
    <w:rsid w:val="00475F47"/>
    <w:rsid w:val="004831F3"/>
    <w:rsid w:val="00486322"/>
    <w:rsid w:val="004C5E14"/>
    <w:rsid w:val="004E65C9"/>
    <w:rsid w:val="00572D60"/>
    <w:rsid w:val="005753BF"/>
    <w:rsid w:val="005B69FF"/>
    <w:rsid w:val="005E4F47"/>
    <w:rsid w:val="00661BB5"/>
    <w:rsid w:val="00687E03"/>
    <w:rsid w:val="00692C80"/>
    <w:rsid w:val="00695BC7"/>
    <w:rsid w:val="006C4383"/>
    <w:rsid w:val="00781D63"/>
    <w:rsid w:val="0079034E"/>
    <w:rsid w:val="007B3E30"/>
    <w:rsid w:val="007C160D"/>
    <w:rsid w:val="007F308F"/>
    <w:rsid w:val="007F7DDB"/>
    <w:rsid w:val="00856B27"/>
    <w:rsid w:val="00873150"/>
    <w:rsid w:val="008B26EB"/>
    <w:rsid w:val="008B51E8"/>
    <w:rsid w:val="00902F17"/>
    <w:rsid w:val="00965F6F"/>
    <w:rsid w:val="009D4601"/>
    <w:rsid w:val="00A04E92"/>
    <w:rsid w:val="00A32A47"/>
    <w:rsid w:val="00A34AAB"/>
    <w:rsid w:val="00A51F14"/>
    <w:rsid w:val="00AC4785"/>
    <w:rsid w:val="00AD29E9"/>
    <w:rsid w:val="00AF137E"/>
    <w:rsid w:val="00B21317"/>
    <w:rsid w:val="00BF2C79"/>
    <w:rsid w:val="00C1074F"/>
    <w:rsid w:val="00C37312"/>
    <w:rsid w:val="00C7432B"/>
    <w:rsid w:val="00C75378"/>
    <w:rsid w:val="00C872BA"/>
    <w:rsid w:val="00CA7FB6"/>
    <w:rsid w:val="00CD2A75"/>
    <w:rsid w:val="00CD2D9C"/>
    <w:rsid w:val="00D2745E"/>
    <w:rsid w:val="00D57EEA"/>
    <w:rsid w:val="00D61586"/>
    <w:rsid w:val="00D7375E"/>
    <w:rsid w:val="00DD2CAA"/>
    <w:rsid w:val="00DF77C7"/>
    <w:rsid w:val="00DF79F3"/>
    <w:rsid w:val="00E12BB0"/>
    <w:rsid w:val="00E24FA2"/>
    <w:rsid w:val="00E30D1D"/>
    <w:rsid w:val="00E97EC0"/>
    <w:rsid w:val="00F16C8E"/>
    <w:rsid w:val="00F65F83"/>
    <w:rsid w:val="00FC5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0E9CC"/>
  <w15:chartTrackingRefBased/>
  <w15:docId w15:val="{28BC9CC1-D5F5-48C3-9261-AC558D4F4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ettre d'introduction,List Paragraph - bullets,List Paragraph1,Unordered List Level 1,Bullet List 1,Heading 4 test,Bullet list,Indented Paragraph,Bullet List,numbered,Bulletr List Paragraph,列出段落,列出段落1,Parágrafo da Lista1,リスト段落1"/>
    <w:basedOn w:val="Normal"/>
    <w:link w:val="ListParagraphChar"/>
    <w:uiPriority w:val="34"/>
    <w:qFormat/>
    <w:rsid w:val="0079034E"/>
    <w:pPr>
      <w:ind w:left="720"/>
      <w:contextualSpacing/>
    </w:pPr>
  </w:style>
  <w:style w:type="character" w:customStyle="1" w:styleId="ListParagraphChar">
    <w:name w:val="List Paragraph Char"/>
    <w:aliases w:val="Lettre d'introduction Char,List Paragraph - bullets Char,List Paragraph1 Char,Unordered List Level 1 Char,Bullet List 1 Char,Heading 4 test Char,Bullet list Char,Indented Paragraph Char,Bullet List Char,numbered Char,列出段落 Char"/>
    <w:basedOn w:val="DefaultParagraphFont"/>
    <w:link w:val="ListParagraph"/>
    <w:uiPriority w:val="34"/>
    <w:rsid w:val="00CD2A75"/>
  </w:style>
  <w:style w:type="table" w:styleId="TableGrid">
    <w:name w:val="Table Grid"/>
    <w:basedOn w:val="TableNormal"/>
    <w:uiPriority w:val="39"/>
    <w:rsid w:val="00CD2A75"/>
    <w:pPr>
      <w:spacing w:after="0" w:line="240" w:lineRule="auto"/>
    </w:pPr>
    <w:rPr>
      <w:rFonts w:eastAsia="Times New Roman"/>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35F79"/>
    <w:rPr>
      <w:sz w:val="16"/>
      <w:szCs w:val="16"/>
    </w:rPr>
  </w:style>
  <w:style w:type="paragraph" w:styleId="CommentText">
    <w:name w:val="annotation text"/>
    <w:basedOn w:val="Normal"/>
    <w:link w:val="CommentTextChar"/>
    <w:uiPriority w:val="99"/>
    <w:unhideWhenUsed/>
    <w:rsid w:val="00135F79"/>
    <w:pPr>
      <w:spacing w:line="240" w:lineRule="auto"/>
    </w:pPr>
    <w:rPr>
      <w:sz w:val="20"/>
      <w:szCs w:val="20"/>
    </w:rPr>
  </w:style>
  <w:style w:type="character" w:customStyle="1" w:styleId="CommentTextChar">
    <w:name w:val="Comment Text Char"/>
    <w:basedOn w:val="DefaultParagraphFont"/>
    <w:link w:val="CommentText"/>
    <w:uiPriority w:val="99"/>
    <w:rsid w:val="00135F79"/>
    <w:rPr>
      <w:sz w:val="20"/>
      <w:szCs w:val="20"/>
    </w:rPr>
  </w:style>
  <w:style w:type="paragraph" w:styleId="CommentSubject">
    <w:name w:val="annotation subject"/>
    <w:basedOn w:val="CommentText"/>
    <w:next w:val="CommentText"/>
    <w:link w:val="CommentSubjectChar"/>
    <w:uiPriority w:val="99"/>
    <w:semiHidden/>
    <w:unhideWhenUsed/>
    <w:rsid w:val="00135F79"/>
    <w:rPr>
      <w:b/>
      <w:bCs/>
    </w:rPr>
  </w:style>
  <w:style w:type="character" w:customStyle="1" w:styleId="CommentSubjectChar">
    <w:name w:val="Comment Subject Char"/>
    <w:basedOn w:val="CommentTextChar"/>
    <w:link w:val="CommentSubject"/>
    <w:uiPriority w:val="99"/>
    <w:semiHidden/>
    <w:rsid w:val="00135F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10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C87E8958B14E146801CD5047F628D9F" ma:contentTypeVersion="3" ma:contentTypeDescription="Create a new document." ma:contentTypeScope="" ma:versionID="498e5fe4676f69bbcf3188724daeea3b">
  <xsd:schema xmlns:xsd="http://www.w3.org/2001/XMLSchema" xmlns:xs="http://www.w3.org/2001/XMLSchema" xmlns:p="http://schemas.microsoft.com/office/2006/metadata/properties" xmlns:ns2="b902a681-ffd6-4c7c-8870-61624d717901" targetNamespace="http://schemas.microsoft.com/office/2006/metadata/properties" ma:root="true" ma:fieldsID="86e1d63c1418bba388e9a9a1e37ca74a" ns2:_="">
    <xsd:import namespace="b902a681-ffd6-4c7c-8870-61624d717901"/>
    <xsd:element name="properties">
      <xsd:complexType>
        <xsd:sequence>
          <xsd:element name="documentManagement">
            <xsd:complexType>
              <xsd:all>
                <xsd:element ref="ns2:MediaServiceMetadata" minOccurs="0"/>
                <xsd:element ref="ns2:MediaServiceFastMetadata"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02a681-ffd6-4c7c-8870-61624d7179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65C47B5-704A-44B9-A4D2-B25729FB50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02a681-ffd6-4c7c-8870-61624d7179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ECEDC9-6B4C-4696-9BC8-6CA5A952E7CD}">
  <ds:schemaRefs>
    <ds:schemaRef ds:uri="http://schemas.microsoft.com/sharepoint/v3/contenttype/forms"/>
  </ds:schemaRefs>
</ds:datastoreItem>
</file>

<file path=customXml/itemProps3.xml><?xml version="1.0" encoding="utf-8"?>
<ds:datastoreItem xmlns:ds="http://schemas.openxmlformats.org/officeDocument/2006/customXml" ds:itemID="{F5B2807B-EE3C-48BA-983D-A88DF1A249E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7</Pages>
  <Words>1019</Words>
  <Characters>5812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 Ally</dc:creator>
  <cp:keywords/>
  <dc:description/>
  <cp:lastModifiedBy>lwzf</cp:lastModifiedBy>
  <cp:revision>5</cp:revision>
  <dcterms:created xsi:type="dcterms:W3CDTF">2022-02-11T01:17:00Z</dcterms:created>
  <dcterms:modified xsi:type="dcterms:W3CDTF">2022-08-24T02:51:00Z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0x010100BC87E8958B14E146801CD5047F628D9F</vt:lpwstr>
  </property>
  <property fmtid="{D5CDD505-2E9C-101B-9397-08002B2CF9AE}" pid="3" name="MediaServiceImageTags">
    <vt:lpwstr/>
  </property>
</Properties>
</file>