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spacing w:after="120" w:before="0" w:line="36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1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목 적</w:t>
      </w:r>
    </w:p>
    <w:p>
      <w:pPr>
        <w:pStyle w:val="1"/>
        <w:spacing w:before="0" w:line="400" w:lineRule="exact"/>
        <w:rPr>
          <w:rFonts w:ascii="함초롬바탕" w:eastAsia="함초롬바탕" w:hAnsi="함초롬바탕" w:cs="함초롬바탕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이 규정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은 경영방침에 의한 업무계획을 계수화된 목표로 설정하고 각 부문에 대한 경영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책임의 한계를 명확히 하며,</w:t>
      </w:r>
      <w:r>
        <w:rPr>
          <w:rFonts w:ascii="함초롬바탕" w:eastAsia="함초롬바탕" w:hAnsi="함초롬바탕" w:cs="함초롬바탕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동시에 효율적인 경영과 성과의 분석을 통하여 경영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능률을 증진시킴을 목적으로 한다.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2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적용범위</w:t>
      </w:r>
    </w:p>
    <w:p>
      <w:pPr>
        <w:pStyle w:val="1"/>
        <w:spacing w:before="0" w:line="400" w:lineRule="exact"/>
        <w:rPr>
          <w:rFonts w:ascii="함초롬바탕" w:eastAsia="함초롬바탕" w:hAnsi="함초롬바탕" w:cs="함초롬바탕"/>
          <w:w w:val="100"/>
          <w:sz w:val="24"/>
          <w:szCs w:val="24"/>
          <w:shd w:val="clear" w:color="auto" w:fill="FFFFFF"/>
          <w:spacing w:val="0"/>
        </w:rPr>
      </w:pP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회사의 예산 계획 수립,</w:t>
      </w:r>
      <w:r>
        <w:rPr>
          <w:rFonts w:ascii="함초롬바탕" w:eastAsia="함초롬바탕" w:hAnsi="함초롬바탕" w:cs="함초롬바탕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배정,</w:t>
      </w:r>
      <w:r>
        <w:rPr>
          <w:rFonts w:ascii="함초롬바탕" w:eastAsia="함초롬바탕" w:hAnsi="함초롬바탕" w:cs="함초롬바탕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관리 등에 관한 사항은 다른 규정에서 특별히 정한 것 외에는 이 규정에 의한다.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3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예산 관리의 원칙</w:t>
      </w:r>
    </w:p>
    <w:p>
      <w:pPr>
        <w:pStyle w:val="1"/>
        <w:spacing w:before="0" w:line="400" w:lineRule="exact"/>
        <w:rPr>
          <w:rFonts w:ascii="함초롬바탕" w:eastAsia="함초롬바탕" w:hAnsi="함초롬바탕" w:cs="함초롬바탕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 w:hint="eastAsia"/>
          <w:w w:val="100"/>
          <w:sz w:val="24"/>
          <w:szCs w:val="24"/>
          <w:shd w:val="clear" w:color="auto" w:fill="FFFFFF"/>
          <w:spacing w:val="0"/>
        </w:rPr>
        <w:t>예산의 관리에 있어서는 다음 각호의 사항을 준수하여야 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예산의 편성은 각 분야별로 합리적이고 정확한 자료에 의한다.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2.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편성된 예산은 특별한 이유없이 수정 또는 변경하지 못한다.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3.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예산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6"/>
        </w:rPr>
        <w:t>통제는 이 규정에서 정한 책임자가 행하고 책정된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예산액을 초과하지 못한다.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4.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예산의 실 집행을 담당하는 부서를 </w:t>
      </w:r>
      <w:r>
        <w:rPr>
          <w:rFonts w:ascii="함초롬바탕" w:eastAsia="함초롬바탕" w:hAnsi="함초롬바탕" w:cs="함초롬바탕"/>
          <w:sz w:val="24"/>
          <w:szCs w:val="24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현업부서</w:t>
      </w:r>
      <w:r>
        <w:rPr>
          <w:rFonts w:ascii="함초롬바탕" w:eastAsia="함초롬바탕" w:hAnsi="함초롬바탕" w:cs="함초롬바탕"/>
          <w:sz w:val="24"/>
          <w:szCs w:val="24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라 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5.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기획관리부문 담당 임원은 전체 예산을 총괄하고,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예산의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편성,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조정,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변경,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>
      <w:pPr>
        <w:pStyle w:val="affa"/>
        <w:ind w:left="709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추가를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담당하는 부서를 </w:t>
      </w:r>
      <w:r>
        <w:rPr>
          <w:rFonts w:ascii="함초롬바탕" w:eastAsia="함초롬바탕" w:hAnsi="함초롬바탕" w:cs="함초롬바탕"/>
          <w:sz w:val="24"/>
          <w:szCs w:val="24"/>
        </w:rPr>
        <w:t>‘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주관부서</w:t>
      </w:r>
      <w:r>
        <w:rPr>
          <w:rFonts w:ascii="함초롬바탕" w:eastAsia="함초롬바탕" w:hAnsi="함초롬바탕" w:cs="함초롬바탕"/>
          <w:sz w:val="24"/>
          <w:szCs w:val="24"/>
        </w:rPr>
        <w:t>’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라 하며 재무관리실이 맡는다.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4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예산 계정의 구분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/>
          <w:sz w:val="24"/>
          <w:szCs w:val="24"/>
          <w:shd w:val="clear" w:color="auto" w:fill="FFFFFF"/>
          <w:rtl w:val="off"/>
        </w:rPr>
        <w:t xml:space="preserve">1. 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차통제성 경비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: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인원 변동,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현저한 경영환경 변동 외에는 조정이 불가능한 예산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shd w:val="clear" w:color="auto" w:fill="FFFFFF"/>
          <w:rtl w:val="off"/>
        </w:rPr>
        <w:t xml:space="preserve">2.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2차통제성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경비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>: 1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차통제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성 경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비와 마찬가지로 간접고정비이나,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</w:p>
    <w:p>
      <w:pPr>
        <w:pStyle w:val="affa"/>
        <w:ind w:left="709" w:right="35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               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업무 효율성의 증대를 위해 탄력적인 운용이 필요한 예산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shd w:val="clear" w:color="auto" w:fill="FFFFFF"/>
          <w:rtl w:val="off"/>
        </w:rPr>
        <w:t xml:space="preserve">3.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3차통제성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경비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: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법이나 계약,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규정에 의거 지출되는 예산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5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예산의 편성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주관부서는 경영계획을 기초로 차기의 예산편성 지침을 입안하여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대표이사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</w:t>
      </w:r>
    </w:p>
    <w:p>
      <w:pPr>
        <w:pStyle w:val="affa"/>
        <w:ind w:left="709" w:right="35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 xml:space="preserve"> 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승인을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얻어 다음 회계연도 개시 </w:t>
      </w:r>
      <w:r>
        <w:rPr>
          <w:rFonts w:ascii="함초롬바탕" w:eastAsia="함초롬바탕" w:hAnsi="함초롬바탕" w:cs="함초롬바탕"/>
          <w:sz w:val="24"/>
          <w:szCs w:val="24"/>
        </w:rPr>
        <w:t>30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일전까지 종합예산안을 편성한다.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2.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현업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부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서는 주관부서에서 입안한 예산편성지침에 의거 제3조의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단위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별 </w:t>
      </w:r>
    </w:p>
    <w:p>
      <w:pPr>
        <w:pStyle w:val="affa"/>
        <w:ind w:left="709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예산안을 수립하여 주관부서에 제출한다.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pacing w:val="-2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3.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주관부서는 취합된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"/>
        </w:rPr>
        <w:t>단위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"/>
        </w:rPr>
        <w:t>별 예산안을 검토하여 종합예산안을 편성한 후 임원회의</w:t>
      </w:r>
    </w:p>
    <w:p>
      <w:pPr>
        <w:pStyle w:val="affa"/>
        <w:ind w:left="709" w:right="35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에 종합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예산안 심의를 부의한다.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4.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종합예산안은 임원회의 부의날로부터 </w:t>
      </w:r>
      <w:r>
        <w:rPr>
          <w:rFonts w:ascii="함초롬바탕" w:eastAsia="함초롬바탕" w:hAnsi="함초롬바탕" w:cs="함초롬바탕"/>
          <w:sz w:val="24"/>
          <w:szCs w:val="24"/>
        </w:rPr>
        <w:t>15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 이내에 심의 확정한다.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rtl w:val="off"/>
        </w:rPr>
        <w:t xml:space="preserve">5.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예산의 심의는 제3조에 의한 예산배정 단위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별 심의를 원칙으로 하며,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>
      <w:pPr>
        <w:pStyle w:val="affa"/>
        <w:ind w:left="709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pacing w:val="-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임원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회의는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필요하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4"/>
        </w:rPr>
        <w:t>다고 인정되는 경우,</w:t>
      </w:r>
      <w:r>
        <w:rPr>
          <w:rFonts w:ascii="함초롬바탕" w:eastAsia="함초롬바탕" w:hAnsi="함초롬바탕" w:cs="함초롬바탕"/>
          <w:sz w:val="24"/>
          <w:szCs w:val="24"/>
          <w:spacing w:val="-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4"/>
        </w:rPr>
        <w:t>각 예산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4"/>
        </w:rPr>
        <w:t>단위 책임자를 출석시켜 의견을</w:t>
      </w:r>
    </w:p>
    <w:p>
      <w:pPr>
        <w:pStyle w:val="affa"/>
        <w:ind w:left="709" w:right="352" w:firstLineChars="100" w:firstLine="225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4"/>
        </w:rPr>
        <w:t>발표할 수 있다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6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예산의 집행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shd w:val="clear" w:color="auto" w:fill="FFFFFF"/>
          <w:rtl w:val="off"/>
        </w:rPr>
        <w:t xml:space="preserve">1.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각 예산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단위 책임자는 예산의 집행에 있어서 수익성 및 경제성의 원칙을 </w:t>
      </w:r>
    </w:p>
    <w:p>
      <w:pPr>
        <w:pStyle w:val="affa"/>
        <w:ind w:left="709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준수하여야 한다.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shd w:val="clear" w:color="auto" w:fill="FFFFFF"/>
          <w:rtl w:val="off"/>
        </w:rPr>
        <w:t xml:space="preserve">2.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각 예산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단위 책임자는 확정된 예산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단위 내에서 집행하여야 하며 주관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부서의 </w:t>
      </w:r>
    </w:p>
    <w:p>
      <w:pPr>
        <w:pStyle w:val="affa"/>
        <w:ind w:left="709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승인없이 예산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계정 항목을 전용할 수 없다.</w:t>
      </w:r>
    </w:p>
    <w:p>
      <w:pPr>
        <w:pStyle w:val="affa"/>
        <w:ind w:leftChars="0" w:left="709" w:right="352" w:hanging="142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szCs w:val="24"/>
          <w:shd w:val="clear" w:color="auto" w:fill="FFFFFF"/>
          <w:rtl w:val="off"/>
        </w:rPr>
        <w:t xml:space="preserve">3.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예산집행에 관한 전결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권한은 전결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규정에 따른다.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7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예산의 초과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집행</w:t>
      </w:r>
    </w:p>
    <w:p>
      <w:pPr>
        <w:pStyle w:val="affa"/>
        <w:ind w:leftChars="100" w:left="200" w:right="352" w:firstLineChars="200" w:firstLine="466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예산의 초과 집행은 인정되지 않는다.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다만,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업무의 합리적 운영을 위하여 부득이</w:t>
      </w:r>
    </w:p>
    <w:p>
      <w:pPr>
        <w:pStyle w:val="affa"/>
        <w:ind w:leftChars="100" w:left="200" w:right="352" w:firstLineChars="200" w:firstLine="466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한 때에는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위임 전결 권한에 의해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추가 예산 승인을 득하여 이를 행한다.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8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차월 및 추가 예산</w:t>
      </w:r>
    </w:p>
    <w:p>
      <w:pPr>
        <w:pStyle w:val="affa"/>
        <w:ind w:left="352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현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업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부서는 예기치 못한 사유로 예산의 추가 증액이 불가피한 경우 추가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예산 </w:t>
      </w:r>
    </w:p>
    <w:p>
      <w:pPr>
        <w:pStyle w:val="affa"/>
        <w:ind w:left="352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서식에 의해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위임 전결 권한에 의거 기획관리부문장(CFO) 및 재무관리실장 합의를</w:t>
      </w:r>
    </w:p>
    <w:p>
      <w:pPr>
        <w:pStyle w:val="affa"/>
        <w:ind w:left="352" w:right="352" w:firstLineChars="100" w:firstLine="233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얻어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차월 예산 전용 및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추가 예산 승인을 신청할 수 있다.</w:t>
      </w:r>
    </w:p>
    <w:p>
      <w:pPr>
        <w:pStyle w:val="1"/>
        <w:spacing w:after="120" w:before="200" w:line="400" w:lineRule="exact"/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pacing w:val="0"/>
        </w:rPr>
      </w:pP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9</w:t>
      </w:r>
      <w:r>
        <w:rPr>
          <w:rFonts w:ascii="함초롬바탕" w:eastAsia="함초롬바탕" w:hAnsi="함초롬바탕" w:cs="함초롬바탕"/>
          <w:b/>
          <w:color w:val="0000FF"/>
          <w:w w:val="100"/>
          <w:sz w:val="24"/>
          <w:szCs w:val="24"/>
          <w:shd w:val="clear" w:color="auto" w:fill="FFFFFF"/>
          <w:spacing w:val="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w w:val="100"/>
          <w:sz w:val="24"/>
          <w:szCs w:val="24"/>
          <w:shd w:val="clear" w:color="auto" w:fill="FFFFFF"/>
          <w:spacing w:val="0"/>
        </w:rPr>
        <w:t>예산집행 실적</w:t>
      </w:r>
    </w:p>
    <w:p>
      <w:pPr>
        <w:pStyle w:val="affa"/>
        <w:ind w:leftChars="100" w:left="200" w:right="352" w:firstLineChars="157" w:firstLine="365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예산 집행 부서는 월별,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분기별,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반기별,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연간 계획대비 예산 실적을 작성하여</w:t>
      </w:r>
    </w:p>
    <w:p>
      <w:pPr>
        <w:pStyle w:val="affa"/>
        <w:ind w:leftChars="100" w:left="200" w:right="352" w:firstLineChars="157" w:firstLine="365"/>
        <w:spacing w:after="0" w:before="0" w:line="400" w:lineRule="exact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기획관리부문장(CFO)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혹은 대표이사에게 보고할 수 있다.</w:t>
      </w:r>
    </w:p>
    <w:p>
      <w:pPr>
        <w:pStyle w:val="affa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</w:p>
    <w:p>
      <w:pPr>
        <w:pStyle w:val="affa"/>
        <w:jc w:val="center"/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부 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   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칙</w:t>
      </w:r>
    </w:p>
    <w:p>
      <w:pPr>
        <w:pStyle w:val="affa"/>
        <w:numPr>
          <w:ilvl w:val="0"/>
          <w:numId w:val="1"/>
        </w:numPr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 xml:space="preserve">본 규정은 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 xml:space="preserve">2020. 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7</w:t>
      </w:r>
      <w:r>
        <w:rPr>
          <w:rFonts w:ascii="함초롬바탕" w:eastAsia="함초롬바탕" w:hAnsi="함초롬바탕" w:cs="함초롬바탕"/>
          <w:sz w:val="24"/>
          <w:szCs w:val="24"/>
          <w:shd w:val="clear" w:color="auto" w:fill="FFFFFF"/>
        </w:rPr>
        <w:t>. 1</w:t>
      </w:r>
      <w:r>
        <w:rPr>
          <w:rFonts w:ascii="함초롬바탕" w:eastAsia="함초롬바탕" w:hAnsi="함초롬바탕" w:cs="함초롬바탕" w:hint="eastAsia"/>
          <w:sz w:val="24"/>
          <w:szCs w:val="24"/>
          <w:shd w:val="clear" w:color="auto" w:fill="FFFFFF"/>
        </w:rPr>
        <w:t>일부터 시행한다.</w:t>
      </w:r>
    </w:p>
    <w:p>
      <w:pPr>
        <w:wordWrap/>
        <w:jc w:val="left"/>
        <w:spacing w:after="60" w:line="320" w:lineRule="exact"/>
        <w:rPr>
          <w:rFonts w:ascii="함초롬바탕" w:eastAsia="함초롬바탕" w:hAnsi="함초롬바탕" w:cs="함초롬바탕"/>
          <w:color w:val="0000FF"/>
          <w:sz w:val="24"/>
          <w:szCs w:val="24"/>
          <w:spacing w:val="-20"/>
        </w:rPr>
      </w:pPr>
    </w:p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예산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관리규정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 w:hint="eastAsia"/>
              <w:sz w:val="16"/>
            </w:rPr>
            <w:t>20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2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644d33"/>
    <w:multiLevelType w:val="hybridMultilevel"/>
    <w:tmpl w:val="3d6ced40"/>
    <w:lvl w:ilvl="0" w:tplc="e4e25528">
      <w:start w:val="1"/>
      <w:lvlText w:val="%1."/>
      <w:lvlJc w:val="left"/>
      <w:pPr>
        <w:ind w:left="71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150" w:hanging="400"/>
      </w:pPr>
    </w:lvl>
    <w:lvl w:ilvl="2" w:tentative="on" w:tplc="409001b">
      <w:start w:val="1"/>
      <w:numFmt w:val="lowerRoman"/>
      <w:lvlText w:val="%3."/>
      <w:lvlJc w:val="right"/>
      <w:pPr>
        <w:ind w:left="1550" w:hanging="400"/>
      </w:pPr>
    </w:lvl>
    <w:lvl w:ilvl="3" w:tentative="on" w:tplc="409000f">
      <w:start w:val="1"/>
      <w:lvlText w:val="%4."/>
      <w:lvlJc w:val="left"/>
      <w:pPr>
        <w:ind w:left="1950" w:hanging="400"/>
      </w:pPr>
    </w:lvl>
    <w:lvl w:ilvl="4" w:tentative="on" w:tplc="4090019">
      <w:start w:val="1"/>
      <w:numFmt w:val="upperLetter"/>
      <w:lvlText w:val="%5."/>
      <w:lvlJc w:val="left"/>
      <w:pPr>
        <w:ind w:left="2350" w:hanging="400"/>
      </w:pPr>
    </w:lvl>
    <w:lvl w:ilvl="5" w:tentative="on" w:tplc="409001b">
      <w:start w:val="1"/>
      <w:numFmt w:val="lowerRoman"/>
      <w:lvlText w:val="%6."/>
      <w:lvlJc w:val="right"/>
      <w:pPr>
        <w:ind w:left="2750" w:hanging="400"/>
      </w:pPr>
    </w:lvl>
    <w:lvl w:ilvl="6" w:tentative="on" w:tplc="409000f">
      <w:start w:val="1"/>
      <w:lvlText w:val="%7."/>
      <w:lvlJc w:val="left"/>
      <w:pPr>
        <w:ind w:left="3150" w:hanging="400"/>
      </w:pPr>
    </w:lvl>
    <w:lvl w:ilvl="7" w:tentative="on" w:tplc="4090019">
      <w:start w:val="1"/>
      <w:numFmt w:val="upperLetter"/>
      <w:lvlText w:val="%8."/>
      <w:lvlJc w:val="left"/>
      <w:pPr>
        <w:ind w:left="3550" w:hanging="400"/>
      </w:pPr>
    </w:lvl>
    <w:lvl w:ilvl="8" w:tentative="on" w:tplc="409001b">
      <w:start w:val="1"/>
      <w:numFmt w:val="lowerRoman"/>
      <w:lvlText w:val="%9."/>
      <w:lvlJc w:val="right"/>
      <w:pPr>
        <w:ind w:left="395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b">
    <w:name w:val="Date"/>
    <w:basedOn w:val="a1"/>
    <w:next w:val="a1"/>
    <w:link w:val="날짜 Char"/>
    <w:semiHidden/>
    <w:unhideWhenUsed/>
  </w:style>
  <w:style w:type="character" w:customStyle="1" w:styleId="Char">
    <w:name w:val="제목 Char"/>
    <w:basedOn w:val="a2"/>
    <w:link w:val="Title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0">
    <w:name w:val="본문 Char"/>
    <w:basedOn w:val="a2"/>
    <w:link w:val="Body Text"/>
    <w:semiHidden/>
    <w:rPr>
      <w:rFonts w:ascii="바탕" w:eastAsia="바탕" w:hAnsi="Times New Roman" w:cs="Times New Roman"/>
      <w:color w:val="000000"/>
      <w:szCs w:val="20"/>
      <w:kern w:val="0"/>
    </w:r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link w:val="Date"/>
    <w:semiHidden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character" w:styleId="a9">
    <w:name w:val="Emphasis"/>
    <w:basedOn w:val="a2"/>
    <w:qFormat/>
    <w:rPr>
      <w:i/>
      <w:iCs/>
    </w:rPr>
  </w:style>
  <w:style w:type="numbering" w:styleId="a4">
    <w:name w:val="No List"/>
    <w:semiHidden/>
    <w:unhideWhenUsed/>
  </w:style>
  <w:style w:type="paragraph" w:styleId="a6">
    <w:name w:val="Title"/>
    <w:link w:val="제목 Char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">
    <w:name w:val="바닥글 Char"/>
    <w:basedOn w:val="a2"/>
    <w:link w:val="footer"/>
  </w:style>
  <w:style w:type="paragraph" w:styleId="affa">
    <w:name w:val="Body Text"/>
    <w:basedOn w:val="a1"/>
    <w:link w:val="본문 Char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character" w:styleId="afff7">
    <w:name w:val="page number"/>
    <w:basedOn w:val="a2"/>
    <w:semiHidden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제1조"/>
    <w:basedOn w:val="a1"/>
    <w:pPr>
      <w:snapToGrid w:val="0"/>
      <w:shd w:val="clear" w:color="auto" w:fill="FFFFFF"/>
      <w:spacing w:after="0"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  <w:style w:type="paragraph" w:customStyle="1" w:styleId="ab">
    <w:name w:val="바탕글"/>
    <w:basedOn w:val="a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2021-05-28T00:15:00Z</dcterms:created>
  <dcterms:modified xsi:type="dcterms:W3CDTF">2021-06-17T05:30:40Z</dcterms:modified>
  <cp:lastPrinted>2020-05-25T07:00:00Z</cp:lastPrinted>
  <cp:version>0900.0001.01</cp:version>
</cp:coreProperties>
</file>