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함초롬바탕" w:eastAsia="함초롬바탕" w:hAnsi="함초롬바탕" w:cs="함초롬바탕"/>
          <w:b/>
          <w:bCs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</w:rPr>
        <w:t>제 1조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ab/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(목적)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규정은 주식회사 유라클과 이해관계자와의 거래에 필요한 사항을 정하여 주식회사 유라클의 경영 활동상 의사결정 및 집행에 있어 투명성을 높이고 절차를 명확히 함을 목적으로 한다. 다만, 부득이한 상황이 발생하여 이해관계자와 거래를 해야 할 경우의 그 절차를 아래에 정한다.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</w:rPr>
        <w:t>제 2조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ab/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(적용범위)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본 규정에서 정하지 아니한 사항은 정관 및 관련 법규정에 따른다</w:t>
      </w:r>
      <w:r>
        <w:rPr>
          <w:rFonts w:ascii="함초롬바탕" w:eastAsia="함초롬바탕" w:hAnsi="함초롬바탕" w:cs="함초롬바탕"/>
        </w:rPr>
        <w:t>.</w:t>
      </w:r>
    </w:p>
    <w:p>
      <w:pPr>
        <w:rPr>
          <w:rFonts w:ascii="함초롬바탕" w:eastAsia="함초롬바탕" w:hAnsi="함초롬바탕" w:cs="함초롬바탕"/>
          <w:b/>
          <w:bCs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</w:rPr>
        <w:t>제 3조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ab/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(대상)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규정은 다음 각 호에 해당하는 이해관계자을 대상으로 한다.</w:t>
      </w:r>
    </w:p>
    <w:p>
      <w:pPr>
        <w:ind w:left="900" w:hanging="60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(가)</w:t>
      </w:r>
      <w:r>
        <w:rPr>
          <w:rFonts w:ascii="함초롬바탕" w:eastAsia="함초롬바탕" w:hAnsi="함초롬바탕" w:cs="함초롬바탕" w:hint="eastAsia"/>
        </w:rPr>
        <w:tab/>
      </w:r>
      <w:r>
        <w:rPr>
          <w:rFonts w:ascii="함초롬바탕" w:eastAsia="함초롬바탕" w:hAnsi="함초롬바탕" w:cs="함초롬바탕" w:hint="eastAsia"/>
        </w:rPr>
        <w:t>「이해관계자」란 당해 법인의 주요주주(그의 특수관계인을 포함한다), 이사 또는 감사 (감사위원회의 위원을 포함한다) 및 관계회사를 말한다</w:t>
      </w:r>
      <w:r>
        <w:rPr>
          <w:rFonts w:ascii="함초롬바탕" w:eastAsia="함초롬바탕" w:hAnsi="함초롬바탕" w:cs="함초롬바탕"/>
        </w:rPr>
        <w:t>.</w:t>
      </w:r>
    </w:p>
    <w:p>
      <w:pPr>
        <w:numPr>
          <w:ilvl w:val="0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「최대주주」라 함은 자본시장과 금융투자업에 관한 법률 제9조의 규정에 의거하여 본인 및 그 특수 관계인이 소유하는 주식의 수가 가장 많은 주주를 말한다.</w:t>
      </w:r>
    </w:p>
    <w:p>
      <w:pPr>
        <w:numPr>
          <w:ilvl w:val="0"/>
          <w:numId w:val="1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「주요주주」라 함은 자본시장과 금융투자업에 관한 법률 제9조의 규정에 의거하여 발행주식총수 또는 출자총액의 100분의 10 이상의 주식 또는 출자</w:t>
      </w: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증권을 소유한 자와 임원의 임면 등 당해 법인의 주요 경영사항에 대하여 사실상 영향력을 행사하고 있는 주주를 말한다.</w:t>
      </w:r>
    </w:p>
    <w:p>
      <w:pPr>
        <w:numPr>
          <w:ilvl w:val="0"/>
          <w:numId w:val="1"/>
        </w:numPr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</w:rPr>
        <w:t xml:space="preserve">「특수관계인」이라 함은 자본시장과 금융투자업에 관한 법률 시행령 </w:t>
      </w:r>
      <w:r>
        <w:rPr>
          <w:rFonts w:ascii="함초롬바탕" w:eastAsia="함초롬바탕" w:hAnsi="함초롬바탕" w:cs="함초롬바탕" w:hint="eastAsia"/>
          <w:color w:val="000000"/>
        </w:rPr>
        <w:t>제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3</w:t>
      </w:r>
      <w:r>
        <w:rPr>
          <w:rFonts w:ascii="함초롬바탕" w:eastAsia="함초롬바탕" w:hAnsi="함초롬바탕" w:cs="함초롬바탕" w:hint="eastAsia"/>
          <w:color w:val="000000"/>
        </w:rPr>
        <w:t>조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 xml:space="preserve"> 1항</w:t>
      </w:r>
      <w:r>
        <w:rPr>
          <w:rFonts w:ascii="함초롬바탕" w:eastAsia="함초롬바탕" w:hAnsi="함초롬바탕" w:cs="함초롬바탕" w:hint="eastAsia"/>
          <w:color w:val="000000"/>
        </w:rPr>
        <w:t>에 해당하는 자를 말한다</w:t>
      </w:r>
      <w:r>
        <w:rPr>
          <w:rFonts w:ascii="함초롬바탕" w:eastAsia="함초롬바탕" w:hAnsi="함초롬바탕" w:cs="함초롬바탕"/>
          <w:color w:val="000000"/>
        </w:rPr>
        <w:t>.</w:t>
      </w:r>
    </w:p>
    <w:p>
      <w:pPr>
        <w:numPr>
          <w:ilvl w:val="0"/>
          <w:numId w:val="1"/>
        </w:numPr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 w:hint="eastAsia"/>
          <w:color w:val="000000"/>
        </w:rPr>
        <w:t xml:space="preserve">「관계회사」라 함은 주식회사의 외부감사에 관한 법률 시행령 </w:t>
      </w:r>
      <w:r>
        <w:rPr>
          <w:rFonts w:ascii="함초롬바탕" w:eastAsia="함초롬바탕" w:hAnsi="함초롬바탕" w:cs="함초롬바탕" w:hint="eastAsia"/>
          <w:color w:val="000000"/>
        </w:rPr>
        <w:t>제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26</w:t>
      </w:r>
      <w:r>
        <w:rPr>
          <w:rFonts w:ascii="함초롬바탕" w:eastAsia="함초롬바탕" w:hAnsi="함초롬바탕" w:cs="함초롬바탕" w:hint="eastAsia"/>
          <w:color w:val="000000"/>
        </w:rPr>
        <w:t>조</w:t>
      </w:r>
      <w:r>
        <w:rPr>
          <w:rFonts w:ascii="함초롬바탕" w:eastAsia="함초롬바탕" w:hAnsi="함초롬바탕" w:cs="함초롬바탕" w:hint="eastAsia"/>
          <w:color w:val="000000"/>
        </w:rPr>
        <w:t xml:space="preserve">, 주식회사의 외부감사에 관한 법률 시행령 </w:t>
      </w:r>
      <w:r>
        <w:rPr>
          <w:rFonts w:ascii="함초롬바탕" w:eastAsia="함초롬바탕" w:hAnsi="함초롬바탕" w:cs="함초롬바탕" w:hint="eastAsia"/>
          <w:color w:val="000000"/>
        </w:rPr>
        <w:t>제3</w:t>
      </w:r>
      <w:r>
        <w:rPr>
          <w:lang w:eastAsia="ko-KR"/>
          <w:rFonts w:ascii="함초롬바탕" w:eastAsia="함초롬바탕" w:hAnsi="함초롬바탕" w:cs="함초롬바탕" w:hint="eastAsia"/>
          <w:color w:val="000000"/>
          <w:rtl w:val="off"/>
        </w:rPr>
        <w:t>조제</w:t>
      </w:r>
      <w:r>
        <w:rPr>
          <w:rFonts w:ascii="함초롬바탕" w:eastAsia="함초롬바탕" w:hAnsi="함초롬바탕" w:cs="함초롬바탕" w:hint="eastAsia"/>
          <w:color w:val="000000"/>
        </w:rPr>
        <w:t>1항</w:t>
      </w:r>
      <w:r>
        <w:rPr>
          <w:rFonts w:ascii="함초롬바탕" w:eastAsia="함초롬바탕" w:hAnsi="함초롬바탕" w:cs="함초롬바탕" w:hint="eastAsia"/>
          <w:color w:val="000000"/>
        </w:rPr>
        <w:t>에 해당하는 자를 말한다.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</w:rPr>
        <w:t>제 4조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ab/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(거래의 범위)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이해관계자 거래의 유형은 다음의 각 호와 같다.</w:t>
      </w:r>
    </w:p>
    <w:p>
      <w:pPr>
        <w:numPr>
          <w:ilvl w:val="0"/>
          <w:numId w:val="2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매출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 w:hint="eastAsia"/>
        </w:rPr>
        <w:t>매입 거래</w:t>
      </w:r>
    </w:p>
    <w:p>
      <w:pPr>
        <w:numPr>
          <w:ilvl w:val="0"/>
          <w:numId w:val="2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부동산 구입/처분</w:t>
      </w:r>
    </w:p>
    <w:p>
      <w:pPr>
        <w:numPr>
          <w:ilvl w:val="0"/>
          <w:numId w:val="2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용역 거래</w:t>
      </w:r>
    </w:p>
    <w:p>
      <w:pPr>
        <w:numPr>
          <w:ilvl w:val="0"/>
          <w:numId w:val="2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대리 및 임대차 </w:t>
      </w:r>
    </w:p>
    <w:p>
      <w:pPr>
        <w:numPr>
          <w:ilvl w:val="0"/>
          <w:numId w:val="2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연구개발의 이전</w:t>
      </w:r>
    </w:p>
    <w:p>
      <w:pPr>
        <w:numPr>
          <w:ilvl w:val="0"/>
          <w:numId w:val="2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대여와 출자를 포함하는 금융거래</w:t>
      </w:r>
    </w:p>
    <w:p>
      <w:pPr>
        <w:numPr>
          <w:ilvl w:val="0"/>
          <w:numId w:val="2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담보/보증</w:t>
      </w:r>
    </w:p>
    <w:p>
      <w:pPr>
        <w:numPr>
          <w:ilvl w:val="0"/>
          <w:numId w:val="2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경영계약 및 기타의 거래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</w:rPr>
        <w:t>제 5조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ab/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(거래가 불가피한 경우)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이해관계자의 거래는 제4조 각 호에 해당되는 사항을 제외하고는 원칙적으로 불가하다. 그러나, 불가피하게 그 거래를 행하지 않으면 안 되는 경우에는 거래의 사전에 대표이사는 이사회를 소집하고 그 이사회에서 대표이사는 참석 이사들에게 그 거래의 객관성과 당위성을 자세히 설명하고 참석 이사들의 만장일치 결의를 얻어 그 거래를 집행한다.</w:t>
      </w:r>
    </w:p>
    <w:p>
      <w:pPr>
        <w:rPr>
          <w:rFonts w:ascii="함초롬바탕" w:eastAsia="함초롬바탕" w:hAnsi="함초롬바탕" w:cs="함초롬바탕"/>
          <w:color w:val="0000FF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</w:rPr>
        <w:t>제 6조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ab/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(이사회의 필수 내용)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이해관계자 거래의 이사회에서는 다음의 내용을 포함해야 한다.</w:t>
      </w:r>
    </w:p>
    <w:p>
      <w:pPr>
        <w:numPr>
          <w:ilvl w:val="0"/>
          <w:numId w:val="3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특수관계의 성격(특수관계의 이해에 필요할 경우 이해관계자의 명단을 포함한다)에 대하여 대표이사는 이사들에게 상세히 설명을 하여야 한다.</w:t>
      </w:r>
    </w:p>
    <w:p>
      <w:pPr>
        <w:numPr>
          <w:ilvl w:val="0"/>
          <w:numId w:val="3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거래명세(대가가 없거나 소액의 거래와 거래의 재무제표에 대한 영향을 이해 하는 데 필요한 기타의 정보도 포함한다)에 대해서는 회사의 회계 관리자가 이사들에게 그 설명을 하며, 이에 대해 대표이사는 이사들의 결의를 만장일치로 득하여야 한다.</w:t>
      </w:r>
    </w:p>
    <w:p>
      <w:pPr>
        <w:numPr>
          <w:ilvl w:val="0"/>
          <w:numId w:val="3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가격정책, 결제조건 등의 거래조건(거래조건의 변경이 있는 경우 변경의 효과를 표시한다)에 대해서 대표이사는 이사들에게 자세히 알리고 이에 대한 결의를 이사들의 만장일치로 득하여야 한다.</w:t>
      </w:r>
    </w:p>
    <w:p>
      <w:pPr>
        <w:rPr>
          <w:rFonts w:ascii="함초롬바탕" w:eastAsia="함초롬바탕" w:hAnsi="함초롬바탕" w:cs="함초롬바탕"/>
          <w:color w:val="0000FF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</w:rPr>
        <w:t>제 7조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ab/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(이사회를 불요로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하는 거래)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이해관계자거래에서 다음 각 호는 이사회의 결의를 행하지 아니한다.</w:t>
      </w:r>
    </w:p>
    <w:p>
      <w:pPr>
        <w:numPr>
          <w:ilvl w:val="0"/>
          <w:numId w:val="4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경상적인 영업활동에서 발생하는 매출/매입 거래</w:t>
      </w:r>
    </w:p>
    <w:p>
      <w:pPr>
        <w:numPr>
          <w:ilvl w:val="0"/>
          <w:numId w:val="4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경상적인 기업활동에서 발생하는 보수/비용</w:t>
      </w:r>
    </w:p>
    <w:p>
      <w:pPr>
        <w:rPr>
          <w:rFonts w:ascii="함초롬바탕" w:eastAsia="함초롬바탕" w:hAnsi="함초롬바탕" w:cs="함초롬바탕"/>
        </w:rPr>
      </w:pP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  <w:color w:val="0000FF"/>
        </w:rPr>
        <w:t>제 8조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ab/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(거래가격의 적정성)</w:t>
      </w:r>
    </w:p>
    <w:p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이해관계자와의 모든 거래는 독립된 제 3자와의 거래에서 형성된 가격으로 집행되어야 하며, 독립된 제3자와의 거래가격 산정이 어려울 경우 거래의 정당성을 위해 이사회는 외부평가기관을 지정하고 그 평가를 의뢰하여 거래가격을 결정할 수 있다.</w:t>
      </w:r>
    </w:p>
    <w:p>
      <w:pPr>
        <w:rPr>
          <w:rFonts w:ascii="함초롬바탕" w:eastAsia="함초롬바탕" w:hAnsi="함초롬바탕" w:cs="함초롬바탕"/>
        </w:rPr>
      </w:pPr>
    </w:p>
    <w:p>
      <w:pPr>
        <w:jc w:val="center"/>
        <w:rPr>
          <w:rFonts w:ascii="함초롬바탕" w:eastAsia="함초롬바탕" w:hAnsi="함초롬바탕" w:cs="함초롬바탕"/>
          <w:u w:val="single" w:color="auto"/>
        </w:rPr>
      </w:pPr>
      <w:r>
        <w:rPr>
          <w:rFonts w:ascii="함초롬바탕" w:eastAsia="함초롬바탕" w:hAnsi="함초롬바탕" w:cs="함초롬바탕" w:hint="eastAsia"/>
          <w:b/>
          <w:bCs/>
          <w:sz w:val="32"/>
          <w:szCs w:val="32"/>
        </w:rPr>
        <w:t>부  칙</w:t>
      </w:r>
    </w:p>
    <w:p>
      <w:pPr>
        <w:rPr>
          <w:rFonts w:ascii="함초롬바탕" w:eastAsia="함초롬바탕" w:hAnsi="함초롬바탕" w:cs="함초롬바탕"/>
          <w:b/>
          <w:bCs/>
        </w:rPr>
      </w:pPr>
      <w:r>
        <w:rPr>
          <w:lang w:eastAsia="ko-KR"/>
          <w:rFonts w:ascii="함초롬바탕" w:eastAsia="함초롬바탕" w:hAnsi="함초롬바탕" w:cs="함초롬바탕" w:hint="eastAsia"/>
          <w:b/>
          <w:bCs/>
          <w:color w:val="0000FF"/>
          <w:rtl w:val="off"/>
        </w:rPr>
        <w:t>제1조(시행일</w:t>
      </w:r>
      <w:r>
        <w:rPr>
          <w:rFonts w:ascii="함초롬바탕" w:eastAsia="함초롬바탕" w:hAnsi="함초롬바탕" w:cs="함초롬바탕" w:hint="eastAsia"/>
          <w:b/>
          <w:bCs/>
          <w:color w:val="0000FF"/>
        </w:rPr>
        <w:t>)</w:t>
      </w:r>
    </w:p>
    <w:p>
      <w:pPr>
        <w:ind w:leftChars="0" w:left="400"/>
        <w:rPr>
          <w:lang w:eastAsia="ko-KR"/>
          <w:rFonts w:ascii="함초롬바탕" w:eastAsia="함초롬바탕" w:hAnsi="함초롬바탕" w:cs="함초롬바탕" w:hint="eastAsia"/>
          <w:rtl w:val="off"/>
        </w:rPr>
      </w:pPr>
      <w:r>
        <w:rPr>
          <w:rFonts w:ascii="함초롬바탕" w:eastAsia="함초롬바탕" w:hAnsi="함초롬바탕" w:cs="함초롬바탕" w:hint="eastAsia"/>
        </w:rPr>
        <w:t>이 규정은 20</w:t>
      </w:r>
      <w:r>
        <w:rPr>
          <w:lang w:eastAsia="ko-KR"/>
          <w:rFonts w:ascii="함초롬바탕" w:eastAsia="함초롬바탕" w:hAnsi="함초롬바탕" w:cs="함초롬바탕" w:hint="eastAsia"/>
          <w:rtl w:val="off"/>
        </w:rPr>
        <w:t>21</w:t>
      </w:r>
      <w:r>
        <w:rPr>
          <w:rFonts w:ascii="함초롬바탕" w:eastAsia="함초롬바탕" w:hAnsi="함초롬바탕" w:cs="함초롬바탕" w:hint="eastAsia"/>
        </w:rPr>
        <w:t xml:space="preserve">년 </w:t>
      </w:r>
      <w:r>
        <w:rPr>
          <w:lang w:eastAsia="ko-KR"/>
          <w:rFonts w:ascii="함초롬바탕" w:eastAsia="함초롬바탕" w:hAnsi="함초롬바탕" w:cs="함초롬바탕" w:hint="eastAsia"/>
          <w:rtl w:val="off"/>
        </w:rPr>
        <w:t>7</w:t>
      </w:r>
      <w:r>
        <w:rPr>
          <w:rFonts w:ascii="함초롬바탕" w:eastAsia="함초롬바탕" w:hAnsi="함초롬바탕" w:cs="함초롬바탕" w:hint="eastAsia"/>
        </w:rPr>
        <w:t xml:space="preserve">월 </w:t>
      </w:r>
      <w:r>
        <w:rPr>
          <w:lang w:eastAsia="ko-KR"/>
          <w:rFonts w:ascii="함초롬바탕" w:eastAsia="함초롬바탕" w:hAnsi="함초롬바탕" w:cs="함초롬바탕" w:hint="eastAsia"/>
          <w:rtl w:val="off"/>
        </w:rPr>
        <w:t>1</w:t>
      </w:r>
      <w:r>
        <w:rPr>
          <w:rFonts w:ascii="함초롬바탕" w:eastAsia="함초롬바탕" w:hAnsi="함초롬바탕" w:cs="함초롬바탕" w:hint="eastAsia"/>
        </w:rPr>
        <w:t>일부터 시행한다.</w:t>
      </w:r>
    </w:p>
    <w:p>
      <w:pPr>
        <w:ind w:leftChars="0" w:left="400"/>
        <w:rPr>
          <w:rFonts w:ascii="함초롬바탕" w:eastAsia="함초롬바탕" w:hAnsi="함초롬바탕" w:cs="함초롬바탕"/>
        </w:rPr>
      </w:pPr>
    </w:p>
    <w:p/>
    <w:sectPr>
      <w:pgSz w:w="11906" w:h="16838"/>
      <w:pgMar w:top="794" w:right="964" w:bottom="567" w:left="964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Trebuchet MS">
    <w:panose1 w:val="020B0603020202020204"/>
    <w:family w:val="swiss"/>
    <w:charset w:val="00"/>
    <w:notTrueType w:val="false"/>
    <w:sig w:usb0="00000687" w:usb1="00000001" w:usb2="00000001" w:usb3="00000001" w:csb0="2000009F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000" w:firstRow="0" w:lastRow="0" w:firstColumn="0" w:lastColumn="0" w:noHBand="0" w:noVBand="0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pacing w:val="-20"/>
            </w:rPr>
          </w:pPr>
          <w:r>
            <w:rPr>
              <w:rFonts w:ascii="Arial Narrow" w:eastAsia="함초롬바탕" w:hAnsi="Arial Narrow" w:cs="함초롬바탕" w:hint="eastAsia"/>
              <w:spacing w:val="-20"/>
            </w:rPr>
            <w:t>이해관계자와의</w:t>
          </w:r>
          <w:r>
            <w:rPr>
              <w:rFonts w:ascii="Arial Narrow" w:eastAsia="함초롬바탕" w:hAnsi="Arial Narrow" w:cs="함초롬바탕" w:hint="eastAsia"/>
              <w:spacing w:val="-2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pacing w:val="-20"/>
            </w:rPr>
            <w:t>거래에</w:t>
          </w:r>
          <w:r>
            <w:rPr>
              <w:rFonts w:ascii="Arial Narrow" w:eastAsia="함초롬바탕" w:hAnsi="Arial Narrow" w:cs="함초롬바탕" w:hint="eastAsia"/>
              <w:spacing w:val="-2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pacing w:val="-20"/>
            </w:rPr>
            <w:t>대한</w:t>
          </w:r>
          <w:r>
            <w:rPr>
              <w:rFonts w:ascii="Arial Narrow" w:eastAsia="함초롬바탕" w:hAnsi="Arial Narrow" w:cs="함초롬바탕" w:hint="eastAsia"/>
              <w:spacing w:val="-2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pacing w:val="-20"/>
            </w:rPr>
            <w:t>관리규정</w:t>
          </w:r>
          <w:r>
            <w:rPr>
              <w:rFonts w:ascii="Arial Narrow" w:eastAsia="함초롬바탕" w:hAnsi="Arial Narrow" w:cs="함초롬바탕" w:hint="eastAsia"/>
              <w:spacing w:val="-20"/>
            </w:rPr>
            <w:t xml:space="preserve"> </w:t>
          </w:r>
        </w:p>
      </w:tc>
      <w:tc>
        <w:tcPr>
          <w:tcW w:w="2268" w:type="dxa"/>
          <w:vMerge w:val="restart"/>
          <w:vAlign w:val="center"/>
        </w:tcPr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lang w:eastAsia="ko-KR"/>
              <w:rFonts w:ascii="Arial Narrow" w:eastAsia="함초롬바탕" w:hAnsi="Arial Narrow" w:cs="함초롬바탕"/>
              <w:sz w:val="16"/>
              <w:rtl w:val="off"/>
            </w:rPr>
            <w:t>21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lang w:eastAsia="ko-KR"/>
              <w:rFonts w:ascii="Arial Narrow" w:eastAsia="함초롬바탕" w:hAnsi="Arial Narrow" w:cs="함초롬바탕" w:hint="eastAsia"/>
              <w:sz w:val="16"/>
              <w:rtl w:val="off"/>
            </w:rPr>
            <w:t>07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lang w:eastAsia="ko-KR"/>
              <w:rFonts w:ascii="Arial Narrow" w:eastAsia="함초롬바탕" w:hAnsi="Arial Narrow" w:cs="함초롬바탕"/>
              <w:sz w:val="16"/>
              <w:rtl w:val="off"/>
            </w:rPr>
            <w:t>01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>
          <w:pPr>
            <w:pStyle w:val="ab"/>
            <w:ind w:left="102"/>
            <w:wordWrap/>
            <w:spacing w:line="240" w:lineRule="auto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2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exact"/>
      </w:trPr>
      <w:tc>
        <w:tcPr>
          <w:tcW w:w="2393" w:type="dxa"/>
          <w:vAlign w:val="center"/>
        </w:tcPr>
        <w:p>
          <w:pPr>
            <w:pStyle w:val="ab"/>
            <w:wordWrap/>
            <w:jc w:val="center"/>
            <w:spacing w:line="185" w:lineRule="auto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 w:val="continue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 w:val="continue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c8f01dd"/>
    <w:multiLevelType w:val="hybridMultilevel"/>
    <w:tmpl w:val="9bcebe60"/>
    <w:lvl w:ilvl="0" w:tplc="e53a66a8">
      <w:start w:val="2"/>
      <w:numFmt w:val="ganada"/>
      <w:lvlText w:val="(%1)"/>
      <w:lvlJc w:val="left"/>
      <w:pPr>
        <w:ind w:left="900" w:hanging="600"/>
        <w:tabs>
          <w:tab w:val="num" w:pos="90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100" w:hanging="400"/>
        <w:tabs>
          <w:tab w:val="num" w:pos="1100"/>
        </w:tabs>
      </w:pPr>
    </w:lvl>
    <w:lvl w:ilvl="2" w:tentative="on" w:tplc="409001b">
      <w:start w:val="1"/>
      <w:numFmt w:val="lowerRoman"/>
      <w:lvlText w:val="%3."/>
      <w:lvlJc w:val="right"/>
      <w:pPr>
        <w:ind w:left="1500" w:hanging="400"/>
        <w:tabs>
          <w:tab w:val="num" w:pos="1500"/>
        </w:tabs>
      </w:pPr>
    </w:lvl>
    <w:lvl w:ilvl="3" w:tentative="on" w:tplc="409000f">
      <w:start w:val="1"/>
      <w:lvlText w:val="%4."/>
      <w:lvlJc w:val="left"/>
      <w:pPr>
        <w:ind w:left="1900" w:hanging="400"/>
        <w:tabs>
          <w:tab w:val="num" w:pos="1900"/>
        </w:tabs>
      </w:pPr>
    </w:lvl>
    <w:lvl w:ilvl="4" w:tentative="on" w:tplc="4090019">
      <w:start w:val="1"/>
      <w:numFmt w:val="upperLetter"/>
      <w:lvlText w:val="%5."/>
      <w:lvlJc w:val="left"/>
      <w:pPr>
        <w:ind w:left="2300" w:hanging="400"/>
        <w:tabs>
          <w:tab w:val="num" w:pos="2300"/>
        </w:tabs>
      </w:pPr>
    </w:lvl>
    <w:lvl w:ilvl="5" w:tentative="on" w:tplc="409001b">
      <w:start w:val="1"/>
      <w:numFmt w:val="lowerRoman"/>
      <w:lvlText w:val="%6."/>
      <w:lvlJc w:val="right"/>
      <w:pPr>
        <w:ind w:left="2700" w:hanging="400"/>
        <w:tabs>
          <w:tab w:val="num" w:pos="2700"/>
        </w:tabs>
      </w:pPr>
    </w:lvl>
    <w:lvl w:ilvl="6" w:tentative="on" w:tplc="409000f">
      <w:start w:val="1"/>
      <w:lvlText w:val="%7."/>
      <w:lvlJc w:val="left"/>
      <w:pPr>
        <w:ind w:left="3100" w:hanging="400"/>
        <w:tabs>
          <w:tab w:val="num" w:pos="3100"/>
        </w:tabs>
      </w:pPr>
    </w:lvl>
    <w:lvl w:ilvl="7" w:tentative="on" w:tplc="4090019">
      <w:start w:val="1"/>
      <w:numFmt w:val="upperLetter"/>
      <w:lvlText w:val="%8."/>
      <w:lvlJc w:val="left"/>
      <w:pPr>
        <w:ind w:left="3500" w:hanging="400"/>
        <w:tabs>
          <w:tab w:val="num" w:pos="3500"/>
        </w:tabs>
      </w:pPr>
    </w:lvl>
    <w:lvl w:ilvl="8" w:tentative="on" w:tplc="409001b">
      <w:start w:val="1"/>
      <w:numFmt w:val="lowerRoman"/>
      <w:lvlText w:val="%9."/>
      <w:lvlJc w:val="right"/>
      <w:pPr>
        <w:ind w:left="3900" w:hanging="400"/>
        <w:tabs>
          <w:tab w:val="num" w:pos="3900"/>
        </w:tabs>
      </w:pPr>
    </w:lvl>
  </w:abstractNum>
  <w:abstractNum w:abstractNumId="1">
    <w:nsid w:val="7d351dee"/>
    <w:multiLevelType w:val="hybridMultilevel"/>
    <w:tmpl w:val="d2f6d80e"/>
    <w:lvl w:ilvl="0" w:tplc="3e328e0c">
      <w:start w:val="1"/>
      <w:numFmt w:val="ganada"/>
      <w:lvlText w:val="(%1)"/>
      <w:lvlJc w:val="left"/>
      <w:pPr>
        <w:ind w:left="900" w:hanging="600"/>
        <w:tabs>
          <w:tab w:val="num" w:pos="90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100" w:hanging="400"/>
        <w:tabs>
          <w:tab w:val="num" w:pos="1100"/>
        </w:tabs>
      </w:pPr>
    </w:lvl>
    <w:lvl w:ilvl="2" w:tentative="on" w:tplc="409001b">
      <w:start w:val="1"/>
      <w:numFmt w:val="lowerRoman"/>
      <w:lvlText w:val="%3."/>
      <w:lvlJc w:val="right"/>
      <w:pPr>
        <w:ind w:left="1500" w:hanging="400"/>
        <w:tabs>
          <w:tab w:val="num" w:pos="1500"/>
        </w:tabs>
      </w:pPr>
    </w:lvl>
    <w:lvl w:ilvl="3" w:tentative="on" w:tplc="409000f">
      <w:start w:val="1"/>
      <w:lvlText w:val="%4."/>
      <w:lvlJc w:val="left"/>
      <w:pPr>
        <w:ind w:left="1900" w:hanging="400"/>
        <w:tabs>
          <w:tab w:val="num" w:pos="1900"/>
        </w:tabs>
      </w:pPr>
    </w:lvl>
    <w:lvl w:ilvl="4" w:tentative="on" w:tplc="4090019">
      <w:start w:val="1"/>
      <w:numFmt w:val="upperLetter"/>
      <w:lvlText w:val="%5."/>
      <w:lvlJc w:val="left"/>
      <w:pPr>
        <w:ind w:left="2300" w:hanging="400"/>
        <w:tabs>
          <w:tab w:val="num" w:pos="2300"/>
        </w:tabs>
      </w:pPr>
    </w:lvl>
    <w:lvl w:ilvl="5" w:tentative="on" w:tplc="409001b">
      <w:start w:val="1"/>
      <w:numFmt w:val="lowerRoman"/>
      <w:lvlText w:val="%6."/>
      <w:lvlJc w:val="right"/>
      <w:pPr>
        <w:ind w:left="2700" w:hanging="400"/>
        <w:tabs>
          <w:tab w:val="num" w:pos="2700"/>
        </w:tabs>
      </w:pPr>
    </w:lvl>
    <w:lvl w:ilvl="6" w:tentative="on" w:tplc="409000f">
      <w:start w:val="1"/>
      <w:lvlText w:val="%7."/>
      <w:lvlJc w:val="left"/>
      <w:pPr>
        <w:ind w:left="3100" w:hanging="400"/>
        <w:tabs>
          <w:tab w:val="num" w:pos="3100"/>
        </w:tabs>
      </w:pPr>
    </w:lvl>
    <w:lvl w:ilvl="7" w:tentative="on" w:tplc="4090019">
      <w:start w:val="1"/>
      <w:numFmt w:val="upperLetter"/>
      <w:lvlText w:val="%8."/>
      <w:lvlJc w:val="left"/>
      <w:pPr>
        <w:ind w:left="3500" w:hanging="400"/>
        <w:tabs>
          <w:tab w:val="num" w:pos="3500"/>
        </w:tabs>
      </w:pPr>
    </w:lvl>
    <w:lvl w:ilvl="8" w:tentative="on" w:tplc="409001b">
      <w:start w:val="1"/>
      <w:numFmt w:val="lowerRoman"/>
      <w:lvlText w:val="%9."/>
      <w:lvlJc w:val="right"/>
      <w:pPr>
        <w:ind w:left="3900" w:hanging="400"/>
        <w:tabs>
          <w:tab w:val="num" w:pos="3900"/>
        </w:tabs>
      </w:pPr>
    </w:lvl>
  </w:abstractNum>
  <w:abstractNum w:abstractNumId="2">
    <w:nsid w:val="210d2c8a"/>
    <w:multiLevelType w:val="hybridMultilevel"/>
    <w:tmpl w:val="98b84384"/>
    <w:lvl w:ilvl="0" w:tplc="e30cf918">
      <w:start w:val="1"/>
      <w:numFmt w:val="ganada"/>
      <w:lvlText w:val="(%1)"/>
      <w:lvlJc w:val="left"/>
      <w:pPr>
        <w:ind w:left="900" w:hanging="600"/>
        <w:tabs>
          <w:tab w:val="num" w:pos="90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100" w:hanging="400"/>
        <w:tabs>
          <w:tab w:val="num" w:pos="1100"/>
        </w:tabs>
      </w:pPr>
    </w:lvl>
    <w:lvl w:ilvl="2" w:tentative="on" w:tplc="409001b">
      <w:start w:val="1"/>
      <w:numFmt w:val="lowerRoman"/>
      <w:lvlText w:val="%3."/>
      <w:lvlJc w:val="right"/>
      <w:pPr>
        <w:ind w:left="1500" w:hanging="400"/>
        <w:tabs>
          <w:tab w:val="num" w:pos="1500"/>
        </w:tabs>
      </w:pPr>
    </w:lvl>
    <w:lvl w:ilvl="3" w:tentative="on" w:tplc="409000f">
      <w:start w:val="1"/>
      <w:lvlText w:val="%4."/>
      <w:lvlJc w:val="left"/>
      <w:pPr>
        <w:ind w:left="1900" w:hanging="400"/>
        <w:tabs>
          <w:tab w:val="num" w:pos="1900"/>
        </w:tabs>
      </w:pPr>
    </w:lvl>
    <w:lvl w:ilvl="4" w:tentative="on" w:tplc="4090019">
      <w:start w:val="1"/>
      <w:numFmt w:val="upperLetter"/>
      <w:lvlText w:val="%5."/>
      <w:lvlJc w:val="left"/>
      <w:pPr>
        <w:ind w:left="2300" w:hanging="400"/>
        <w:tabs>
          <w:tab w:val="num" w:pos="2300"/>
        </w:tabs>
      </w:pPr>
    </w:lvl>
    <w:lvl w:ilvl="5" w:tentative="on" w:tplc="409001b">
      <w:start w:val="1"/>
      <w:numFmt w:val="lowerRoman"/>
      <w:lvlText w:val="%6."/>
      <w:lvlJc w:val="right"/>
      <w:pPr>
        <w:ind w:left="2700" w:hanging="400"/>
        <w:tabs>
          <w:tab w:val="num" w:pos="2700"/>
        </w:tabs>
      </w:pPr>
    </w:lvl>
    <w:lvl w:ilvl="6" w:tentative="on" w:tplc="409000f">
      <w:start w:val="1"/>
      <w:lvlText w:val="%7."/>
      <w:lvlJc w:val="left"/>
      <w:pPr>
        <w:ind w:left="3100" w:hanging="400"/>
        <w:tabs>
          <w:tab w:val="num" w:pos="3100"/>
        </w:tabs>
      </w:pPr>
    </w:lvl>
    <w:lvl w:ilvl="7" w:tentative="on" w:tplc="4090019">
      <w:start w:val="1"/>
      <w:numFmt w:val="upperLetter"/>
      <w:lvlText w:val="%8."/>
      <w:lvlJc w:val="left"/>
      <w:pPr>
        <w:ind w:left="3500" w:hanging="400"/>
        <w:tabs>
          <w:tab w:val="num" w:pos="3500"/>
        </w:tabs>
      </w:pPr>
    </w:lvl>
    <w:lvl w:ilvl="8" w:tentative="on" w:tplc="409001b">
      <w:start w:val="1"/>
      <w:numFmt w:val="lowerRoman"/>
      <w:lvlText w:val="%9."/>
      <w:lvlJc w:val="right"/>
      <w:pPr>
        <w:ind w:left="3900" w:hanging="400"/>
        <w:tabs>
          <w:tab w:val="num" w:pos="3900"/>
        </w:tabs>
      </w:pPr>
    </w:lvl>
  </w:abstractNum>
  <w:abstractNum w:abstractNumId="3">
    <w:nsid w:val="4fe7248d"/>
    <w:multiLevelType w:val="hybridMultilevel"/>
    <w:tmpl w:val="423c785e"/>
    <w:lvl w:ilvl="0" w:tplc="fe268052">
      <w:start w:val="1"/>
      <w:numFmt w:val="ganada"/>
      <w:lvlText w:val="(%1)"/>
      <w:lvlJc w:val="left"/>
      <w:pPr>
        <w:ind w:left="900" w:hanging="600"/>
        <w:tabs>
          <w:tab w:val="num" w:pos="900"/>
        </w:tabs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100" w:hanging="400"/>
        <w:tabs>
          <w:tab w:val="num" w:pos="1100"/>
        </w:tabs>
      </w:pPr>
    </w:lvl>
    <w:lvl w:ilvl="2" w:tentative="on" w:tplc="409001b">
      <w:start w:val="1"/>
      <w:numFmt w:val="lowerRoman"/>
      <w:lvlText w:val="%3."/>
      <w:lvlJc w:val="right"/>
      <w:pPr>
        <w:ind w:left="1500" w:hanging="400"/>
        <w:tabs>
          <w:tab w:val="num" w:pos="1500"/>
        </w:tabs>
      </w:pPr>
    </w:lvl>
    <w:lvl w:ilvl="3" w:tentative="on" w:tplc="409000f">
      <w:start w:val="1"/>
      <w:lvlText w:val="%4."/>
      <w:lvlJc w:val="left"/>
      <w:pPr>
        <w:ind w:left="1900" w:hanging="400"/>
        <w:tabs>
          <w:tab w:val="num" w:pos="1900"/>
        </w:tabs>
      </w:pPr>
    </w:lvl>
    <w:lvl w:ilvl="4" w:tentative="on" w:tplc="4090019">
      <w:start w:val="1"/>
      <w:numFmt w:val="upperLetter"/>
      <w:lvlText w:val="%5."/>
      <w:lvlJc w:val="left"/>
      <w:pPr>
        <w:ind w:left="2300" w:hanging="400"/>
        <w:tabs>
          <w:tab w:val="num" w:pos="2300"/>
        </w:tabs>
      </w:pPr>
    </w:lvl>
    <w:lvl w:ilvl="5" w:tentative="on" w:tplc="409001b">
      <w:start w:val="1"/>
      <w:numFmt w:val="lowerRoman"/>
      <w:lvlText w:val="%6."/>
      <w:lvlJc w:val="right"/>
      <w:pPr>
        <w:ind w:left="2700" w:hanging="400"/>
        <w:tabs>
          <w:tab w:val="num" w:pos="2700"/>
        </w:tabs>
      </w:pPr>
    </w:lvl>
    <w:lvl w:ilvl="6" w:tentative="on" w:tplc="409000f">
      <w:start w:val="1"/>
      <w:lvlText w:val="%7."/>
      <w:lvlJc w:val="left"/>
      <w:pPr>
        <w:ind w:left="3100" w:hanging="400"/>
        <w:tabs>
          <w:tab w:val="num" w:pos="3100"/>
        </w:tabs>
      </w:pPr>
    </w:lvl>
    <w:lvl w:ilvl="7" w:tentative="on" w:tplc="4090019">
      <w:start w:val="1"/>
      <w:numFmt w:val="upperLetter"/>
      <w:lvlText w:val="%8."/>
      <w:lvlJc w:val="left"/>
      <w:pPr>
        <w:ind w:left="3500" w:hanging="400"/>
        <w:tabs>
          <w:tab w:val="num" w:pos="3500"/>
        </w:tabs>
      </w:pPr>
    </w:lvl>
    <w:lvl w:ilvl="8" w:tentative="on" w:tplc="409001b">
      <w:start w:val="1"/>
      <w:numFmt w:val="lowerRoman"/>
      <w:lvlText w:val="%9."/>
      <w:lvlJc w:val="right"/>
      <w:pPr>
        <w:ind w:left="3900" w:hanging="400"/>
        <w:tabs>
          <w:tab w:val="num" w:pos="390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Trebuchet MS" w:eastAsia="바탕체" w:hAnsi="Trebuchet MS" w:cs="Times New Roman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character" w:customStyle="1" w:styleId="Char">
    <w:name w:val="제목 Char"/>
    <w:basedOn w:val="a2"/>
    <w:link w:val="Normal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paragraph" w:customStyle="1" w:styleId="ab">
    <w:name w:val="바탕글"/>
    <w:basedOn w:val="a1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sz w:val="26"/>
      <w:szCs w:val="26"/>
      <w:kern w:val="0"/>
    </w:rPr>
  </w:style>
  <w:style w:type="paragraph" w:styleId="a6">
    <w:name w:val="Title"/>
    <w:link w:val="Normal"/>
    <w:qFormat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2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character" w:styleId="a9">
    <w:name w:val="Emphasis"/>
    <w:basedOn w:val="a2"/>
    <w:qFormat/>
    <w:rPr>
      <w:i/>
      <w:iCs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Trebuchet MS" w:eastAsia="바탕체" w:hAnsi="Trebuchet MS" w:cs="Times New Roman"/>
      <w:sz w:val="24"/>
      <w:szCs w:val="24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6">
    <w:name w:val="날짜 Char"/>
    <w:basedOn w:val="a2"/>
    <w:link w:val="Normal"/>
    <w:semiHidden/>
  </w:style>
  <w:style w:type="paragraph" w:styleId="afb">
    <w:name w:val="Date"/>
    <w:basedOn w:val="a1"/>
    <w:next w:val="a1"/>
    <w:link w:val="Normal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fa">
    <w:name w:val="Body Text"/>
    <w:basedOn w:val="a1"/>
    <w:link w:val="Normal"/>
    <w:semiHidden/>
    <w:pPr>
      <w:adjustRightInd/>
      <w:ind w:left="350" w:right="35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84" w:before="84" w:line="305" w:lineRule="auto"/>
    </w:pPr>
    <w:rPr>
      <w:rFonts w:ascii="바탕" w:eastAsia="바탕" w:hAnsi="Times New Roman"/>
      <w:color w:val="000000"/>
      <w:szCs w:val="20"/>
      <w:kern w:val="0"/>
    </w:r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0">
    <w:name w:val="본문 Char"/>
    <w:basedOn w:val="a2"/>
    <w:link w:val="Normal"/>
    <w:semiHidden/>
    <w:rPr>
      <w:rFonts w:ascii="바탕" w:eastAsia="바탕" w:hAnsi="Times New Roman" w:cs="Times New Roman"/>
      <w:color w:val="000000"/>
      <w:szCs w:val="20"/>
      <w:kern w:val="0"/>
    </w:rPr>
  </w:style>
  <w:style w:type="character" w:customStyle="1" w:styleId="Charf">
    <w:name w:val="바닥글 Char"/>
    <w:basedOn w:val="a2"/>
    <w:link w:val="Normal"/>
  </w:style>
  <w:style w:type="character" w:styleId="afff7">
    <w:name w:val="page number"/>
    <w:basedOn w:val="a2"/>
    <w:semiHidden/>
  </w:style>
  <w:style w:type="paragraph" w:styleId="afff9">
    <w:name w:val="Balloon Text"/>
    <w:basedOn w:val="a1"/>
    <w:link w:val="Normal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kern w:val="0"/>
    </w:rPr>
  </w:style>
  <w:style w:type="paragraph" w:customStyle="1" w:styleId="1">
    <w:name w:val="제1조"/>
    <w:basedOn w:val="a1"/>
    <w:pPr>
      <w:snapToGrid w:val="0"/>
      <w:shd w:val="clear" w:color="auto" w:fill="FFFFFF"/>
      <w:spacing w:before="114" w:line="456" w:lineRule="auto"/>
      <w:textAlignment w:val="baseline"/>
    </w:pPr>
    <w:rPr>
      <w:rFonts w:ascii="굴림" w:eastAsia="굴림" w:hAnsi="굴림" w:cs="굴림"/>
      <w:color w:val="000000"/>
      <w:w w:val="93"/>
      <w:sz w:val="21"/>
      <w:szCs w:val="21"/>
      <w:kern w:val="0"/>
      <w:spacing w:val="-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2021-05-28T00:19:00Z</dcterms:created>
  <dcterms:modified xsi:type="dcterms:W3CDTF">2021-06-21T08:24:34Z</dcterms:modified>
  <cp:lastPrinted>2020-05-25T07:05:00Z</cp:lastPrinted>
  <cp:version>0900.0001.01</cp:version>
</cp:coreProperties>
</file>