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60" w:line="320" w:lineRule="exact"/>
        <w:rPr>
          <w:rFonts w:ascii="함초롬바탕" w:eastAsia="함초롬바탕" w:hAnsi="함초롬바탕" w:cs="함초롬바탕"/>
          <w:b/>
          <w:sz w:val="32"/>
          <w:szCs w:val="32"/>
          <w:spacing w:val="2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20"/>
        </w:rPr>
        <w:t>제 1</w:t>
      </w:r>
      <w:r>
        <w:rPr>
          <w:rFonts w:ascii="함초롬바탕" w:eastAsia="함초롬바탕" w:hAnsi="함초롬바탕" w:cs="함초롬바탕"/>
          <w:b/>
          <w:sz w:val="32"/>
          <w:szCs w:val="32"/>
          <w:spacing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20"/>
        </w:rPr>
        <w:t>장 총 칙</w:t>
      </w:r>
    </w:p>
    <w:p>
      <w:pPr>
        <w:wordWrap/>
        <w:jc w:val="left"/>
        <w:spacing w:after="60" w:line="320" w:lineRule="exact"/>
        <w:rPr>
          <w:rFonts w:ascii="함초롬바탕" w:eastAsia="함초롬바탕" w:hAnsi="함초롬바탕" w:cs="함초롬바탕"/>
          <w:b/>
          <w:sz w:val="26"/>
          <w:szCs w:val="26"/>
          <w:spacing w:val="-20"/>
        </w:rPr>
      </w:pP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제1조 목 적</w:t>
      </w:r>
    </w:p>
    <w:p>
      <w:pPr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 세칙은 회계규정에서 정하는 재무회계 처리에 관한 서류 및 용어 서식을 작성하는 방법과 회계처리에 관하여 필요한 사항을 규정함을 목적으로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제2조 회계처리의 기본원칙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회계처리의 기본원칙은 회계규정 제4조의 원칙에 의하여 처리하여야 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법령 및 기업회계기준 등의 개정으로 중요한 회계처리의 기준이 변경될 시는 우선적으로 동 법령 등에 의하여 처리할 수 있다.</w:t>
      </w: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sz w:val="26"/>
          <w:szCs w:val="26"/>
          <w:spacing w:val="-20"/>
        </w:rPr>
      </w:pPr>
    </w:p>
    <w:p>
      <w:pPr>
        <w:wordWrap/>
        <w:jc w:val="center"/>
        <w:spacing w:after="60" w:line="340" w:lineRule="exact"/>
        <w:rPr>
          <w:rFonts w:ascii="함초롬바탕" w:eastAsia="함초롬바탕" w:hAnsi="함초롬바탕" w:cs="함초롬바탕"/>
          <w:b/>
          <w:sz w:val="32"/>
          <w:szCs w:val="32"/>
          <w:spacing w:val="2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20"/>
        </w:rPr>
        <w:t>제 2</w:t>
      </w:r>
      <w:r>
        <w:rPr>
          <w:rFonts w:ascii="함초롬바탕" w:eastAsia="함초롬바탕" w:hAnsi="함초롬바탕" w:cs="함초롬바탕"/>
          <w:b/>
          <w:sz w:val="32"/>
          <w:szCs w:val="32"/>
          <w:spacing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20"/>
        </w:rPr>
        <w:t>장 손익계산서</w:t>
      </w: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sz w:val="26"/>
          <w:szCs w:val="26"/>
          <w:spacing w:val="-20"/>
        </w:rPr>
      </w:pP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제3조 손익계산서의 서식</w:t>
      </w:r>
    </w:p>
    <w:p>
      <w:pPr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손익계산서는 계정식으로 작성한다.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사외에 제출 또는 공시용은 보고식으로 작성한다.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제4조 손익계산서의 항목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손익계산서의 항목은 다음 각호와 같이 분류한다.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매출액(영업 수입)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매출원가(영업비용)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매출총이익(영업 손익)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판매비와일반관리비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영업손익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기타영업외수익(금융수익 외)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기타영업외비용(금융비용 외)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법인세차감전순손익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법인세비용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60" w:before="20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당기순손익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제5조 매출총이익(영업 손익)</w:t>
      </w:r>
    </w:p>
    <w:p>
      <w:pPr>
        <w:pStyle w:val="af1"/>
        <w:ind w:leftChars="0"/>
        <w:wordWrap/>
        <w:jc w:val="left"/>
        <w:numPr>
          <w:ilvl w:val="0"/>
          <w:numId w:val="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매출총이익은 회계기간에 속하는 매출액에서 매출원가를 공제하여 표시하여야 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매출액의 실현 시기는 재화의 공급 및 용역을 제공한 날로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매출형태별로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수익인식기준은 다음과 같다.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소프트웨어 매출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소프트웨어만 공급하는 경우,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고객이 해당 지적재산의 사용할 권리를 보유하므로 고객에게 통제가 이전되는 시점,그리고 최종 고객이 검수하는 시점에 수익으로 인식한다.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소프트웨어 공급 및 SI 용역을 제공하는 경우,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발주처와 소프트웨어 계약 조건상 계약된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소프트웨어들을 최종 생산하기 위하여 기업은 계약상 고객 요구 조건에 맞게 수정 설계 및 개발 과정을 수립하도록 요구하고 있으며,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결합 산출물 제공에 해당된다고 판단하여 단일의 수행 의무로 보아 진행률에 따라 수익을 인식한다.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상품매출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단말기(휴대폰,태블릿PC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등)을 매입하여 고객에게 판매하고,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고객에게 개통(인도)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시점에 수익으로 인식한다.</w:t>
      </w:r>
    </w:p>
    <w:p>
      <w:pPr>
        <w:pStyle w:val="af1"/>
        <w:ind w:leftChars="0"/>
        <w:wordWrap/>
        <w:jc w:val="left"/>
        <w:numPr>
          <w:ilvl w:val="0"/>
          <w:numId w:val="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수입수수료 매출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계약된 증권사가 증권 앱(App)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고객 접속 횟수를 확인하여 매월 일정률을 적용한 이용수수료에 대한 수익을 인식한다.</w:t>
      </w: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단말기(휴대폰,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태블릿PC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등)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개통과 관련된 관리수수료는 고객 이탈 시까지 수익으로 인식한다.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 판매비와일반관리비 범위와 기재 방법</w:t>
      </w:r>
    </w:p>
    <w:p>
      <w:pPr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판매비와일반리비는 직접비 등 영업의 원가에 속하지 아니하는 비용을 지출 성격에 따라 적절한 과목으로 세분하여 표시 기재하여야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제7조 퇴직충당금 처리기준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결산일 현재 전 종업원이 일시에 퇴직하였을 시의 퇴직급여 추산액(이하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”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일시 퇴직금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”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이라 한다)에 상당하는 금액을 충당한다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전항의 전 종업원에는 임원과 사원을 포함시키고 일시 퇴직금 산출 방법은 임원 퇴직금 지급 규정과 급여규정을 준용한다.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기간제 및 단시간 근로자는 기간제 및 단시간근로자운영요령을 준용하며,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퇴직 충당은 별도의 지침에 의한다.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근로자의 안정적인 노후생활보장을 위한 근로자 퇴직급여보장법에 근거하여 일시 퇴직금을 법이 허용하는 범위 내에서 사외 적립할 수 있다.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제8조 대손충당금 처리기준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대손충당금은 매출채권 등의 잔액에 대하여 개별분석 및 과거의 대손경험율에 의하여 산출한 대손추산액을 충당한다.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대손경험율은 결산일 현재부터 과거 5년간의 대손 처리 실적이 각 해당 채권 잔액에 차지하는 비율로 한다.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대손이 발생한 때에는 제 ①항의 대손충당금을 사용하고 동 대손충당금이 부족한 경우 또는 당기 발생 채권에서 대손이 발생한 경우에는 대손상각으로 비용 처리한다.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 ①항의 대손충당금 설정 시에는 대손추산액과 대손충당금 잔액과의 차액을 대손상각 또는 대손충당금환입액으로 계상하고 일반적 상거래에서 발생한 매출채권에 대한 대손상각은 판매비와일반관리비로 기재하고 기타 채권에 대한 대손상각은 영업외비용으로 처리한다.</w:t>
      </w:r>
    </w:p>
    <w:p>
      <w:pPr>
        <w:pStyle w:val="af1"/>
        <w:ind w:leftChars="0"/>
        <w:wordWrap/>
        <w:jc w:val="left"/>
        <w:numPr>
          <w:ilvl w:val="0"/>
          <w:numId w:val="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대손충당금 설정 대상 과목 및 설정 비율을 매 결산기 마다 반영하여 충당한다.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제9조 수익적 지출과 자본적 지출의 기준</w:t>
      </w:r>
    </w:p>
    <w:p>
      <w:pPr>
        <w:pStyle w:val="af1"/>
        <w:ind w:leftChars="0"/>
        <w:wordWrap/>
        <w:jc w:val="left"/>
        <w:numPr>
          <w:ilvl w:val="0"/>
          <w:numId w:val="8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수선비로써 당해 고정자산의 원상을 회복하거나 능률 유지를 위하여 지출한 것은 수익적 지출로 하여 비용처리 하여야 한다.</w:t>
      </w:r>
    </w:p>
    <w:p>
      <w:pPr>
        <w:pStyle w:val="af1"/>
        <w:ind w:leftChars="0"/>
        <w:wordWrap/>
        <w:jc w:val="left"/>
        <w:numPr>
          <w:ilvl w:val="0"/>
          <w:numId w:val="8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고정자산의 내용연수를 연장시키거나 가치를 현실적으로 증가시키는 것은 자본적 지출로 처리한다. 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제10조 외화차손익 및 외화환산손익의 회계처리 기준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외화자산의 회수 또는 외화부채의 상환 시에는 환율변동으로 인하여 발생하는 장부상 원화금액과의 차액은 영업외수익의 외화차익 또는 영업외비용의 외화차손으로 기재한다.</w:t>
      </w:r>
    </w:p>
    <w:p>
      <w:pPr>
        <w:pStyle w:val="af1"/>
        <w:ind w:leftChars="0"/>
        <w:wordWrap/>
        <w:jc w:val="left"/>
        <w:numPr>
          <w:ilvl w:val="0"/>
          <w:numId w:val="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결산일에 화폐성 외화자산,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부채를 환산하는 경우 환율변동으로 인하여 발생하는 장부상 원화금액과의 차액은 영업외수익의 외화환산이익 또는 영업외비용의 외화환산손실로 기재한다.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제11조 감가상각 회계처리의 기준</w:t>
      </w:r>
    </w:p>
    <w:p>
      <w:pPr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유형고정자산은 간접법으로 무형고정자산은 직접법으로 하여 법인세법의 규정에 의한 내용연수에 따라 정액법으로 상각 처리한다.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제12조 법인세비용의 회계처리기준 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당기에 부담하여야 할 법인세비용은 당기의 비용으로 처리한다.</w:t>
      </w:r>
    </w:p>
    <w:p>
      <w:pPr>
        <w:pStyle w:val="af1"/>
        <w:ind w:leftChars="0"/>
        <w:wordWrap/>
        <w:jc w:val="left"/>
        <w:numPr>
          <w:ilvl w:val="0"/>
          <w:numId w:val="10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전기에 해당하는 법인세 추납액 및 법인세 환급액은 법인세비용과 상계 처리한다.</w:t>
      </w:r>
    </w:p>
    <w:p>
      <w:pPr>
        <w:ind w:left="400"/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</w:p>
    <w:p>
      <w:pPr>
        <w:wordWrap/>
        <w:jc w:val="center"/>
        <w:spacing w:after="60" w:line="340" w:lineRule="exact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제 3</w:t>
      </w:r>
      <w:r>
        <w:rPr>
          <w:rFonts w:ascii="함초롬바탕" w:eastAsia="함초롬바탕" w:hAnsi="함초롬바탕" w:cs="함초롬바탕"/>
          <w:b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장 재무상태표</w:t>
      </w: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sz w:val="26"/>
          <w:szCs w:val="26"/>
        </w:rPr>
      </w:pPr>
    </w:p>
    <w:p>
      <w:pPr>
        <w:wordWrap/>
        <w:jc w:val="left"/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제13조 재무상태표의 서식</w:t>
      </w:r>
    </w:p>
    <w:p>
      <w:pPr>
        <w:wordWrap/>
        <w:jc w:val="left"/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대차대조표는 계정식으로 작성한다.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사외에 제출 또는 공시용은 계정식과 보고식을 병용한다.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제14조 유동성과 비유동성의 구분 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1년을 영업 순환기간으로 하여 이를 유동성과 비유동성으로 구분하여 표시 처리한다.</w:t>
      </w:r>
    </w:p>
    <w:p>
      <w:pPr>
        <w:pStyle w:val="af1"/>
        <w:ind w:leftChars="0"/>
        <w:wordWrap/>
        <w:jc w:val="left"/>
        <w:numPr>
          <w:ilvl w:val="0"/>
          <w:numId w:val="1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1년 이내에 회수 또는 결제되어 순환되는 것은 유동자산 및 유동부채로 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1년 이상에 걸쳐 순환되는 것은 비유동자산과 비유동부채로 구분 표시한다.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제15조 현금및현금성자산,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단기금융상품,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장기금융상품,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받을어음,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전자채권 회계처리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현금은 시재 보유 현금을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통화와 내외국 통화 및 수표(국고 및 보증수표를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선일자수표는 제외)와 우편환 증서,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대체저금증서,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타인 발행 당좌수표 등 통화대용증권을 포함하고,예금은 금융기관의 당좌예금,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보통예금,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외화예금,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우편환 대체 저금을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현금성자산은 큰 거래 비용없이 현금으로 전환이 용이하고 이자율 변동에 따른 가치 변동의 위험이 중요하지 않은 유가증권 및 단기 금융 상품으로서 취득 당시 만기 또는 상환 일이 3개월 이내에 도래하는 것을 말한다.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단기금융상품은 은행과 신용금고,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수협,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농협 및 보험회사 등의 금융기관에 대한 정기예금,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정기적금,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사용이 제한되어 있는 예금 및 기타 정형화된 상품 등으로 단기적 자금운용 목적으로 소유하거나 기한이 1년이내에 도래하는 것으로 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사용이 제한되어 있는 예금에 대해서는 그 내용을 별도로 기재한다.</w:t>
      </w:r>
    </w:p>
    <w:p>
      <w:pPr>
        <w:pStyle w:val="af1"/>
        <w:ind w:leftChars="0"/>
        <w:wordWrap/>
        <w:jc w:val="left"/>
        <w:numPr>
          <w:ilvl w:val="0"/>
          <w:numId w:val="1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장기금융상품은 단기금융상품에 속하지 아니하는 금융상품으로 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사용기간이 제한되어 있는 예금에 대해서는 그 내용을 별도로 기재하며,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받을어음은 약속어음,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환어음,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선일자수표 등의 상거래에서 발생한 채권을 말하며,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전자채권은 전자외상매출채권,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기업구매자금,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기업구매카드 등 상거래에서 발생한 전자적인 방법으로 처리된 채권을 말한다.  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제16조 저장품의 회계 처리기준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소모품,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연료,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사무용품,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작업용품 등을 구입 보유하는 때에는 저장품으로 처리할 수 있다.</w:t>
      </w:r>
    </w:p>
    <w:p>
      <w:pPr>
        <w:pStyle w:val="af1"/>
        <w:ind w:leftChars="0"/>
        <w:wordWrap/>
        <w:jc w:val="left"/>
        <w:numPr>
          <w:ilvl w:val="0"/>
          <w:numId w:val="1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저장품의 평가는 취득원가에 선입선출법을 적용하여 산출한 금액을 재무상태표 가액으로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물가조사표에 의한 시가가 장부가액보다 하락한 경우에는 시가를 장부가액으로 할 수 있으며,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이때 발생한 평가손실은 장부가액에서 직접 차감한다.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제17조 상품의 회계 처리기준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대외판매를 목적으로 타인으로부터 매입하여 보유한 때에는 상품으로 처리하여야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저장품과 혼적보관으로 별도로 구분이 어려운 물품은 계속적인 회계처리 방법으로 처리할 수 있다. 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상품의 평가는 취득원가에 총평균법을 적용하여 산출한 금액을 재무상태표 가액으로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판매 물품의 특성상 다른 방법을 적용 하는 것 보다 합리적이라고 인정되는 경우에 한하여 매출 가격 환원법을 적용할 수 있다.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매출 가격 환원법에 의하여 평가하는 품목은 평가할 때마다 품목별 재고조사표를 기록 비치하여야 한다.</w:t>
      </w:r>
    </w:p>
    <w:p>
      <w:pPr>
        <w:pStyle w:val="af1"/>
        <w:ind w:leftChars="0"/>
        <w:wordWrap/>
        <w:jc w:val="left"/>
        <w:numPr>
          <w:ilvl w:val="0"/>
          <w:numId w:val="14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순실현가능금액이 취득원가보다 하락한 경우에는 순실현가능금액을 재무상태표 가액으로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제18조 선급금,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선급비용의 회계 처리기준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영업활동에 수반하여 선급 된 고객사의 입체금과 가지급금 등의 미결산 항목 또는 소액 전도자금 등으로 단기간 내에 회수 또는 정리되는 것은 선급금으로 처리한다.</w:t>
      </w:r>
    </w:p>
    <w:p>
      <w:pPr>
        <w:pStyle w:val="af1"/>
        <w:ind w:leftChars="0"/>
        <w:wordWrap/>
        <w:jc w:val="left"/>
        <w:numPr>
          <w:ilvl w:val="0"/>
          <w:numId w:val="15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선급비용은 기 지급한 비용 중에서 보험료,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임차료 등과 같이 시간의 경과에 의하여 기간 귀속을 결정할 수 있는 것으로 차기 이후에 비용화 되는 금액을 말한다. 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제19조 유가증권 회계 처리기준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시장성이 있는 국공채,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지방채 등의 채권과 주식 중 일시적 소유 목적으로 보유하고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있는 것은 당기손익-공정가치측정금융자산으로 처리하고,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타회사를 지배할 목적과 장기보유 목적으로 소유하는 것은 종속기업투자주식, 기타포괄손익-공정가치측정금융자산으로 처리한다.</w:t>
      </w:r>
    </w:p>
    <w:p>
      <w:pPr>
        <w:pStyle w:val="af1"/>
        <w:ind w:leftChars="0"/>
        <w:wordWrap/>
        <w:jc w:val="left"/>
        <w:numPr>
          <w:ilvl w:val="0"/>
          <w:numId w:val="16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유가증권은 실사 자산으로 보유하여야 하나,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증권회사에 예탁한 경우와 거래처에 공탁 또는 보증금으로 담보를 제공하거나,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증권회사에 보호예수된 경우에는 주석에 명확하게 기재하여야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제20조 유가증권의 평가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유가증권(당기손익-공정가치측정금융자산, 종속기업투자주식, 기타포괄손익-공정가치측정금융자산)은 취득원가에 종목별 이동평균법을 적용하여 취득원가를 산정하고,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공정가액을 대차대조표 가액으로 한다.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 ①항의 시가를 공정가액으로 보는 경우에는 재무상태표일 현재의 종가에 의한다.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재무상태표일 현재의 종가가 없는 경우에는 직전 거래일의 종가에 의한다.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비상장주식으로서 발행회사의 장부상 순자산 가액이 장부가액에 미달하는 경우에도 상당한 감액을 할 수 있다.</w:t>
      </w:r>
    </w:p>
    <w:p>
      <w:pPr>
        <w:pStyle w:val="af1"/>
        <w:ind w:leftChars="0"/>
        <w:wordWrap/>
        <w:jc w:val="left"/>
        <w:numPr>
          <w:ilvl w:val="0"/>
          <w:numId w:val="17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 ②항 및 제 ③항의 조항에 의하여 유가증권을 평가할 경우 당좌자산의 유가증권에 해당되는 당기의 시가 변동에 따른 시가와 장부가액의 차액을 유가증권평가손익으로 인식하여,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단기 영업성과에 반영한다. 종속기업투자주식, 기타포괄손익-공정가치측정금융자산의 주식 평가에 대해서는 한국채택 국제회계기준에 의한다.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제21조 건설중인 자산계정의 회계 처리기준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비유동자산 취득을 위하여 건설 및 취득이 완료될 때까지 선급된 금액은 건설중인 자산 계정으로 처리하여야 한다. </w:t>
      </w:r>
    </w:p>
    <w:p>
      <w:pPr>
        <w:pStyle w:val="af1"/>
        <w:ind w:leftChars="0"/>
        <w:wordWrap/>
        <w:jc w:val="left"/>
        <w:numPr>
          <w:ilvl w:val="0"/>
          <w:numId w:val="18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취득 및 건설이 완료될 때에는 동 금액을 당해 비유동자산 계정으로 분류하여야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제22조 진행중인 자산의 회계 처리기준</w:t>
      </w:r>
    </w:p>
    <w:p>
      <w:pPr>
        <w:wordWrap/>
        <w:jc w:val="left"/>
        <w:numPr>
          <w:ilvl w:val="0"/>
          <w:numId w:val="1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기간에 걸쳐 이행하는 수행의무 각각에 대해 그 수행의무 완료까지의 진행율을 측정하여 기간에 걸쳐 수익을 인식한다.</w:t>
      </w:r>
    </w:p>
    <w:p>
      <w:pPr>
        <w:wordWrap/>
        <w:jc w:val="left"/>
        <w:numPr>
          <w:ilvl w:val="0"/>
          <w:numId w:val="1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진행율 측정방법은 투입법으로 하며 계약자산 또는 계약부채로 처리한다.</w:t>
      </w:r>
    </w:p>
    <w:p>
      <w:pPr>
        <w:wordWrap/>
        <w:jc w:val="left"/>
        <w:numPr>
          <w:ilvl w:val="0"/>
          <w:numId w:val="1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계약자산(기업이 고객에게 이전한 재화나 용역에 대하여 그 대가를 받을 기업의 권리로 그 권리에 시간의 경과 외의 조건이 있는 자산)</w:t>
      </w:r>
    </w:p>
    <w:p>
      <w:pPr>
        <w:wordWrap/>
        <w:jc w:val="left"/>
        <w:numPr>
          <w:ilvl w:val="0"/>
          <w:numId w:val="19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계약부채(기업이 고객에게서 이미 받은 대가에 상응하여 고객에게 재화나 용역을 이전하여야 하는 기업의 의무)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제23조 미지급비용과 미지급금의 회계 처리기준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미지급금은 고정자산 구입 및 법인카드 경비 지출의 미지급액을 말한다.</w:t>
      </w:r>
    </w:p>
    <w:p>
      <w:pPr>
        <w:pStyle w:val="af1"/>
        <w:ind w:leftChars="0"/>
        <w:wordWrap/>
        <w:jc w:val="left"/>
        <w:numPr>
          <w:ilvl w:val="0"/>
          <w:numId w:val="20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미지급비용은 기 비용처리 된 또는 향후 비용처리 하여야 할 제비용 및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미지급액(공과금,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수선비,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유류대,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자재대,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임차료,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보험료,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배상액)을 말한다.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제24조 수선충당금의 회계 처리기준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비유동자산에 대하여는 매년 정기적으로 경상적 수선을 하게 되는바,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이에 소요되는 비용을 예측하여 매월 수선충당금으로 설정하여야 한다.</w:t>
      </w:r>
    </w:p>
    <w:p>
      <w:pPr>
        <w:pStyle w:val="af1"/>
        <w:ind w:leftChars="0"/>
        <w:wordWrap/>
        <w:jc w:val="left"/>
        <w:numPr>
          <w:ilvl w:val="0"/>
          <w:numId w:val="21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비유동자산을 수선하였을 경우에는 우선 충당금 계정에서 처리하여야 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동 금액이 부족할 경우에는 직접 해당관리비로 비용처리 하여야 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제25조 외화자산 및 외화부채의 환산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화폐성 외화자산,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부채는 결산일 현재의 환율로 환산한 가액을,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비화폐성 외화자산,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부채는 취득일 또는 당초 발생 당시의 환율을 적용하여 환산한 가액을 재무상태표 가액으로 한다.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 xml:space="preserve">전항의 환율은 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>㈜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하나은행 고시 최초 매매기준율을 적용한다.</w:t>
      </w:r>
    </w:p>
    <w:p>
      <w:pPr>
        <w:pStyle w:val="af1"/>
        <w:ind w:leftChars="0"/>
        <w:wordWrap/>
        <w:jc w:val="left"/>
        <w:numPr>
          <w:ilvl w:val="0"/>
          <w:numId w:val="22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 ①항의 경우에 발생한 외화차손익,외화환산손익은 당기 수익 또는 비용으로 처리한다.</w:t>
      </w:r>
    </w:p>
    <w:p>
      <w:pPr>
        <w:wordWrap/>
        <w:jc w:val="left"/>
        <w:spacing w:after="60" w:before="20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제26조 해외사업장의 외화표시 재무제표 환산 </w:t>
      </w:r>
    </w:p>
    <w:p>
      <w:pPr>
        <w:pStyle w:val="af1"/>
        <w:ind w:leftChars="0"/>
        <w:wordWrap/>
        <w:jc w:val="left"/>
        <w:numPr>
          <w:ilvl w:val="0"/>
          <w:numId w:val="2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해외사업장의 외화표시 재무제표를 원화로 환산하는 경우에는 재무상태표의 자산과 부채 항목은 결산일 현재의 제 25조를 준용하며,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손익계산서 항목은 당해 회계연도 매일 평균 환율로 환산한다.</w:t>
      </w:r>
    </w:p>
    <w:p>
      <w:pPr>
        <w:pStyle w:val="af1"/>
        <w:ind w:leftChars="0"/>
        <w:wordWrap/>
        <w:jc w:val="left"/>
        <w:numPr>
          <w:ilvl w:val="0"/>
          <w:numId w:val="23"/>
        </w:numPr>
        <w:spacing w:after="0" w:before="12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제 ①항의 조항에 의하여 재무제표 환산 시에 발생하는 환산 차액은 자본조정 계정으로 처리하며,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</w:rPr>
        <w:t>관련 해외사업장이 폐쇄되는 회계연도의 특별손익으로 처리한다.</w:t>
      </w:r>
    </w:p>
    <w:p>
      <w:pPr>
        <w:wordWrap/>
        <w:jc w:val="center"/>
        <w:spacing w:after="60" w:before="120" w:line="34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20"/>
        </w:rPr>
      </w:pPr>
    </w:p>
    <w:p>
      <w:pPr>
        <w:wordWrap/>
        <w:jc w:val="center"/>
        <w:spacing w:after="60" w:before="120" w:line="34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20"/>
        </w:rPr>
      </w:pPr>
    </w:p>
    <w:p>
      <w:pPr>
        <w:wordWrap/>
        <w:jc w:val="center"/>
        <w:spacing w:after="60" w:before="120" w:line="34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00"/>
          <w:sz w:val="26"/>
          <w:szCs w:val="26"/>
          <w:spacing w:val="-20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20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00"/>
          <w:sz w:val="26"/>
          <w:szCs w:val="26"/>
          <w:spacing w:val="-20"/>
        </w:rPr>
        <w:t>칙</w:t>
      </w:r>
    </w:p>
    <w:p>
      <w:pPr>
        <w:wordWrap/>
        <w:jc w:val="center"/>
        <w:spacing w:after="60" w:before="120" w:line="34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20"/>
        </w:rPr>
      </w:pPr>
    </w:p>
    <w:p>
      <w:pPr>
        <w:pStyle w:val="af1"/>
        <w:ind w:leftChars="0" w:left="806" w:hanging="403"/>
        <w:wordWrap/>
        <w:jc w:val="left"/>
        <w:numPr>
          <w:ilvl w:val="0"/>
          <w:numId w:val="24"/>
        </w:numPr>
        <w:spacing w:after="0" w:before="6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2020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7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일부터 제정 시행한다.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24"/>
        </w:numPr>
        <w:spacing w:after="0" w:before="60" w:line="34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(업무 전산화에 따른 회계처리와 회계장표의 사용 및 생략)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회사 업무의 전산화에 따른 전산처리 요령은 본 규정에서 정한 범위 내에서 별도로 정하여 사용할 수 있으며,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관련 장표를 신설 또는 생략할 수 있다.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장표의 비치를 생략한 경우에도 필요 시에는 동일한 전산 장표로 대응할 수 있어야 한다.</w:t>
      </w:r>
    </w:p>
    <w:p>
      <w:pPr>
        <w:ind w:left="403"/>
        <w:wordWrap/>
        <w:jc w:val="left"/>
        <w:spacing w:after="60" w:before="60" w:line="30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</w:p>
    <w:sectPr>
      <w:pgSz w:w="11906" w:h="16838"/>
      <w:pgMar w:top="794" w:right="964" w:bottom="567" w:left="964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atLeast"/>
      </w:trPr>
      <w:tc>
        <w:tcPr>
          <w:tcW w:w="239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hideMark/>
        </w:tcPr>
        <w:p>
          <w:pPr>
            <w:pStyle w:val="ae"/>
            <w:wordWrap/>
            <w:jc w:val="center"/>
            <w:rPr>
              <w:rFonts w:ascii="Arial Narrow" w:eastAsia="함초롬바탕" w:hAnsi="Arial Narrow" w:cs="함초롬바탕"/>
              <w:kern w:val="2"/>
            </w:rPr>
          </w:pPr>
          <w:r>
            <w:rPr>
              <w:noProof/>
              <w:kern w:val="2"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  <w:kern w:val="2"/>
                                  </w:rPr>
                                </w:pPr>
                                <w:r>
                                  <w:rPr>
                                    <w:rFonts w:eastAsia="맑은 고딕" w:hAnsi="맑은 고딕"/>
                                    <w:noProof/>
                                    <w:szCs w:val="20"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  <w:kern w:val="2"/>
                            </w:rPr>
                          </w:pPr>
                          <w:r>
                            <w:rPr>
                              <w:rFonts w:eastAsia="맑은 고딕" w:hAnsi="맑은 고딕"/>
                              <w:noProof/>
                              <w:szCs w:val="20"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D9E2F3" w:themeFill="accent5" w:themeFillTint="33"/>
          <w:vAlign w:val="center"/>
          <w:hideMark/>
        </w:tcPr>
        <w:p>
          <w:pPr>
            <w:pStyle w:val="a6"/>
            <w:rPr>
              <w:rFonts w:ascii="Arial Narrow" w:eastAsia="함초롬바탕" w:hAnsi="Arial Narrow" w:cs="함초롬바탕"/>
              <w:sz w:val="40"/>
              <w:szCs w:val="40"/>
              <w:kern w:val="2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  <w:kern w:val="2"/>
            </w:rPr>
            <w:t>회계규정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  <w:kern w:val="2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  <w:kern w:val="2"/>
            </w:rPr>
            <w:t>시행세칙</w:t>
          </w:r>
          <w:r>
            <w:rPr>
              <w:rFonts w:ascii="Arial Narrow" w:eastAsia="함초롬바탕" w:hAnsi="Arial Narrow" w:cs="함초롬바탕"/>
              <w:sz w:val="40"/>
              <w:szCs w:val="40"/>
              <w:kern w:val="2"/>
            </w:rPr>
            <w:t xml:space="preserve"> </w:t>
          </w:r>
        </w:p>
      </w:tc>
      <w:tc>
        <w:tcPr>
          <w:tcW w:w="2268" w:type="dxa"/>
          <w:vMerge w:val="restar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hideMark/>
        </w:tcPr>
        <w:p>
          <w:pPr>
            <w:pStyle w:val="ae"/>
            <w:ind w:leftChars="100" w:left="200"/>
            <w:wordWrap/>
            <w:spacing w:line="240" w:lineRule="auto"/>
            <w:rPr>
              <w:rFonts w:ascii="Arial Narrow" w:eastAsia="함초롬바탕" w:hAnsi="Arial Narrow" w:cs="함초롬바탕"/>
              <w:sz w:val="16"/>
              <w:kern w:val="2"/>
            </w:rPr>
          </w:pP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문서번호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:  </w:t>
          </w:r>
        </w:p>
        <w:p>
          <w:pPr>
            <w:pStyle w:val="ae"/>
            <w:ind w:leftChars="100" w:left="200"/>
            <w:wordWrap/>
            <w:spacing w:line="240" w:lineRule="auto"/>
            <w:rPr>
              <w:rFonts w:ascii="Arial Narrow" w:eastAsia="함초롬바탕" w:hAnsi="Arial Narrow" w:cs="함초롬바탕"/>
              <w:sz w:val="16"/>
              <w:kern w:val="2"/>
            </w:rPr>
          </w:pP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>: 2020</w:t>
          </w: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년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 7</w:t>
          </w: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월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 1</w:t>
          </w: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일</w:t>
          </w:r>
        </w:p>
        <w:p>
          <w:pPr>
            <w:pStyle w:val="ae"/>
            <w:ind w:leftChars="100" w:left="200"/>
            <w:wordWrap/>
            <w:spacing w:line="240" w:lineRule="auto"/>
            <w:rPr>
              <w:rFonts w:ascii="Arial Narrow" w:eastAsia="함초롬바탕" w:hAnsi="Arial Narrow" w:cs="함초롬바탕"/>
              <w:sz w:val="16"/>
              <w:kern w:val="2"/>
            </w:rPr>
          </w:pP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:  </w:t>
          </w:r>
        </w:p>
        <w:p>
          <w:pPr>
            <w:pStyle w:val="ae"/>
            <w:ind w:leftChars="100" w:left="200"/>
            <w:wordWrap/>
            <w:spacing w:line="240" w:lineRule="auto"/>
            <w:rPr>
              <w:rFonts w:ascii="Arial Narrow" w:eastAsia="함초롬바탕" w:hAnsi="Arial Narrow" w:cs="함초롬바탕"/>
              <w:kern w:val="2"/>
            </w:rPr>
          </w:pP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페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이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  <w:kern w:val="2"/>
            </w:rPr>
            <w:t>지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  <w:kern w:val="2"/>
            </w:rPr>
            <w:t>2</w:t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  <w:kern w:val="2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7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atLeast"/>
      </w:trPr>
      <w:tc>
        <w:tcPr>
          <w:tcW w:w="239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hideMark/>
        </w:tcPr>
        <w:p>
          <w:pPr>
            <w:pStyle w:val="ae"/>
            <w:wordWrap/>
            <w:jc w:val="center"/>
            <w:spacing w:line="184" w:lineRule="auto"/>
            <w:rPr>
              <w:rFonts w:ascii="Arial Narrow" w:eastAsia="함초롬바탕" w:hAnsi="Arial Narrow" w:cs="함초롬바탕"/>
              <w:b/>
              <w:sz w:val="24"/>
              <w:szCs w:val="24"/>
              <w:kern w:val="2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  <w:kern w:val="2"/>
            </w:rPr>
            <w:t>재무관리실</w:t>
          </w:r>
        </w:p>
      </w:tc>
      <w:tc>
        <w:tcPr>
          <w:tcW w:w="5277" w:type="dxa"/>
          <w:vMerge w:val="continue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hideMark/>
        </w:tcPr>
        <w:p>
          <w:pPr>
            <w:autoSpaceDE/>
            <w:autoSpaceDN/>
            <w:widowControl/>
            <w:wordWrap/>
            <w:spacing w:after="0"/>
            <w:rPr>
              <w:rFonts w:ascii="Arial Narrow" w:eastAsia="함초롬바탕" w:hAnsi="Arial Narrow" w:cs="함초롬바탕"/>
              <w:b/>
              <w:bCs/>
              <w:color w:val="000000"/>
              <w:sz w:val="40"/>
              <w:szCs w:val="40"/>
            </w:rPr>
          </w:pPr>
        </w:p>
      </w:tc>
      <w:tc>
        <w:tcPr>
          <w:tcW w:w="2268" w:type="dxa"/>
          <w:vMerge w:val="continue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  <w:hideMark/>
        </w:tcPr>
        <w:p>
          <w:pPr>
            <w:autoSpaceDE/>
            <w:autoSpaceDN/>
            <w:widowControl/>
            <w:wordWrap/>
            <w:spacing w:after="0"/>
            <w:rPr>
              <w:rFonts w:ascii="Arial Narrow" w:eastAsia="함초롬바탕" w:hAnsi="Arial Narrow" w:cs="함초롬바탕"/>
              <w:color w:val="000000"/>
              <w:sz w:val="26"/>
              <w:szCs w:val="26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cc31dd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865119"/>
    <w:multiLevelType w:val="hybridMultilevel"/>
    <w:tmpl w:val="ddd6f5ea"/>
    <w:lvl w:ilvl="0" w:tplc="3aa66a56">
      <w:start w:val="1"/>
      <w:numFmt w:val="ganada"/>
      <w:lvlText w:val="%1."/>
      <w:lvlJc w:val="left"/>
      <w:pPr>
        <w:ind w:left="936" w:hanging="360"/>
      </w:pPr>
      <w:rPr>
        <w:rFonts w:hint="default"/>
        <w:b w:val="0"/>
        <w:color w:val="000000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376" w:hanging="400"/>
      </w:pPr>
    </w:lvl>
    <w:lvl w:ilvl="2" w:tentative="on" w:tplc="409001b">
      <w:start w:val="1"/>
      <w:numFmt w:val="lowerRoman"/>
      <w:lvlText w:val="%3."/>
      <w:lvlJc w:val="right"/>
      <w:pPr>
        <w:ind w:left="1776" w:hanging="400"/>
      </w:pPr>
    </w:lvl>
    <w:lvl w:ilvl="3" w:tentative="on" w:tplc="409000f">
      <w:start w:val="1"/>
      <w:lvlText w:val="%4."/>
      <w:lvlJc w:val="left"/>
      <w:pPr>
        <w:ind w:left="2176" w:hanging="400"/>
      </w:pPr>
    </w:lvl>
    <w:lvl w:ilvl="4" w:tentative="on" w:tplc="4090019">
      <w:start w:val="1"/>
      <w:numFmt w:val="upperLetter"/>
      <w:lvlText w:val="%5."/>
      <w:lvlJc w:val="left"/>
      <w:pPr>
        <w:ind w:left="2576" w:hanging="400"/>
      </w:pPr>
    </w:lvl>
    <w:lvl w:ilvl="5" w:tentative="on" w:tplc="409001b">
      <w:start w:val="1"/>
      <w:numFmt w:val="lowerRoman"/>
      <w:lvlText w:val="%6."/>
      <w:lvlJc w:val="right"/>
      <w:pPr>
        <w:ind w:left="2976" w:hanging="400"/>
      </w:pPr>
    </w:lvl>
    <w:lvl w:ilvl="6" w:tentative="on" w:tplc="409000f">
      <w:start w:val="1"/>
      <w:lvlText w:val="%7."/>
      <w:lvlJc w:val="left"/>
      <w:pPr>
        <w:ind w:left="3376" w:hanging="400"/>
      </w:pPr>
    </w:lvl>
    <w:lvl w:ilvl="7" w:tentative="on" w:tplc="4090019">
      <w:start w:val="1"/>
      <w:numFmt w:val="upperLetter"/>
      <w:lvlText w:val="%8."/>
      <w:lvlJc w:val="left"/>
      <w:pPr>
        <w:ind w:left="3776" w:hanging="400"/>
      </w:pPr>
    </w:lvl>
    <w:lvl w:ilvl="8" w:tentative="on" w:tplc="409001b">
      <w:start w:val="1"/>
      <w:numFmt w:val="lowerRoman"/>
      <w:lvlText w:val="%9."/>
      <w:lvlJc w:val="right"/>
      <w:pPr>
        <w:ind w:left="4176" w:hanging="400"/>
      </w:pPr>
    </w:lvl>
  </w:abstractNum>
  <w:abstractNum w:abstractNumId="2">
    <w:nsid w:val="212e2aef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623637"/>
    <w:multiLevelType w:val="hybridMultilevel"/>
    <w:tmpl w:val="a7ccbe12"/>
    <w:lvl w:ilvl="0" w:tplc="34180dfc">
      <w:start w:val="1"/>
      <w:numFmt w:val="ganada"/>
      <w:lvlText w:val="%1."/>
      <w:lvlJc w:val="left"/>
      <w:pPr>
        <w:ind w:left="1166" w:hanging="360"/>
      </w:pPr>
      <w:rPr>
        <w:lang w:val="en-US"/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6" w:hanging="400"/>
      </w:pPr>
    </w:lvl>
    <w:lvl w:ilvl="2" w:tentative="on" w:tplc="409001b">
      <w:start w:val="1"/>
      <w:numFmt w:val="lowerRoman"/>
      <w:lvlText w:val="%3."/>
      <w:lvlJc w:val="right"/>
      <w:pPr>
        <w:ind w:left="2006" w:hanging="400"/>
      </w:pPr>
    </w:lvl>
    <w:lvl w:ilvl="3" w:tentative="on" w:tplc="409000f">
      <w:start w:val="1"/>
      <w:lvlText w:val="%4."/>
      <w:lvlJc w:val="left"/>
      <w:pPr>
        <w:ind w:left="2406" w:hanging="400"/>
      </w:pPr>
    </w:lvl>
    <w:lvl w:ilvl="4" w:tentative="on" w:tplc="4090019">
      <w:start w:val="1"/>
      <w:numFmt w:val="upperLetter"/>
      <w:lvlText w:val="%5."/>
      <w:lvlJc w:val="left"/>
      <w:pPr>
        <w:ind w:left="2806" w:hanging="400"/>
      </w:pPr>
    </w:lvl>
    <w:lvl w:ilvl="5" w:tentative="on" w:tplc="409001b">
      <w:start w:val="1"/>
      <w:numFmt w:val="lowerRoman"/>
      <w:lvlText w:val="%6."/>
      <w:lvlJc w:val="right"/>
      <w:pPr>
        <w:ind w:left="3206" w:hanging="400"/>
      </w:pPr>
    </w:lvl>
    <w:lvl w:ilvl="6" w:tentative="on" w:tplc="409000f">
      <w:start w:val="1"/>
      <w:lvlText w:val="%7."/>
      <w:lvlJc w:val="left"/>
      <w:pPr>
        <w:ind w:left="3606" w:hanging="400"/>
      </w:pPr>
    </w:lvl>
    <w:lvl w:ilvl="7" w:tentative="on" w:tplc="4090019">
      <w:start w:val="1"/>
      <w:numFmt w:val="upperLetter"/>
      <w:lvlText w:val="%8."/>
      <w:lvlJc w:val="left"/>
      <w:pPr>
        <w:ind w:left="4006" w:hanging="400"/>
      </w:pPr>
    </w:lvl>
    <w:lvl w:ilvl="8" w:tentative="on" w:tplc="409001b">
      <w:start w:val="1"/>
      <w:numFmt w:val="lowerRoman"/>
      <w:lvlText w:val="%9."/>
      <w:lvlJc w:val="right"/>
      <w:pPr>
        <w:ind w:left="4406" w:hanging="400"/>
      </w:pPr>
    </w:lvl>
  </w:abstractNum>
  <w:abstractNum w:abstractNumId="4">
    <w:nsid w:val="5aba4fe9"/>
    <w:multiLevelType w:val="hybridMultilevel"/>
    <w:tmpl w:val="268adcca"/>
    <w:lvl w:ilvl="0" w:tplc="c8d87bd6">
      <w:start w:val="1"/>
      <w:numFmt w:val="bullet"/>
      <w:lvlText w:val="-"/>
      <w:lvlJc w:val="left"/>
      <w:pPr>
        <w:ind w:left="1526" w:hanging="360"/>
      </w:pPr>
      <w:rPr>
        <w:rFonts w:ascii="함초롬바탕" w:eastAsia="함초롬바탕" w:hAnsi="함초롬바탕" w:cs="함초롬바탕" w:hint="eastAsia"/>
      </w:rPr>
    </w:lvl>
    <w:lvl w:ilvl="1" w:tentative="on" w:tplc="4090003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966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66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6" w:hanging="400"/>
      </w:pPr>
      <w:rPr>
        <w:rFonts w:ascii="Wingdings" w:hAnsi="Wingdings" w:hint="default"/>
      </w:rPr>
    </w:lvl>
  </w:abstractNum>
  <w:abstractNum w:abstractNumId="5">
    <w:nsid w:val="1fe676ac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d72728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5663c9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0634c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ca18b5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59d0362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2512a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8bf5a76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d01033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3e44347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9d014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9915ed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7ae03f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fffff40"/>
    <w:multiLevelType w:val="hybridMultilevel"/>
    <w:tmpl w:val="60f02b54"/>
    <w:lvl w:ilvl="0" w:tplc="4090011">
      <w:start w:val="1"/>
      <w:numFmt w:val="decimalEnclosedCircle"/>
      <w:lvlText w:val="%1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409001b">
      <w:start w:val="1"/>
      <w:numFmt w:val="lowerRoman"/>
      <w:lvlText w:val="%3."/>
      <w:lvlJc w:val="left"/>
      <w:pPr>
        <w:ind w:left="1600" w:right="0" w:hanging="400"/>
      </w:pPr>
    </w:lvl>
    <w:lvl w:ilvl="3" w:tplc="409000f">
      <w:start w:val="1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409001b">
      <w:start w:val="1"/>
      <w:numFmt w:val="lowerRoman"/>
      <w:lvlText w:val="%6."/>
      <w:lvlJc w:val="left"/>
      <w:pPr>
        <w:ind w:left="2800" w:right="0" w:hanging="400"/>
      </w:pPr>
    </w:lvl>
    <w:lvl w:ilvl="6" w:tplc="409000f">
      <w:start w:val="1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9">
    <w:nsid w:val="40485bea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2092379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7c24077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125e425b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582608c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6">
    <w:name w:val="Title"/>
    <w:link w:val="제목 Char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0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2"/>
    <w:qFormat/>
    <w:rPr>
      <w:i/>
      <w:iCs/>
    </w:rPr>
  </w:style>
  <w:style w:type="character" w:customStyle="1" w:styleId="Char">
    <w:name w:val="제목 Char"/>
    <w:basedOn w:val="a2"/>
    <w:link w:val="Title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9">
    <w:name w:val="머리글 Char"/>
    <w:basedOn w:val="a2"/>
  </w:style>
  <w:style w:type="paragraph" w:styleId="afb">
    <w:name w:val="Date"/>
    <w:basedOn w:val="a1"/>
    <w:next w:val="a1"/>
    <w:semiHidden/>
    <w:unhideWhenUsed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semiHidden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  <w:semiHidden/>
    <w:unhideWhenUsed/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e">
    <w:name w:val="바탕글"/>
    <w:basedOn w:val="a1"/>
    <w:pPr>
      <w:snapToGrid w:val="0"/>
      <w:spacing w:after="0" w:line="384" w:lineRule="auto"/>
    </w:pPr>
    <w:rPr>
      <w:rFonts w:ascii="한양신명조" w:eastAsia="굴림" w:hAnsi="굴림" w:cs="굴림"/>
      <w:color w:val="000000"/>
      <w:sz w:val="26"/>
      <w:szCs w:val="26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2021-05-28T01:28:00Z</dcterms:created>
  <dcterms:modified xsi:type="dcterms:W3CDTF">2021-06-16T23:35:36Z</dcterms:modified>
  <cp:lastPrinted>2020-05-20T07:55:00Z</cp:lastPrinted>
  <cp:version>0900.0001.01</cp:version>
</cp:coreProperties>
</file>