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</w:t>
        <w:tab/>
        <w:t xml:space="preserve">Tipo</w:t>
        <w:tab/>
        <w:t xml:space="preserve">Descrição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Gerenciamento de disco(Local)</w:t>
        <w:tab/>
        <w:t xml:space="preserve">Snap-in</w:t>
        <w:tab/>
        <w:t xml:space="preserve">Gerenciador de Disco Virtual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