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00"/>
      </w:pPr>
      <w:r>
        <w:rPr>
          <w:rFonts w:ascii="Arial" w:cs="Arial" w:eastAsia="Arial" w:hAnsi="Arial"/>
          <w:b/>
          <w:bCs/>
          <w:color w:val="0078D4"/>
          <w:sz w:val="48"/>
          <w:szCs w:val="48"/>
        </w:rPr>
        <w:t xml:space="preserve">Verified ID with Face Check</w:t>
      </w:r>
    </w:p>
    <w:p>
      <w:pPr>
        <w:spacing w:before="0" w:after="60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Demo 3 — Admin Setup Summary (for your review)</w:t>
      </w:r>
    </w:p>
    <w:p>
      <w:pPr>
        <w:spacing w:before="0" w:after="9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What is built and proven in the tenant, before we write the Runbook and Talking Script</w:t>
      </w:r>
    </w:p>
    <w:p>
      <w:pPr>
        <w:pBdr>
          <w:bottom w:val="single" w:color="0078D4" w:sz="12" w:space="1"/>
        </w:pBdr>
        <w:spacing w:before="0" w:after="7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" w:after="2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Environment</w:t>
      </w:r>
    </w:p>
    <w:tbl>
      <w:tblPr>
        <w:tblW w:type="dxa" w:w="9360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single" w:color="E0E0E0" w:sz="2"/>
          <w:insideV w:val="single" w:color="E0E0E0" w:sz="2"/>
        </w:tblBorders>
      </w:tblPr>
      <w:tblGrid>
        <w:gridCol w:w="2700"/>
        <w:gridCol w:w="6660"/>
      </w:tblGrid>
      <w:tr>
        <w:tc>
          <w:tcPr>
            <w:tcW w:type="dxa" w:w="2700"/>
            <w:shd w:fill="F2F7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Tenant</w:t>
            </w:r>
          </w:p>
        </w:tc>
        <w:tc>
          <w:tcPr>
            <w:tcW w:type="dxa" w:w="66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yourtenant.onmicrosoft.com (demo)</w:t>
            </w:r>
          </w:p>
        </w:tc>
      </w:tr>
      <w:tr>
        <w:tc>
          <w:tcPr>
            <w:tcW w:type="dxa" w:w="2700"/>
            <w:shd w:fill="F2F7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Issuer</w:t>
            </w:r>
          </w:p>
        </w:tc>
        <w:tc>
          <w:tcPr>
            <w:tcW w:type="dxa" w:w="66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[Your Org Name] (Microsoft-hosted DID)</w:t>
            </w:r>
          </w:p>
        </w:tc>
      </w:tr>
      <w:tr>
        <w:tc>
          <w:tcPr>
            <w:tcW w:type="dxa" w:w="2700"/>
            <w:shd w:fill="F2F7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Credential</w:t>
            </w:r>
          </w:p>
        </w:tc>
        <w:tc>
          <w:tcPr>
            <w:tcW w:type="dxa" w:w="66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VerifiedEmployee — embeds the Entra ID profile photo (claim name: photo)</w:t>
            </w:r>
          </w:p>
        </w:tc>
      </w:tr>
      <w:tr>
        <w:tc>
          <w:tcPr>
            <w:tcW w:type="dxa" w:w="2700"/>
            <w:shd w:fill="F2F7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Face Check</w:t>
            </w:r>
          </w:p>
        </w:tc>
        <w:tc>
          <w:tcPr>
            <w:tcW w:type="dxa" w:w="66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Add-on enabled at tenant level; Azure subscription linked</w:t>
            </w:r>
          </w:p>
        </w:tc>
      </w:tr>
      <w:tr>
        <w:tc>
          <w:tcPr>
            <w:tcW w:type="dxa" w:w="2700"/>
            <w:shd w:fill="F2F7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Scenarios in scope</w:t>
            </w:r>
          </w:p>
        </w:tc>
        <w:tc>
          <w:tcPr>
            <w:tcW w:type="dxa" w:w="66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Helpdesk recovery + Onboarding via Access Packages</w:t>
            </w:r>
          </w:p>
        </w:tc>
      </w:tr>
    </w:tbl>
    <w:p>
      <w:pPr>
        <w:spacing w:before="0" w:after="1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" w:after="2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Scenario 1 — Helpdesk Recovery</w:t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E8F5E9" w:color="auto" w:val="clear"/>
            <w:tcMar>
              <w:top w:type="dxa" w:w="64"/>
              <w:left w:type="dxa" w:w="200"/>
              <w:bottom w:type="dxa" w:w="64"/>
              <w:right w:type="dxa" w:w="200"/>
            </w:tcMar>
          </w:tcPr>
          <w:p>
            <w:pPr>
              <w:spacing w:before="0" w:after="44"/>
            </w:pPr>
            <w:r>
              <w:rPr>
                <w:rFonts w:ascii="Arial" w:cs="Arial" w:eastAsia="Arial" w:hAnsi="Arial"/>
                <w:b/>
                <w:bCs/>
                <w:color w:val="2E7D32"/>
                <w:sz w:val="24"/>
                <w:szCs w:val="24"/>
              </w:rPr>
              <w:t xml:space="preserve">READY — proven live</w:t>
            </w:r>
          </w:p>
          <w:p>
            <w:pPr>
              <w:spacing w:before="12" w:after="12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What it shows:  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locked-out employee re-proves identity to the helpdesk with a real-time Face Check selfie before any reset.</w:t>
            </w:r>
          </w:p>
          <w:p>
            <w:pPr>
              <w:spacing w:before="12" w:after="12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How it runs:  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Public Woodgrove Employee Helpdesk verifier at https://aka.ms/vcempver scans the VerifiedEmployee credential and runs Face Check.</w:t>
            </w:r>
          </w:p>
          <w:p>
            <w:pPr>
              <w:spacing w:before="12" w:after="12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Status:  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Verified — Face Check match confidence confirmed. No extra setup needed.</w:t>
            </w:r>
          </w:p>
        </w:tc>
      </w:tr>
    </w:tbl>
    <w:p>
      <w:pPr>
        <w:spacing w:before="0" w:after="1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" w:after="2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Scenario 2 — Onboarding via Access Packages</w:t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E8F5E9" w:color="auto" w:val="clear"/>
            <w:tcMar>
              <w:top w:type="dxa" w:w="64"/>
              <w:left w:type="dxa" w:w="200"/>
              <w:bottom w:type="dxa" w:w="64"/>
              <w:right w:type="dxa" w:w="200"/>
            </w:tcMar>
          </w:tcPr>
          <w:p>
            <w:pPr>
              <w:spacing w:before="0" w:after="44"/>
            </w:pPr>
            <w:r>
              <w:rPr>
                <w:rFonts w:ascii="Arial" w:cs="Arial" w:eastAsia="Arial" w:hAnsi="Arial"/>
                <w:b/>
                <w:bCs/>
                <w:color w:val="2E7D32"/>
                <w:sz w:val="24"/>
                <w:szCs w:val="24"/>
              </w:rPr>
              <w:t xml:space="preserve">READY — proven live</w:t>
            </w:r>
          </w:p>
          <w:p>
            <w:pPr>
              <w:spacing w:before="12" w:after="12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What it shows:  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new hire self-requests an access package; Face Check gates the grant, then membership is provisioned automatically.</w:t>
            </w:r>
          </w:p>
          <w:p>
            <w:pPr>
              <w:spacing w:before="12" w:after="12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Package:  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Sales Onboarding – Face Check Demo  (resource: Sales Team group, Member role).</w:t>
            </w:r>
          </w:p>
          <w:p>
            <w:pPr>
              <w:spacing w:before="12" w:after="12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Policy:  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Self-request ON, no approval; Required Verified ID = VerifiedEmployee from [Your Org Name]; Require Face Check ON (photo claim: photo).</w:t>
            </w:r>
          </w:p>
          <w:p>
            <w:pPr>
              <w:spacing w:before="12" w:after="12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Status:  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Tested — End-to-end verified — requested from test account, passed Face Check, was added to the Sales group.</w:t>
            </w:r>
          </w:p>
        </w:tc>
      </w:tr>
    </w:tbl>
    <w:p>
      <w:pPr>
        <w:spacing w:before="0" w:after="1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" w:after="2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Scenario 3 — Visitor / Contractor Pass</w:t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E3F2FD" w:color="auto" w:val="clear"/>
            <w:tcMar>
              <w:top w:type="dxa" w:w="64"/>
              <w:left w:type="dxa" w:w="200"/>
              <w:bottom w:type="dxa" w:w="64"/>
              <w:right w:type="dxa" w:w="200"/>
            </w:tcMar>
          </w:tcPr>
          <w:p>
            <w:pPr>
              <w:spacing w:before="0" w:after="44"/>
            </w:pPr>
            <w:r>
              <w:rPr>
                <w:rFonts w:ascii="Arial" w:cs="Arial" w:eastAsia="Arial" w:hAnsi="Arial"/>
                <w:b/>
                <w:bCs/>
                <w:color w:val="0078D4"/>
                <w:sz w:val="24"/>
                <w:szCs w:val="24"/>
              </w:rPr>
              <w:t xml:space="preserve">EXAMPLE — talking point (not built in this tenant)</w:t>
            </w:r>
          </w:p>
          <w:p>
            <w:pPr>
              <w:spacing w:before="12" w:after="12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What it shows:  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short-lived Verified ID is issued to a visitor or contractor; at the door or before system access, Face Check confirms the person presenting the pass is the one it was issued to — no badge sharing, no impersonation.</w:t>
            </w:r>
          </w:p>
          <w:p>
            <w:pPr>
              <w:spacing w:before="12" w:after="12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Why it lands:  </w:t>
            </w: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Same credential + Face Check pattern as onboarding, applied to temporary external identities. Easy to mention; no setup required to demo verbally.</w:t>
            </w:r>
          </w:p>
        </w:tc>
      </w:tr>
    </w:tbl>
    <w:p>
      <w:pPr>
        <w:spacing w:before="0" w:after="1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" w:after="2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Out of Scope (by decision)</w:t>
      </w:r>
    </w:p>
    <w:p>
      <w:p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Step-up authentication — dropped; the two scenarios above are the demo.</w:t>
      </w:r>
    </w:p>
    <w:p>
      <w:p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Government-ID / IDV-partner issuance — excluded; needs a paid security partner and is not live-demoable.</w:t>
      </w:r>
    </w:p>
    <w:p>
      <w:pPr>
        <w:spacing w:before="0" w:after="8"/>
      </w:pPr>
      <w:r>
        <w:rPr>
          <w:rFonts w:ascii="Arial" w:cs="Arial" w:eastAsia="Arial" w:hAnsi="Arial"/>
        </w:rPr>
        <w:t xml:space="preserve"/>
      </w:r>
    </w:p>
    <w:p>
      <w:pPr>
        <w:spacing w:before="20" w:after="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The two scenarios above are built and verified; the visitor pass is an optional talking point. Once you say go I will build the two Word docs — Technical Runbook and Talking Script.</w:t>
      </w:r>
    </w:p>
    <w:sectPr>
      <w:pgSz w:w="12240" w:h="15840" w:orient="portrait"/>
      <w:pgMar w:top="720" w:right="1440" w:bottom="4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Verified ID - Setup Summary</dc:title>
  <dc:creator>Demo</dc:creator>
  <cp:lastModifiedBy>Un-named</cp:lastModifiedBy>
  <cp:revision>1</cp:revision>
  <dcterms:created xsi:type="dcterms:W3CDTF">2026-06-02T16:47:26.431Z</dcterms:created>
  <dcterms:modified xsi:type="dcterms:W3CDTF">2026-06-02T16:47:26.432Z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