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10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SWTID1741097817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 Navigation the News Landscape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1E">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0">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1">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6">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7">
            <w:pPr>
              <w:spacing w:after="160" w:line="259" w:lineRule="auto"/>
              <w:rPr/>
            </w:pPr>
            <w:r w:rsidDel="00000000" w:rsidR="00000000" w:rsidRPr="00000000">
              <w:rPr>
                <w:rtl w:val="0"/>
              </w:rPr>
            </w:r>
          </w:p>
        </w:tc>
        <w:tc>
          <w:tcPr/>
          <w:p w:rsidR="00000000" w:rsidDel="00000000" w:rsidP="00000000" w:rsidRDefault="00000000" w:rsidRPr="00000000" w14:paraId="00000028">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29">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2A">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2B">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2C">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2E">
            <w:pPr>
              <w:spacing w:after="160" w:line="259" w:lineRule="auto"/>
              <w:rPr/>
            </w:pP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0">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1">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2">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3">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7">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39">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3A">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3E">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3F">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1">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2">
      <w:pPr>
        <w:spacing w:after="160" w:line="259" w:lineRule="auto"/>
        <w:rPr>
          <w:b w:val="1"/>
        </w:rPr>
      </w:pPr>
      <w:r w:rsidDel="00000000" w:rsidR="00000000" w:rsidRPr="00000000">
        <w:rPr>
          <w:rtl w:val="0"/>
        </w:rPr>
      </w:r>
    </w:p>
    <w:p w:rsidR="00000000" w:rsidDel="00000000" w:rsidP="00000000" w:rsidRDefault="00000000" w:rsidRPr="00000000" w14:paraId="00000043">
      <w:pPr>
        <w:spacing w:after="160" w:line="259" w:lineRule="auto"/>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