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074CC" w:rsidRDefault="00000000" w:rsidP="00CA7D15">
      <w:pPr>
        <w:pStyle w:val="Heading1"/>
        <w:spacing w:before="120" w:after="120" w:line="275" w:lineRule="auto"/>
        <w:jc w:val="both"/>
        <w:rPr>
          <w:rFonts w:ascii="Google Sans" w:eastAsia="Google Sans" w:hAnsi="Google Sans" w:cs="Google Sans"/>
          <w:color w:val="1F1F1F"/>
        </w:rPr>
      </w:pPr>
      <w:r>
        <w:rPr>
          <w:rFonts w:ascii="Google Sans" w:eastAsia="Google Sans" w:hAnsi="Google Sans" w:cs="Google Sans"/>
          <w:color w:val="1F1F1F"/>
        </w:rPr>
        <w:t>Market Intelligence Research Brief</w:t>
      </w:r>
    </w:p>
    <w:p w14:paraId="00000002" w14:textId="78F64E04" w:rsidR="004074CC" w:rsidRDefault="00000000" w:rsidP="00CA7D15">
      <w:pPr>
        <w:pBdr>
          <w:top w:val="nil"/>
          <w:left w:val="nil"/>
          <w:bottom w:val="nil"/>
          <w:right w:val="nil"/>
          <w:between w:val="nil"/>
        </w:pBdr>
        <w:spacing w:after="240" w:line="275" w:lineRule="auto"/>
        <w:jc w:val="both"/>
        <w:rPr>
          <w:rFonts w:ascii="Google Sans" w:eastAsia="Google Sans" w:hAnsi="Google Sans" w:cs="Google Sans"/>
          <w:color w:val="1F1F1F"/>
        </w:rPr>
      </w:pPr>
      <w:r>
        <w:rPr>
          <w:rFonts w:ascii="Google Sans" w:eastAsia="Google Sans" w:hAnsi="Google Sans" w:cs="Google Sans"/>
          <w:b/>
          <w:bCs/>
          <w:color w:val="1F1F1F"/>
        </w:rPr>
        <w:t>Student Name:</w:t>
      </w:r>
      <w:r>
        <w:rPr>
          <w:rFonts w:ascii="Google Sans" w:eastAsia="Google Sans" w:hAnsi="Google Sans" w:cs="Google Sans"/>
          <w:color w:val="1F1F1F"/>
        </w:rPr>
        <w:t xml:space="preserve"> </w:t>
      </w:r>
      <w:r w:rsidR="00E01CA1">
        <w:rPr>
          <w:rFonts w:ascii="Google Sans" w:eastAsia="Google Sans" w:hAnsi="Google Sans" w:cs="Google Sans"/>
          <w:color w:val="1F1F1F"/>
        </w:rPr>
        <w:t>Harsh Verma</w:t>
      </w:r>
    </w:p>
    <w:p w14:paraId="00000003" w14:textId="17C74FEA" w:rsidR="004074CC" w:rsidRDefault="00000000" w:rsidP="00CA7D15">
      <w:pPr>
        <w:pBdr>
          <w:top w:val="nil"/>
          <w:left w:val="nil"/>
          <w:bottom w:val="nil"/>
          <w:right w:val="nil"/>
          <w:between w:val="nil"/>
        </w:pBdr>
        <w:spacing w:after="240" w:line="275" w:lineRule="auto"/>
        <w:jc w:val="both"/>
        <w:rPr>
          <w:rFonts w:ascii="Google Sans" w:eastAsia="Google Sans" w:hAnsi="Google Sans" w:cs="Google Sans"/>
          <w:color w:val="1F1F1F"/>
        </w:rPr>
      </w:pPr>
      <w:r>
        <w:rPr>
          <w:rFonts w:ascii="Google Sans" w:eastAsia="Google Sans" w:hAnsi="Google Sans" w:cs="Google Sans"/>
          <w:b/>
          <w:bCs/>
          <w:color w:val="1F1F1F"/>
        </w:rPr>
        <w:t>Date:</w:t>
      </w:r>
      <w:r>
        <w:rPr>
          <w:rFonts w:ascii="Google Sans" w:eastAsia="Google Sans" w:hAnsi="Google Sans" w:cs="Google Sans"/>
          <w:color w:val="1F1F1F"/>
        </w:rPr>
        <w:t xml:space="preserve"> </w:t>
      </w:r>
      <w:r w:rsidR="00E01CA1">
        <w:rPr>
          <w:rFonts w:ascii="Google Sans" w:eastAsia="Google Sans" w:hAnsi="Google Sans" w:cs="Google Sans"/>
          <w:color w:val="1F1F1F"/>
        </w:rPr>
        <w:t>2</w:t>
      </w:r>
      <w:r w:rsidR="00B9533A">
        <w:rPr>
          <w:rFonts w:ascii="Google Sans" w:eastAsia="Google Sans" w:hAnsi="Google Sans" w:cs="Google Sans"/>
          <w:color w:val="1F1F1F"/>
        </w:rPr>
        <w:t>5</w:t>
      </w:r>
      <w:r w:rsidR="00E01CA1">
        <w:rPr>
          <w:rFonts w:ascii="Google Sans" w:eastAsia="Google Sans" w:hAnsi="Google Sans" w:cs="Google Sans"/>
          <w:color w:val="1F1F1F"/>
        </w:rPr>
        <w:t xml:space="preserve"> October 2026</w:t>
      </w:r>
    </w:p>
    <w:p w14:paraId="00000004" w14:textId="3342F99F" w:rsidR="004074CC" w:rsidRDefault="00000000" w:rsidP="00CA7D15">
      <w:pPr>
        <w:pBdr>
          <w:top w:val="nil"/>
          <w:left w:val="nil"/>
          <w:bottom w:val="nil"/>
          <w:right w:val="nil"/>
          <w:between w:val="nil"/>
        </w:pBdr>
        <w:spacing w:after="240" w:line="275" w:lineRule="auto"/>
        <w:jc w:val="both"/>
        <w:rPr>
          <w:rFonts w:ascii="Google Sans" w:eastAsia="Google Sans" w:hAnsi="Google Sans" w:cs="Google Sans"/>
          <w:color w:val="1F1F1F"/>
        </w:rPr>
      </w:pPr>
      <w:r>
        <w:rPr>
          <w:rFonts w:ascii="Google Sans" w:eastAsia="Google Sans" w:hAnsi="Google Sans" w:cs="Google Sans"/>
          <w:b/>
          <w:bCs/>
          <w:color w:val="1F1F1F"/>
        </w:rPr>
        <w:t>Topic/Company:</w:t>
      </w:r>
      <w:r>
        <w:rPr>
          <w:rFonts w:ascii="Google Sans" w:eastAsia="Google Sans" w:hAnsi="Google Sans" w:cs="Google Sans"/>
          <w:color w:val="1F1F1F"/>
        </w:rPr>
        <w:t xml:space="preserve"> </w:t>
      </w:r>
      <w:r w:rsidR="00E01CA1" w:rsidRPr="00E01CA1">
        <w:rPr>
          <w:rFonts w:ascii="Google Sans" w:eastAsia="Google Sans" w:hAnsi="Google Sans" w:cs="Google Sans"/>
          <w:color w:val="1F1F1F"/>
        </w:rPr>
        <w:t>India’s ₹30,000–₹50,000 Smartphone Segment: New Brand Entry Assessment</w:t>
      </w:r>
    </w:p>
    <w:p w14:paraId="00000005" w14:textId="77777777" w:rsidR="004074CC" w:rsidRDefault="00000000" w:rsidP="00CA7D15">
      <w:pPr>
        <w:pStyle w:val="Heading2"/>
        <w:spacing w:before="120" w:after="120" w:line="275" w:lineRule="auto"/>
        <w:jc w:val="both"/>
        <w:rPr>
          <w:rFonts w:ascii="Google Sans" w:eastAsia="Google Sans" w:hAnsi="Google Sans" w:cs="Google Sans"/>
          <w:color w:val="1F1F1F"/>
        </w:rPr>
      </w:pPr>
      <w:r>
        <w:pict w14:anchorId="0375FCFF">
          <v:rect id="_x0000_i1025" style="width:0;height:1.5pt" o:hralign="center" o:hrstd="t" o:hr="t" fillcolor="#a0a0a0" stroked="f"/>
        </w:pict>
      </w:r>
      <w:r>
        <w:rPr>
          <w:rFonts w:ascii="Google Sans" w:eastAsia="Google Sans" w:hAnsi="Google Sans" w:cs="Google Sans"/>
          <w:color w:val="1F1F1F"/>
        </w:rPr>
        <w:t>1. Research Objective</w:t>
      </w:r>
    </w:p>
    <w:p w14:paraId="00000007" w14:textId="564BCCC5" w:rsidR="004074CC" w:rsidRDefault="00000000" w:rsidP="00CA7D15">
      <w:pPr>
        <w:pBdr>
          <w:top w:val="nil"/>
          <w:left w:val="nil"/>
          <w:bottom w:val="nil"/>
          <w:right w:val="nil"/>
          <w:between w:val="nil"/>
        </w:pBdr>
        <w:spacing w:after="240" w:line="275" w:lineRule="auto"/>
        <w:jc w:val="both"/>
        <w:rPr>
          <w:rFonts w:ascii="Google Sans" w:eastAsia="Google Sans" w:hAnsi="Google Sans" w:cs="Google Sans"/>
          <w:color w:val="1F1F1F"/>
        </w:rPr>
      </w:pPr>
      <w:r>
        <w:rPr>
          <w:rFonts w:ascii="Google Sans" w:eastAsia="Google Sans" w:hAnsi="Google Sans" w:cs="Google Sans"/>
          <w:b/>
          <w:bCs/>
          <w:color w:val="1F1F1F"/>
        </w:rPr>
        <w:t>Objective:</w:t>
      </w:r>
      <w:r>
        <w:rPr>
          <w:rFonts w:ascii="Google Sans" w:eastAsia="Google Sans" w:hAnsi="Google Sans" w:cs="Google Sans"/>
          <w:color w:val="1F1F1F"/>
        </w:rPr>
        <w:t xml:space="preserve"> </w:t>
      </w:r>
      <w:r w:rsidR="00E01CA1" w:rsidRPr="00E01CA1">
        <w:rPr>
          <w:rFonts w:ascii="Google Sans" w:eastAsia="Google Sans" w:hAnsi="Google Sans" w:cs="Google Sans"/>
          <w:color w:val="1F1F1F"/>
        </w:rPr>
        <w:t>Evaluate whether a new smartphone brand should enter India’s ₹30,000–₹50,000 segment by assessing market demand, competitive conditions, product expectations, cost pressures, and entry barriers. The analysis is intended to help leadership decide whether to proceed now, delay entry, or conduct a smaller validation exercise before committing substantial resources.</w:t>
      </w:r>
    </w:p>
    <w:p w14:paraId="00000008" w14:textId="77777777" w:rsidR="004074CC" w:rsidRDefault="00000000" w:rsidP="00CA7D15">
      <w:pPr>
        <w:pStyle w:val="Heading2"/>
        <w:spacing w:before="120" w:after="120" w:line="275" w:lineRule="auto"/>
        <w:jc w:val="both"/>
        <w:rPr>
          <w:rFonts w:ascii="Google Sans" w:eastAsia="Google Sans" w:hAnsi="Google Sans" w:cs="Google Sans"/>
          <w:color w:val="1F1F1F"/>
        </w:rPr>
      </w:pPr>
      <w:r>
        <w:pict w14:anchorId="3BB7C7CA">
          <v:rect id="_x0000_i1026" style="width:0;height:1.5pt" o:hralign="center" o:hrstd="t" o:hr="t" fillcolor="#a0a0a0" stroked="f"/>
        </w:pict>
      </w:r>
      <w:r>
        <w:rPr>
          <w:rFonts w:ascii="Google Sans" w:eastAsia="Google Sans" w:hAnsi="Google Sans" w:cs="Google Sans"/>
          <w:color w:val="1F1F1F"/>
        </w:rPr>
        <w:t>2. Scope of Research</w:t>
      </w:r>
    </w:p>
    <w:p w14:paraId="774AE2B9" w14:textId="7FFD884D" w:rsidR="00E01CA1" w:rsidRDefault="00000000" w:rsidP="00CA7D15">
      <w:pPr>
        <w:numPr>
          <w:ilvl w:val="0"/>
          <w:numId w:val="1"/>
        </w:numPr>
        <w:pBdr>
          <w:top w:val="nil"/>
          <w:left w:val="nil"/>
          <w:bottom w:val="nil"/>
          <w:right w:val="nil"/>
          <w:between w:val="nil"/>
        </w:pBdr>
        <w:spacing w:line="275" w:lineRule="auto"/>
        <w:jc w:val="both"/>
      </w:pPr>
      <w:r>
        <w:rPr>
          <w:rFonts w:ascii="Google Sans" w:eastAsia="Google Sans" w:hAnsi="Google Sans" w:cs="Google Sans"/>
          <w:b/>
          <w:bCs/>
          <w:color w:val="1F1F1F"/>
        </w:rPr>
        <w:t>Markets or industries covered:</w:t>
      </w:r>
      <w:r>
        <w:rPr>
          <w:rFonts w:ascii="Google Sans" w:eastAsia="Google Sans" w:hAnsi="Google Sans" w:cs="Google Sans"/>
          <w:color w:val="1F1F1F"/>
        </w:rPr>
        <w:t xml:space="preserve"> </w:t>
      </w:r>
      <w:r w:rsidR="00E01CA1" w:rsidRPr="00E01CA1">
        <w:rPr>
          <w:rFonts w:ascii="Google Sans" w:eastAsia="Google Sans" w:hAnsi="Google Sans" w:cs="Google Sans"/>
          <w:color w:val="1F1F1F"/>
        </w:rPr>
        <w:t xml:space="preserve">The research covers India’s smartphone industry, with a specific focus on smartphones priced between ₹30,000 and ₹50,000. It considers the wider smartphone market only where broader shipment trends, component costs, or consumer </w:t>
      </w:r>
      <w:r w:rsidR="00E01CA1" w:rsidRPr="00E01CA1">
        <w:rPr>
          <w:rFonts w:ascii="Google Sans" w:eastAsia="Google Sans" w:hAnsi="Google Sans" w:cs="Google Sans"/>
          <w:color w:val="1F1F1F"/>
        </w:rPr>
        <w:t>behavior</w:t>
      </w:r>
      <w:r w:rsidR="00E01CA1" w:rsidRPr="00E01CA1">
        <w:rPr>
          <w:rFonts w:ascii="Google Sans" w:eastAsia="Google Sans" w:hAnsi="Google Sans" w:cs="Google Sans"/>
          <w:color w:val="1F1F1F"/>
        </w:rPr>
        <w:t xml:space="preserve"> affect the target segment.</w:t>
      </w:r>
    </w:p>
    <w:p w14:paraId="3C27EC21" w14:textId="77777777" w:rsidR="00D662EB" w:rsidRDefault="00D662EB" w:rsidP="00CA7D15">
      <w:pPr>
        <w:pBdr>
          <w:top w:val="nil"/>
          <w:left w:val="nil"/>
          <w:bottom w:val="nil"/>
          <w:right w:val="nil"/>
          <w:between w:val="nil"/>
        </w:pBdr>
        <w:spacing w:line="275" w:lineRule="auto"/>
        <w:ind w:left="465"/>
        <w:jc w:val="both"/>
      </w:pPr>
    </w:p>
    <w:p w14:paraId="0000000B" w14:textId="73078D8B" w:rsidR="004074CC" w:rsidRPr="00E01CA1" w:rsidRDefault="00000000" w:rsidP="00CA7D15">
      <w:pPr>
        <w:numPr>
          <w:ilvl w:val="0"/>
          <w:numId w:val="1"/>
        </w:numPr>
        <w:pBdr>
          <w:top w:val="nil"/>
          <w:left w:val="nil"/>
          <w:bottom w:val="nil"/>
          <w:right w:val="nil"/>
          <w:between w:val="nil"/>
        </w:pBdr>
        <w:spacing w:line="275" w:lineRule="auto"/>
        <w:jc w:val="both"/>
      </w:pPr>
      <w:r>
        <w:rPr>
          <w:rFonts w:ascii="Google Sans" w:eastAsia="Google Sans" w:hAnsi="Google Sans" w:cs="Google Sans"/>
          <w:b/>
          <w:bCs/>
          <w:color w:val="1F1F1F"/>
        </w:rPr>
        <w:t>Competitor types included:</w:t>
      </w:r>
      <w:r>
        <w:rPr>
          <w:rFonts w:ascii="Google Sans" w:eastAsia="Google Sans" w:hAnsi="Google Sans" w:cs="Google Sans"/>
          <w:color w:val="1F1F1F"/>
        </w:rPr>
        <w:t xml:space="preserve"> </w:t>
      </w:r>
      <w:r w:rsidR="00E01CA1" w:rsidRPr="00E01CA1">
        <w:rPr>
          <w:rFonts w:ascii="Google Sans" w:eastAsia="Google Sans" w:hAnsi="Google Sans" w:cs="Google Sans"/>
          <w:color w:val="1F1F1F"/>
        </w:rPr>
        <w:t>The analysis includes established global smartphone brands, value-focused challengers, premium brands, and brands with strong offline or online channel presence. Key reference brands include Samsung, Apple, Vivo, OPPO, OnePlus, Xiaomi, Motorola, iQOO, Google, and Nothing.</w:t>
      </w:r>
    </w:p>
    <w:p w14:paraId="40A588B5" w14:textId="77777777" w:rsidR="00E01CA1" w:rsidRDefault="00E01CA1" w:rsidP="00CA7D15">
      <w:pPr>
        <w:pBdr>
          <w:top w:val="nil"/>
          <w:left w:val="nil"/>
          <w:bottom w:val="nil"/>
          <w:right w:val="nil"/>
          <w:between w:val="nil"/>
        </w:pBdr>
        <w:spacing w:line="275" w:lineRule="auto"/>
        <w:jc w:val="both"/>
      </w:pPr>
    </w:p>
    <w:p w14:paraId="0000000C" w14:textId="5EFC0F36" w:rsidR="004074CC" w:rsidRPr="00E01CA1" w:rsidRDefault="00000000" w:rsidP="00CA7D15">
      <w:pPr>
        <w:numPr>
          <w:ilvl w:val="0"/>
          <w:numId w:val="1"/>
        </w:numPr>
        <w:pBdr>
          <w:top w:val="nil"/>
          <w:left w:val="nil"/>
          <w:bottom w:val="nil"/>
          <w:right w:val="nil"/>
          <w:between w:val="nil"/>
        </w:pBdr>
        <w:spacing w:line="275" w:lineRule="auto"/>
        <w:jc w:val="both"/>
      </w:pPr>
      <w:r>
        <w:rPr>
          <w:rFonts w:ascii="Google Sans" w:eastAsia="Google Sans" w:hAnsi="Google Sans" w:cs="Google Sans"/>
          <w:b/>
          <w:bCs/>
          <w:color w:val="1F1F1F"/>
        </w:rPr>
        <w:t>Timeframe considered:</w:t>
      </w:r>
      <w:r>
        <w:rPr>
          <w:rFonts w:ascii="Google Sans" w:eastAsia="Google Sans" w:hAnsi="Google Sans" w:cs="Google Sans"/>
          <w:color w:val="1F1F1F"/>
        </w:rPr>
        <w:t xml:space="preserve"> </w:t>
      </w:r>
      <w:r w:rsidR="00E01CA1" w:rsidRPr="00E01CA1">
        <w:rPr>
          <w:rFonts w:ascii="Google Sans" w:eastAsia="Google Sans" w:hAnsi="Google Sans" w:cs="Google Sans"/>
          <w:color w:val="1F1F1F"/>
        </w:rPr>
        <w:t>The external market review focuses mainly on developments between 2024 and 2026. The smartphone dataset includes listings from different device generations and should therefore be treated as a view of available products and specifications, rather than a precise snapshot of one specific period.</w:t>
      </w:r>
    </w:p>
    <w:p w14:paraId="5FFF90C1" w14:textId="77777777" w:rsidR="00E01CA1" w:rsidRDefault="00E01CA1" w:rsidP="00CA7D15">
      <w:pPr>
        <w:pStyle w:val="ListParagraph"/>
        <w:jc w:val="both"/>
      </w:pPr>
    </w:p>
    <w:p w14:paraId="620E7731" w14:textId="77777777" w:rsidR="00E01CA1" w:rsidRDefault="00E01CA1" w:rsidP="00CA7D15">
      <w:pPr>
        <w:pBdr>
          <w:top w:val="nil"/>
          <w:left w:val="nil"/>
          <w:bottom w:val="nil"/>
          <w:right w:val="nil"/>
          <w:between w:val="nil"/>
        </w:pBdr>
        <w:spacing w:line="275" w:lineRule="auto"/>
        <w:ind w:left="465"/>
        <w:jc w:val="both"/>
      </w:pPr>
    </w:p>
    <w:p w14:paraId="0000000D" w14:textId="2A8B348A" w:rsidR="004074CC" w:rsidRDefault="00000000" w:rsidP="00CA7D15">
      <w:pPr>
        <w:numPr>
          <w:ilvl w:val="0"/>
          <w:numId w:val="1"/>
        </w:numPr>
        <w:pBdr>
          <w:top w:val="nil"/>
          <w:left w:val="nil"/>
          <w:bottom w:val="nil"/>
          <w:right w:val="nil"/>
          <w:between w:val="nil"/>
        </w:pBdr>
        <w:spacing w:after="120" w:line="275" w:lineRule="auto"/>
        <w:jc w:val="both"/>
      </w:pPr>
      <w:r>
        <w:rPr>
          <w:rFonts w:ascii="Google Sans" w:eastAsia="Google Sans" w:hAnsi="Google Sans" w:cs="Google Sans"/>
          <w:b/>
          <w:bCs/>
          <w:color w:val="1F1F1F"/>
        </w:rPr>
        <w:t>Key constraints (e.g., limited research hours):</w:t>
      </w:r>
      <w:r>
        <w:rPr>
          <w:rFonts w:ascii="Google Sans" w:eastAsia="Google Sans" w:hAnsi="Google Sans" w:cs="Google Sans"/>
          <w:color w:val="1F1F1F"/>
        </w:rPr>
        <w:t xml:space="preserve"> </w:t>
      </w:r>
      <w:r w:rsidR="00D15AAD" w:rsidRPr="00D15AAD">
        <w:rPr>
          <w:rFonts w:ascii="Google Sans" w:eastAsia="Google Sans" w:hAnsi="Google Sans" w:cs="Google Sans"/>
          <w:color w:val="1F1F1F"/>
        </w:rPr>
        <w:t xml:space="preserve">The analysis relies on public market research, Quick Research outputs, and the uploaded smartphone listing dataset. It does not include proprietary sales data, retailer interviews, consumer surveys conducted </w:t>
      </w:r>
      <w:r w:rsidR="00D15AAD" w:rsidRPr="00D15AAD">
        <w:rPr>
          <w:rFonts w:ascii="Google Sans" w:eastAsia="Google Sans" w:hAnsi="Google Sans" w:cs="Google Sans"/>
          <w:color w:val="1F1F1F"/>
        </w:rPr>
        <w:lastRenderedPageBreak/>
        <w:t>specifically for this project, detailed component contracts, brand profitability figures, or channel-level margins.</w:t>
      </w:r>
    </w:p>
    <w:p w14:paraId="0FDEE1CA" w14:textId="7488CD9C" w:rsidR="00D662EB" w:rsidRPr="00D15AAD" w:rsidRDefault="00D662EB" w:rsidP="00CA7D15">
      <w:pPr>
        <w:jc w:val="both"/>
      </w:pPr>
      <w:r>
        <w:pict w14:anchorId="4DE0D4CB">
          <v:rect id="_x0000_i1058" style="width:0;height:1.5pt" o:hralign="center" o:hrstd="t" o:hr="t" fillcolor="#a0a0a0" stroked="f"/>
        </w:pict>
      </w:r>
    </w:p>
    <w:p w14:paraId="0000000E" w14:textId="3284FCC4" w:rsidR="004074CC" w:rsidRDefault="00000000" w:rsidP="00CA7D15">
      <w:pPr>
        <w:pStyle w:val="Heading2"/>
        <w:spacing w:before="120" w:after="120" w:line="275" w:lineRule="auto"/>
        <w:jc w:val="both"/>
        <w:rPr>
          <w:rFonts w:ascii="Google Sans" w:eastAsia="Google Sans" w:hAnsi="Google Sans" w:cs="Google Sans"/>
          <w:color w:val="1F1F1F"/>
        </w:rPr>
      </w:pPr>
      <w:r>
        <w:rPr>
          <w:rFonts w:ascii="Google Sans" w:eastAsia="Google Sans" w:hAnsi="Google Sans" w:cs="Google Sans"/>
          <w:color w:val="1F1F1F"/>
        </w:rPr>
        <w:t>3. Research Approach</w:t>
      </w:r>
    </w:p>
    <w:p w14:paraId="1BA2AC33" w14:textId="77777777" w:rsidR="00D662EB" w:rsidRPr="00D662EB" w:rsidRDefault="00000000" w:rsidP="00CA7D15">
      <w:pPr>
        <w:numPr>
          <w:ilvl w:val="0"/>
          <w:numId w:val="2"/>
        </w:numPr>
        <w:pBdr>
          <w:top w:val="nil"/>
          <w:left w:val="nil"/>
          <w:bottom w:val="nil"/>
          <w:right w:val="nil"/>
          <w:between w:val="nil"/>
        </w:pBdr>
        <w:spacing w:line="275" w:lineRule="auto"/>
        <w:jc w:val="both"/>
      </w:pPr>
      <w:r w:rsidRPr="00D662EB">
        <w:rPr>
          <w:rFonts w:ascii="Google Sans" w:eastAsia="Google Sans" w:hAnsi="Google Sans" w:cs="Google Sans"/>
          <w:b/>
          <w:bCs/>
          <w:color w:val="1F1F1F"/>
        </w:rPr>
        <w:t>Types of questions asked:</w:t>
      </w:r>
      <w:r w:rsidRPr="00D662EB">
        <w:rPr>
          <w:rFonts w:ascii="Google Sans" w:eastAsia="Google Sans" w:hAnsi="Google Sans" w:cs="Google Sans"/>
          <w:color w:val="1F1F1F"/>
        </w:rPr>
        <w:t xml:space="preserve"> </w:t>
      </w:r>
      <w:r w:rsidR="00D662EB" w:rsidRPr="00D662EB">
        <w:rPr>
          <w:rFonts w:ascii="Google Sans" w:eastAsia="Google Sans" w:hAnsi="Google Sans" w:cs="Google Sans"/>
          <w:color w:val="1F1F1F"/>
        </w:rPr>
        <w:t>The research examined whether the ₹30,000–₹50,000 segment is expanding in a commercially attractive way, which brands dominate the segment, what features customers now expect, what could genuinely differentiate a new entrant, and how component inflation, regulation, and market contraction could affect viability.</w:t>
      </w:r>
    </w:p>
    <w:p w14:paraId="5ADE5E44" w14:textId="77777777" w:rsidR="00D662EB" w:rsidRPr="00D662EB" w:rsidRDefault="00D662EB" w:rsidP="00CA7D15">
      <w:pPr>
        <w:pBdr>
          <w:top w:val="nil"/>
          <w:left w:val="nil"/>
          <w:bottom w:val="nil"/>
          <w:right w:val="nil"/>
          <w:between w:val="nil"/>
        </w:pBdr>
        <w:spacing w:line="275" w:lineRule="auto"/>
        <w:ind w:left="465"/>
        <w:jc w:val="both"/>
      </w:pPr>
    </w:p>
    <w:p w14:paraId="3025A987" w14:textId="7A19FBE4" w:rsidR="00D662EB" w:rsidRPr="00D662EB" w:rsidRDefault="00000000" w:rsidP="00CA7D15">
      <w:pPr>
        <w:numPr>
          <w:ilvl w:val="0"/>
          <w:numId w:val="2"/>
        </w:numPr>
        <w:pBdr>
          <w:top w:val="nil"/>
          <w:left w:val="nil"/>
          <w:bottom w:val="nil"/>
          <w:right w:val="nil"/>
          <w:between w:val="nil"/>
        </w:pBdr>
        <w:spacing w:line="275" w:lineRule="auto"/>
        <w:jc w:val="both"/>
      </w:pPr>
      <w:r w:rsidRPr="00D662EB">
        <w:rPr>
          <w:rFonts w:ascii="Google Sans" w:eastAsia="Google Sans" w:hAnsi="Google Sans" w:cs="Google Sans"/>
          <w:b/>
          <w:bCs/>
          <w:color w:val="1F1F1F"/>
        </w:rPr>
        <w:t>How research effort was prioritized:</w:t>
      </w:r>
      <w:r w:rsidRPr="00D662EB">
        <w:rPr>
          <w:rFonts w:ascii="Google Sans" w:eastAsia="Google Sans" w:hAnsi="Google Sans" w:cs="Google Sans"/>
          <w:color w:val="1F1F1F"/>
        </w:rPr>
        <w:t xml:space="preserve"> </w:t>
      </w:r>
      <w:r w:rsidR="00D662EB" w:rsidRPr="00D662EB">
        <w:rPr>
          <w:rFonts w:ascii="Google Sans" w:eastAsia="Google Sans" w:hAnsi="Google Sans" w:cs="Google Sans"/>
          <w:color w:val="1F1F1F"/>
        </w:rPr>
        <w:t xml:space="preserve">Research was </w:t>
      </w:r>
      <w:r w:rsidR="00D662EB" w:rsidRPr="00D662EB">
        <w:rPr>
          <w:rFonts w:ascii="Google Sans" w:eastAsia="Google Sans" w:hAnsi="Google Sans" w:cs="Google Sans"/>
          <w:color w:val="1F1F1F"/>
        </w:rPr>
        <w:t>prioritized</w:t>
      </w:r>
      <w:r w:rsidR="00D662EB" w:rsidRPr="00D662EB">
        <w:rPr>
          <w:rFonts w:ascii="Google Sans" w:eastAsia="Google Sans" w:hAnsi="Google Sans" w:cs="Google Sans"/>
          <w:color w:val="1F1F1F"/>
        </w:rPr>
        <w:t xml:space="preserve"> around the entry decision. The first focus was overall demand and segment growth, followed by competitive concentration, price and component-cost pressure, product expectations, and practical barriers such as certification, import duties, distribution, and brand trust.</w:t>
      </w:r>
    </w:p>
    <w:p w14:paraId="58C9923A" w14:textId="77777777" w:rsidR="00D662EB" w:rsidRDefault="00D662EB" w:rsidP="00CA7D15">
      <w:pPr>
        <w:pStyle w:val="ListParagraph"/>
        <w:jc w:val="both"/>
      </w:pPr>
    </w:p>
    <w:p w14:paraId="082A45EF" w14:textId="77777777" w:rsidR="00D662EB" w:rsidRDefault="00D662EB" w:rsidP="00CA7D15">
      <w:pPr>
        <w:pBdr>
          <w:top w:val="nil"/>
          <w:left w:val="nil"/>
          <w:bottom w:val="nil"/>
          <w:right w:val="nil"/>
          <w:between w:val="nil"/>
        </w:pBdr>
        <w:spacing w:line="275" w:lineRule="auto"/>
        <w:ind w:left="465"/>
        <w:jc w:val="both"/>
      </w:pPr>
    </w:p>
    <w:p w14:paraId="091E2085" w14:textId="1DE36FBE" w:rsidR="00D662EB" w:rsidRDefault="00000000" w:rsidP="00CA7D15">
      <w:pPr>
        <w:numPr>
          <w:ilvl w:val="0"/>
          <w:numId w:val="2"/>
        </w:numPr>
        <w:pBdr>
          <w:top w:val="nil"/>
          <w:left w:val="nil"/>
          <w:bottom w:val="nil"/>
          <w:right w:val="nil"/>
          <w:between w:val="nil"/>
        </w:pBdr>
        <w:spacing w:after="120" w:line="275" w:lineRule="auto"/>
        <w:jc w:val="both"/>
      </w:pPr>
      <w:r>
        <w:rPr>
          <w:rFonts w:ascii="Google Sans" w:eastAsia="Google Sans" w:hAnsi="Google Sans" w:cs="Google Sans"/>
          <w:b/>
          <w:bCs/>
          <w:color w:val="1F1F1F"/>
        </w:rPr>
        <w:t>Tools used within Amazon Quick Suite:</w:t>
      </w:r>
      <w:r>
        <w:rPr>
          <w:rFonts w:ascii="Google Sans" w:eastAsia="Google Sans" w:hAnsi="Google Sans" w:cs="Google Sans"/>
          <w:color w:val="1F1F1F"/>
        </w:rPr>
        <w:t xml:space="preserve"> </w:t>
      </w:r>
      <w:r w:rsidR="00D662EB" w:rsidRPr="00D662EB">
        <w:rPr>
          <w:rFonts w:ascii="Google Sans" w:eastAsia="Google Sans" w:hAnsi="Google Sans" w:cs="Google Sans"/>
          <w:color w:val="1F1F1F"/>
        </w:rPr>
        <w:t>Amazon Quick Suite was used to review the uploaded smartphone dataset, create a product-density visual by price band, and conduct Quick Research on India’s smartphone market. The Quick Research output was also used to generate a custom summary, review sources, identify risks, and download the supporting report.</w:t>
      </w:r>
    </w:p>
    <w:p w14:paraId="00000013" w14:textId="77777777" w:rsidR="004074CC" w:rsidRDefault="00000000" w:rsidP="00CA7D15">
      <w:pPr>
        <w:pStyle w:val="Heading2"/>
        <w:spacing w:before="120" w:after="120" w:line="275" w:lineRule="auto"/>
        <w:jc w:val="both"/>
        <w:rPr>
          <w:rFonts w:ascii="Google Sans" w:eastAsia="Google Sans" w:hAnsi="Google Sans" w:cs="Google Sans"/>
          <w:color w:val="1F1F1F"/>
        </w:rPr>
      </w:pPr>
      <w:r>
        <w:pict w14:anchorId="7397079D">
          <v:rect id="_x0000_i1028" style="width:0;height:1.5pt" o:hralign="center" o:hrstd="t" o:hr="t" fillcolor="#a0a0a0" stroked="f"/>
        </w:pict>
      </w:r>
      <w:r>
        <w:rPr>
          <w:rFonts w:ascii="Google Sans" w:eastAsia="Google Sans" w:hAnsi="Google Sans" w:cs="Google Sans"/>
          <w:color w:val="1F1F1F"/>
        </w:rPr>
        <w:t>4. Key Market Insights</w:t>
      </w:r>
    </w:p>
    <w:p w14:paraId="00000015" w14:textId="77777777" w:rsidR="004074CC" w:rsidRDefault="00000000" w:rsidP="00CA7D15">
      <w:pPr>
        <w:pStyle w:val="Heading3"/>
        <w:spacing w:before="0" w:after="120" w:line="275" w:lineRule="auto"/>
        <w:jc w:val="both"/>
        <w:rPr>
          <w:rFonts w:ascii="Google Sans" w:eastAsia="Google Sans" w:hAnsi="Google Sans" w:cs="Google Sans"/>
          <w:color w:val="1F1F1F"/>
        </w:rPr>
      </w:pPr>
      <w:r>
        <w:rPr>
          <w:rFonts w:ascii="Google Sans" w:eastAsia="Google Sans" w:hAnsi="Google Sans" w:cs="Google Sans"/>
          <w:color w:val="1F1F1F"/>
        </w:rPr>
        <w:t>Insight 1</w:t>
      </w:r>
    </w:p>
    <w:p w14:paraId="59B169F4" w14:textId="77777777" w:rsidR="00D662EB" w:rsidRPr="00D662EB" w:rsidRDefault="00000000" w:rsidP="00CA7D15">
      <w:pPr>
        <w:numPr>
          <w:ilvl w:val="0"/>
          <w:numId w:val="3"/>
        </w:numPr>
        <w:pBdr>
          <w:top w:val="nil"/>
          <w:left w:val="nil"/>
          <w:bottom w:val="nil"/>
          <w:right w:val="nil"/>
          <w:between w:val="nil"/>
        </w:pBdr>
        <w:spacing w:line="275" w:lineRule="auto"/>
        <w:jc w:val="both"/>
      </w:pPr>
      <w:r w:rsidRPr="00D662EB">
        <w:rPr>
          <w:rFonts w:ascii="Google Sans" w:eastAsia="Google Sans" w:hAnsi="Google Sans" w:cs="Google Sans"/>
          <w:b/>
          <w:bCs/>
          <w:color w:val="1F1F1F"/>
        </w:rPr>
        <w:t>Insight Summary:</w:t>
      </w:r>
      <w:r w:rsidRPr="00D662EB">
        <w:rPr>
          <w:rFonts w:ascii="Google Sans" w:eastAsia="Google Sans" w:hAnsi="Google Sans" w:cs="Google Sans"/>
          <w:color w:val="1F1F1F"/>
        </w:rPr>
        <w:t xml:space="preserve"> </w:t>
      </w:r>
      <w:r w:rsidR="00D662EB" w:rsidRPr="00D662EB">
        <w:rPr>
          <w:rFonts w:ascii="Google Sans" w:eastAsia="Google Sans" w:hAnsi="Google Sans" w:cs="Google Sans"/>
          <w:color w:val="1F1F1F"/>
        </w:rPr>
        <w:t>The ₹30,000-and-above smartphone segment has gained importance, but the wider market outlook is weak. A new entrant would be trying to win share in a market with limited room for broad-based growth.</w:t>
      </w:r>
    </w:p>
    <w:p w14:paraId="1B80A9D1" w14:textId="77777777" w:rsidR="00D662EB" w:rsidRPr="00D662EB" w:rsidRDefault="00D662EB" w:rsidP="00CA7D15">
      <w:pPr>
        <w:pBdr>
          <w:top w:val="nil"/>
          <w:left w:val="nil"/>
          <w:bottom w:val="nil"/>
          <w:right w:val="nil"/>
          <w:between w:val="nil"/>
        </w:pBdr>
        <w:spacing w:line="275" w:lineRule="auto"/>
        <w:ind w:left="465"/>
        <w:jc w:val="both"/>
      </w:pPr>
    </w:p>
    <w:p w14:paraId="343D2724" w14:textId="0337A7B7" w:rsidR="00D662EB" w:rsidRPr="00D662EB" w:rsidRDefault="00000000" w:rsidP="00CA7D15">
      <w:pPr>
        <w:numPr>
          <w:ilvl w:val="0"/>
          <w:numId w:val="3"/>
        </w:numPr>
        <w:pBdr>
          <w:top w:val="nil"/>
          <w:left w:val="nil"/>
          <w:bottom w:val="nil"/>
          <w:right w:val="nil"/>
          <w:between w:val="nil"/>
        </w:pBdr>
        <w:spacing w:line="275" w:lineRule="auto"/>
        <w:jc w:val="both"/>
      </w:pPr>
      <w:r w:rsidRPr="00D662EB">
        <w:rPr>
          <w:rFonts w:ascii="Google Sans" w:eastAsia="Google Sans" w:hAnsi="Google Sans" w:cs="Google Sans"/>
          <w:b/>
          <w:bCs/>
          <w:color w:val="1F1F1F"/>
        </w:rPr>
        <w:t>Supporting Evidence or Signals:</w:t>
      </w:r>
      <w:r w:rsidRPr="00D662EB">
        <w:rPr>
          <w:rFonts w:ascii="Google Sans" w:eastAsia="Google Sans" w:hAnsi="Google Sans" w:cs="Google Sans"/>
          <w:color w:val="1F1F1F"/>
        </w:rPr>
        <w:t xml:space="preserve"> </w:t>
      </w:r>
      <w:r w:rsidR="00D662EB" w:rsidRPr="00D662EB">
        <w:rPr>
          <w:rFonts w:ascii="Google Sans" w:eastAsia="Google Sans" w:hAnsi="Google Sans" w:cs="Google Sans"/>
          <w:color w:val="1F1F1F"/>
        </w:rPr>
        <w:t>The external research summary states that the premium segment above ₹30,000 grew in 2025 and represented 22 percent of total shipments. At the same time, IDC revised its 2026 outlook toward a major market contraction, while Counterpoint projected a full-year decline.</w:t>
      </w:r>
    </w:p>
    <w:p w14:paraId="08950221" w14:textId="77777777" w:rsidR="00D662EB" w:rsidRDefault="00D662EB" w:rsidP="00CA7D15">
      <w:pPr>
        <w:pStyle w:val="ListParagraph"/>
        <w:jc w:val="both"/>
      </w:pPr>
    </w:p>
    <w:p w14:paraId="3056AF6F" w14:textId="77777777" w:rsidR="00D662EB" w:rsidRDefault="00D662EB" w:rsidP="00CA7D15">
      <w:pPr>
        <w:pBdr>
          <w:top w:val="nil"/>
          <w:left w:val="nil"/>
          <w:bottom w:val="nil"/>
          <w:right w:val="nil"/>
          <w:between w:val="nil"/>
        </w:pBdr>
        <w:spacing w:line="275" w:lineRule="auto"/>
        <w:ind w:left="465"/>
        <w:jc w:val="both"/>
      </w:pPr>
    </w:p>
    <w:p w14:paraId="00000018" w14:textId="419118F8" w:rsidR="004074CC" w:rsidRDefault="00000000" w:rsidP="00CA7D15">
      <w:pPr>
        <w:numPr>
          <w:ilvl w:val="0"/>
          <w:numId w:val="3"/>
        </w:numPr>
        <w:pBdr>
          <w:top w:val="nil"/>
          <w:left w:val="nil"/>
          <w:bottom w:val="nil"/>
          <w:right w:val="nil"/>
          <w:between w:val="nil"/>
        </w:pBdr>
        <w:spacing w:after="120" w:line="275" w:lineRule="auto"/>
        <w:jc w:val="both"/>
      </w:pPr>
      <w:r>
        <w:rPr>
          <w:rFonts w:ascii="Google Sans" w:eastAsia="Google Sans" w:hAnsi="Google Sans" w:cs="Google Sans"/>
          <w:b/>
          <w:bCs/>
          <w:color w:val="1F1F1F"/>
        </w:rPr>
        <w:t>Why This Insight Matters:</w:t>
      </w:r>
      <w:r>
        <w:rPr>
          <w:rFonts w:ascii="Google Sans" w:eastAsia="Google Sans" w:hAnsi="Google Sans" w:cs="Google Sans"/>
          <w:color w:val="1F1F1F"/>
        </w:rPr>
        <w:t xml:space="preserve"> </w:t>
      </w:r>
      <w:r w:rsidR="00D662EB" w:rsidRPr="00D662EB">
        <w:rPr>
          <w:rFonts w:ascii="Google Sans" w:eastAsia="Google Sans" w:hAnsi="Google Sans" w:cs="Google Sans"/>
          <w:color w:val="1F1F1F"/>
        </w:rPr>
        <w:t>A larger premium share does not automatically mean a larger or easier market to enter. If the total market is shrinking, a new brand must take customers from established competitors rather than depend on organic demand growth.</w:t>
      </w:r>
    </w:p>
    <w:p w14:paraId="00000019" w14:textId="77777777" w:rsidR="004074CC" w:rsidRDefault="00000000" w:rsidP="00CA7D15">
      <w:pPr>
        <w:pStyle w:val="Heading3"/>
        <w:spacing w:after="120" w:line="275" w:lineRule="auto"/>
        <w:jc w:val="both"/>
        <w:rPr>
          <w:rFonts w:ascii="Google Sans" w:eastAsia="Google Sans" w:hAnsi="Google Sans" w:cs="Google Sans"/>
          <w:color w:val="1F1F1F"/>
        </w:rPr>
      </w:pPr>
      <w:r>
        <w:rPr>
          <w:rFonts w:ascii="Google Sans" w:eastAsia="Google Sans" w:hAnsi="Google Sans" w:cs="Google Sans"/>
          <w:color w:val="1F1F1F"/>
        </w:rPr>
        <w:lastRenderedPageBreak/>
        <w:t>Insight 2</w:t>
      </w:r>
    </w:p>
    <w:p w14:paraId="0000001A" w14:textId="633285A8" w:rsidR="004074CC" w:rsidRPr="00D662EB" w:rsidRDefault="00000000" w:rsidP="00CA7D15">
      <w:pPr>
        <w:numPr>
          <w:ilvl w:val="0"/>
          <w:numId w:val="4"/>
        </w:numPr>
        <w:pBdr>
          <w:top w:val="nil"/>
          <w:left w:val="nil"/>
          <w:bottom w:val="nil"/>
          <w:right w:val="nil"/>
          <w:between w:val="nil"/>
        </w:pBdr>
        <w:spacing w:line="275" w:lineRule="auto"/>
        <w:jc w:val="both"/>
      </w:pPr>
      <w:r>
        <w:rPr>
          <w:rFonts w:ascii="Google Sans" w:eastAsia="Google Sans" w:hAnsi="Google Sans" w:cs="Google Sans"/>
          <w:b/>
          <w:bCs/>
          <w:color w:val="1F1F1F"/>
        </w:rPr>
        <w:t>Insight Summary:</w:t>
      </w:r>
      <w:r>
        <w:rPr>
          <w:rFonts w:ascii="Google Sans" w:eastAsia="Google Sans" w:hAnsi="Google Sans" w:cs="Google Sans"/>
          <w:color w:val="1F1F1F"/>
        </w:rPr>
        <w:t xml:space="preserve"> </w:t>
      </w:r>
      <w:r w:rsidR="00D662EB" w:rsidRPr="00D662EB">
        <w:rPr>
          <w:rFonts w:ascii="Google Sans" w:eastAsia="Google Sans" w:hAnsi="Google Sans" w:cs="Google Sans"/>
          <w:color w:val="1F1F1F"/>
        </w:rPr>
        <w:t>Some movement into higher price bands appears to be caused by rising device costs rather than by customers voluntarily upgrading to more expensive phones.</w:t>
      </w:r>
    </w:p>
    <w:p w14:paraId="3744F9D8" w14:textId="77777777" w:rsidR="00D662EB" w:rsidRDefault="00D662EB" w:rsidP="00CA7D15">
      <w:pPr>
        <w:pBdr>
          <w:top w:val="nil"/>
          <w:left w:val="nil"/>
          <w:bottom w:val="nil"/>
          <w:right w:val="nil"/>
          <w:between w:val="nil"/>
        </w:pBdr>
        <w:spacing w:line="275" w:lineRule="auto"/>
        <w:ind w:left="465"/>
        <w:jc w:val="both"/>
      </w:pPr>
    </w:p>
    <w:p w14:paraId="0000001B" w14:textId="002DBC4B" w:rsidR="004074CC" w:rsidRPr="00D662EB" w:rsidRDefault="00000000" w:rsidP="00CA7D15">
      <w:pPr>
        <w:numPr>
          <w:ilvl w:val="0"/>
          <w:numId w:val="4"/>
        </w:numPr>
        <w:pBdr>
          <w:top w:val="nil"/>
          <w:left w:val="nil"/>
          <w:bottom w:val="nil"/>
          <w:right w:val="nil"/>
          <w:between w:val="nil"/>
        </w:pBdr>
        <w:spacing w:line="275" w:lineRule="auto"/>
        <w:jc w:val="both"/>
      </w:pPr>
      <w:r>
        <w:rPr>
          <w:rFonts w:ascii="Google Sans" w:eastAsia="Google Sans" w:hAnsi="Google Sans" w:cs="Google Sans"/>
          <w:b/>
          <w:bCs/>
          <w:color w:val="1F1F1F"/>
        </w:rPr>
        <w:t>Supporting Evidence or Signals:</w:t>
      </w:r>
      <w:r>
        <w:rPr>
          <w:rFonts w:ascii="Google Sans" w:eastAsia="Google Sans" w:hAnsi="Google Sans" w:cs="Google Sans"/>
          <w:color w:val="1F1F1F"/>
        </w:rPr>
        <w:t xml:space="preserve"> </w:t>
      </w:r>
      <w:r w:rsidR="00D662EB" w:rsidRPr="00D662EB">
        <w:rPr>
          <w:rFonts w:ascii="Google Sans" w:eastAsia="Google Sans" w:hAnsi="Google Sans" w:cs="Google Sans"/>
          <w:color w:val="1F1F1F"/>
        </w:rPr>
        <w:t>The Quick Research summary links higher smartphone prices to sharp increases in memory costs. It also notes that lower-priced segments declined as rising prices pushed devices into higher brackets.</w:t>
      </w:r>
    </w:p>
    <w:p w14:paraId="1A3549CD" w14:textId="77777777" w:rsidR="00D662EB" w:rsidRDefault="00D662EB" w:rsidP="00CA7D15">
      <w:pPr>
        <w:pStyle w:val="ListParagraph"/>
        <w:jc w:val="both"/>
      </w:pPr>
    </w:p>
    <w:p w14:paraId="239159F8" w14:textId="77777777" w:rsidR="00D662EB" w:rsidRDefault="00D662EB" w:rsidP="00CA7D15">
      <w:pPr>
        <w:pBdr>
          <w:top w:val="nil"/>
          <w:left w:val="nil"/>
          <w:bottom w:val="nil"/>
          <w:right w:val="nil"/>
          <w:between w:val="nil"/>
        </w:pBdr>
        <w:spacing w:line="275" w:lineRule="auto"/>
        <w:ind w:left="465"/>
        <w:jc w:val="both"/>
      </w:pPr>
    </w:p>
    <w:p w14:paraId="0000001C" w14:textId="5481C5ED" w:rsidR="004074CC" w:rsidRDefault="00000000" w:rsidP="00CA7D15">
      <w:pPr>
        <w:numPr>
          <w:ilvl w:val="0"/>
          <w:numId w:val="4"/>
        </w:numPr>
        <w:pBdr>
          <w:top w:val="nil"/>
          <w:left w:val="nil"/>
          <w:bottom w:val="nil"/>
          <w:right w:val="nil"/>
          <w:between w:val="nil"/>
        </w:pBdr>
        <w:spacing w:after="120" w:line="275" w:lineRule="auto"/>
        <w:jc w:val="both"/>
      </w:pPr>
      <w:r>
        <w:rPr>
          <w:rFonts w:ascii="Google Sans" w:eastAsia="Google Sans" w:hAnsi="Google Sans" w:cs="Google Sans"/>
          <w:b/>
          <w:bCs/>
          <w:color w:val="1F1F1F"/>
        </w:rPr>
        <w:t>Why This Insight Matters:</w:t>
      </w:r>
      <w:r>
        <w:rPr>
          <w:rFonts w:ascii="Google Sans" w:eastAsia="Google Sans" w:hAnsi="Google Sans" w:cs="Google Sans"/>
          <w:color w:val="1F1F1F"/>
        </w:rPr>
        <w:t xml:space="preserve">  </w:t>
      </w:r>
      <w:r w:rsidR="00D662EB" w:rsidRPr="00D662EB">
        <w:rPr>
          <w:rFonts w:ascii="Google Sans" w:eastAsia="Google Sans" w:hAnsi="Google Sans" w:cs="Google Sans"/>
          <w:color w:val="1F1F1F"/>
        </w:rPr>
        <w:t>Customers who are paying more because devices have become expensive may be highly price-sensitive. This makes it harder for an unfamiliar brand to charge a premium unless it offers a clear and trusted reason to switch.</w:t>
      </w:r>
    </w:p>
    <w:p w14:paraId="0000001D" w14:textId="77777777" w:rsidR="004074CC" w:rsidRDefault="00000000" w:rsidP="00CA7D15">
      <w:pPr>
        <w:pStyle w:val="Heading3"/>
        <w:spacing w:after="120" w:line="275" w:lineRule="auto"/>
        <w:jc w:val="both"/>
        <w:rPr>
          <w:rFonts w:ascii="Google Sans" w:eastAsia="Google Sans" w:hAnsi="Google Sans" w:cs="Google Sans"/>
          <w:color w:val="1F1F1F"/>
        </w:rPr>
      </w:pPr>
      <w:r>
        <w:rPr>
          <w:rFonts w:ascii="Google Sans" w:eastAsia="Google Sans" w:hAnsi="Google Sans" w:cs="Google Sans"/>
          <w:color w:val="1F1F1F"/>
        </w:rPr>
        <w:t>Insight 3</w:t>
      </w:r>
    </w:p>
    <w:p w14:paraId="0000001E" w14:textId="058B8729" w:rsidR="004074CC" w:rsidRPr="00D662EB" w:rsidRDefault="00000000" w:rsidP="00CA7D15">
      <w:pPr>
        <w:numPr>
          <w:ilvl w:val="0"/>
          <w:numId w:val="5"/>
        </w:numPr>
        <w:pBdr>
          <w:top w:val="nil"/>
          <w:left w:val="nil"/>
          <w:bottom w:val="nil"/>
          <w:right w:val="nil"/>
          <w:between w:val="nil"/>
        </w:pBdr>
        <w:spacing w:line="275" w:lineRule="auto"/>
        <w:jc w:val="both"/>
      </w:pPr>
      <w:r>
        <w:rPr>
          <w:rFonts w:ascii="Google Sans" w:eastAsia="Google Sans" w:hAnsi="Google Sans" w:cs="Google Sans"/>
          <w:b/>
          <w:bCs/>
          <w:color w:val="1F1F1F"/>
        </w:rPr>
        <w:t>Insight Summary:</w:t>
      </w:r>
      <w:r>
        <w:rPr>
          <w:rFonts w:ascii="Google Sans" w:eastAsia="Google Sans" w:hAnsi="Google Sans" w:cs="Google Sans"/>
          <w:color w:val="1F1F1F"/>
        </w:rPr>
        <w:t xml:space="preserve"> </w:t>
      </w:r>
      <w:r w:rsidR="00D662EB" w:rsidRPr="00D662EB">
        <w:rPr>
          <w:rFonts w:ascii="Google Sans" w:eastAsia="Google Sans" w:hAnsi="Google Sans" w:cs="Google Sans"/>
          <w:color w:val="1F1F1F"/>
        </w:rPr>
        <w:t>The target segment is highly competitive, and leading brands already hold strong positions across the relevant price bands.</w:t>
      </w:r>
    </w:p>
    <w:p w14:paraId="2D7F3DC1" w14:textId="77777777" w:rsidR="00D662EB" w:rsidRDefault="00D662EB" w:rsidP="00CA7D15">
      <w:pPr>
        <w:pBdr>
          <w:top w:val="nil"/>
          <w:left w:val="nil"/>
          <w:bottom w:val="nil"/>
          <w:right w:val="nil"/>
          <w:between w:val="nil"/>
        </w:pBdr>
        <w:spacing w:line="275" w:lineRule="auto"/>
        <w:ind w:left="465"/>
        <w:jc w:val="both"/>
      </w:pPr>
    </w:p>
    <w:p w14:paraId="0000001F" w14:textId="60F216EB" w:rsidR="004074CC" w:rsidRPr="00D662EB" w:rsidRDefault="00000000" w:rsidP="00CA7D15">
      <w:pPr>
        <w:numPr>
          <w:ilvl w:val="0"/>
          <w:numId w:val="5"/>
        </w:numPr>
        <w:pBdr>
          <w:top w:val="nil"/>
          <w:left w:val="nil"/>
          <w:bottom w:val="nil"/>
          <w:right w:val="nil"/>
          <w:between w:val="nil"/>
        </w:pBdr>
        <w:spacing w:line="275" w:lineRule="auto"/>
        <w:jc w:val="both"/>
      </w:pPr>
      <w:r>
        <w:rPr>
          <w:rFonts w:ascii="Google Sans" w:eastAsia="Google Sans" w:hAnsi="Google Sans" w:cs="Google Sans"/>
          <w:b/>
          <w:bCs/>
          <w:color w:val="1F1F1F"/>
        </w:rPr>
        <w:t>Supporting Evidence or Signals:</w:t>
      </w:r>
      <w:r>
        <w:rPr>
          <w:rFonts w:ascii="Google Sans" w:eastAsia="Google Sans" w:hAnsi="Google Sans" w:cs="Google Sans"/>
          <w:color w:val="1F1F1F"/>
        </w:rPr>
        <w:t xml:space="preserve"> </w:t>
      </w:r>
      <w:r w:rsidR="00D662EB" w:rsidRPr="00D662EB">
        <w:rPr>
          <w:rFonts w:ascii="Google Sans" w:eastAsia="Google Sans" w:hAnsi="Google Sans" w:cs="Google Sans"/>
          <w:color w:val="1F1F1F"/>
        </w:rPr>
        <w:t>External findings identify Vivo, Samsung, and OPPO as leading brands in the ₹30,000–₹45,000 range, while Samsung and OPPO were strong in the ₹45,000–₹50,000 range. Samsung and Apple also held a dominant combined position above ₹45,000 in the cited research.</w:t>
      </w:r>
    </w:p>
    <w:p w14:paraId="3B7457A0" w14:textId="77777777" w:rsidR="00D662EB" w:rsidRDefault="00D662EB" w:rsidP="00CA7D15">
      <w:pPr>
        <w:pStyle w:val="ListParagraph"/>
        <w:jc w:val="both"/>
      </w:pPr>
    </w:p>
    <w:p w14:paraId="6EAE9AC5" w14:textId="77777777" w:rsidR="00D662EB" w:rsidRDefault="00D662EB" w:rsidP="00CA7D15">
      <w:pPr>
        <w:pBdr>
          <w:top w:val="nil"/>
          <w:left w:val="nil"/>
          <w:bottom w:val="nil"/>
          <w:right w:val="nil"/>
          <w:between w:val="nil"/>
        </w:pBdr>
        <w:spacing w:line="275" w:lineRule="auto"/>
        <w:ind w:left="465"/>
        <w:jc w:val="both"/>
      </w:pPr>
    </w:p>
    <w:p w14:paraId="00000020" w14:textId="61DA088B" w:rsidR="004074CC" w:rsidRPr="00D662EB" w:rsidRDefault="00000000" w:rsidP="00CA7D15">
      <w:pPr>
        <w:numPr>
          <w:ilvl w:val="0"/>
          <w:numId w:val="5"/>
        </w:numPr>
        <w:pBdr>
          <w:top w:val="nil"/>
          <w:left w:val="nil"/>
          <w:bottom w:val="nil"/>
          <w:right w:val="nil"/>
          <w:between w:val="nil"/>
        </w:pBdr>
        <w:spacing w:after="120" w:line="275" w:lineRule="auto"/>
        <w:jc w:val="both"/>
      </w:pPr>
      <w:r>
        <w:rPr>
          <w:rFonts w:ascii="Google Sans" w:eastAsia="Google Sans" w:hAnsi="Google Sans" w:cs="Google Sans"/>
          <w:b/>
          <w:bCs/>
          <w:color w:val="1F1F1F"/>
        </w:rPr>
        <w:t>Why This Insight Matters:</w:t>
      </w:r>
      <w:r>
        <w:rPr>
          <w:rFonts w:ascii="Google Sans" w:eastAsia="Google Sans" w:hAnsi="Google Sans" w:cs="Google Sans"/>
          <w:color w:val="1F1F1F"/>
        </w:rPr>
        <w:t xml:space="preserve"> </w:t>
      </w:r>
      <w:r w:rsidR="00D662EB" w:rsidRPr="00D662EB">
        <w:rPr>
          <w:rFonts w:ascii="Google Sans" w:eastAsia="Google Sans" w:hAnsi="Google Sans" w:cs="Google Sans"/>
          <w:color w:val="1F1F1F"/>
        </w:rPr>
        <w:t>A new brand would need to overcome brand familiarity, established retail relationships, existing online visibility, service networks, and customer trust. Competing only on specifications or price is unlikely to be enough.</w:t>
      </w:r>
    </w:p>
    <w:p w14:paraId="58500168" w14:textId="120AF205" w:rsidR="00D662EB" w:rsidRDefault="00D662EB" w:rsidP="00CA7D15">
      <w:pPr>
        <w:pStyle w:val="Heading3"/>
        <w:spacing w:after="120" w:line="275" w:lineRule="auto"/>
        <w:jc w:val="both"/>
        <w:rPr>
          <w:rFonts w:ascii="Google Sans" w:eastAsia="Google Sans" w:hAnsi="Google Sans" w:cs="Google Sans"/>
          <w:color w:val="1F1F1F"/>
        </w:rPr>
      </w:pPr>
      <w:r>
        <w:rPr>
          <w:rFonts w:ascii="Google Sans" w:eastAsia="Google Sans" w:hAnsi="Google Sans" w:cs="Google Sans"/>
          <w:color w:val="1F1F1F"/>
        </w:rPr>
        <w:t xml:space="preserve">Insight </w:t>
      </w:r>
      <w:r>
        <w:rPr>
          <w:rFonts w:ascii="Google Sans" w:eastAsia="Google Sans" w:hAnsi="Google Sans" w:cs="Google Sans"/>
          <w:color w:val="1F1F1F"/>
        </w:rPr>
        <w:t>4</w:t>
      </w:r>
    </w:p>
    <w:p w14:paraId="05852581" w14:textId="2B91CC89" w:rsidR="00D662EB" w:rsidRPr="00D662EB" w:rsidRDefault="00D662EB" w:rsidP="00CA7D15">
      <w:pPr>
        <w:numPr>
          <w:ilvl w:val="0"/>
          <w:numId w:val="5"/>
        </w:numPr>
        <w:pBdr>
          <w:top w:val="nil"/>
          <w:left w:val="nil"/>
          <w:bottom w:val="nil"/>
          <w:right w:val="nil"/>
          <w:between w:val="nil"/>
        </w:pBdr>
        <w:spacing w:line="275" w:lineRule="auto"/>
        <w:jc w:val="both"/>
      </w:pPr>
      <w:r w:rsidRPr="00D662EB">
        <w:rPr>
          <w:rFonts w:ascii="Google Sans" w:eastAsia="Google Sans" w:hAnsi="Google Sans" w:cs="Google Sans"/>
          <w:b/>
          <w:bCs/>
          <w:color w:val="1F1F1F"/>
        </w:rPr>
        <w:t>Insight Summary:</w:t>
      </w:r>
      <w:r w:rsidRPr="00D662EB">
        <w:rPr>
          <w:rFonts w:ascii="Google Sans" w:eastAsia="Google Sans" w:hAnsi="Google Sans" w:cs="Google Sans"/>
          <w:color w:val="1F1F1F"/>
        </w:rPr>
        <w:t xml:space="preserve"> Features alone are unlikely to differentiate a new smartphone in this segment because many competitive specifications are already widely available.</w:t>
      </w:r>
    </w:p>
    <w:p w14:paraId="1072E0A1" w14:textId="77777777" w:rsidR="00D662EB" w:rsidRDefault="00D662EB" w:rsidP="00CA7D15">
      <w:pPr>
        <w:pBdr>
          <w:top w:val="nil"/>
          <w:left w:val="nil"/>
          <w:bottom w:val="nil"/>
          <w:right w:val="nil"/>
          <w:between w:val="nil"/>
        </w:pBdr>
        <w:spacing w:line="275" w:lineRule="auto"/>
        <w:ind w:left="465"/>
        <w:jc w:val="both"/>
      </w:pPr>
    </w:p>
    <w:p w14:paraId="7537BFB8" w14:textId="404F8548" w:rsidR="00D662EB" w:rsidRDefault="00D662EB" w:rsidP="00CA7D15">
      <w:pPr>
        <w:numPr>
          <w:ilvl w:val="0"/>
          <w:numId w:val="5"/>
        </w:numPr>
        <w:pBdr>
          <w:top w:val="nil"/>
          <w:left w:val="nil"/>
          <w:bottom w:val="nil"/>
          <w:right w:val="nil"/>
          <w:between w:val="nil"/>
        </w:pBdr>
        <w:spacing w:line="275" w:lineRule="auto"/>
        <w:jc w:val="both"/>
      </w:pPr>
      <w:r w:rsidRPr="00D662EB">
        <w:rPr>
          <w:rFonts w:ascii="Google Sans" w:eastAsia="Google Sans" w:hAnsi="Google Sans" w:cs="Google Sans"/>
          <w:b/>
          <w:bCs/>
          <w:color w:val="1F1F1F"/>
        </w:rPr>
        <w:t>Supporting Evidence or Signals:</w:t>
      </w:r>
      <w:r w:rsidRPr="00D662EB">
        <w:rPr>
          <w:rFonts w:ascii="Google Sans" w:eastAsia="Google Sans" w:hAnsi="Google Sans" w:cs="Google Sans"/>
          <w:color w:val="1F1F1F"/>
        </w:rPr>
        <w:t xml:space="preserve"> The uploaded dataset contains numerous smartphones with 5G connectivity, large batteries, fast charging, multi-camera systems, high-refresh-rate displays, and substantial RAM and storage. The external research also identifies 5G, AMOLED displays, high refresh rates, fast charging, and AI features as increasingly expected in mid-premium smartphones.</w:t>
      </w:r>
    </w:p>
    <w:p w14:paraId="76C2FF2F" w14:textId="77777777" w:rsidR="00D662EB" w:rsidRDefault="00D662EB" w:rsidP="00CA7D15">
      <w:pPr>
        <w:pBdr>
          <w:top w:val="nil"/>
          <w:left w:val="nil"/>
          <w:bottom w:val="nil"/>
          <w:right w:val="nil"/>
          <w:between w:val="nil"/>
        </w:pBdr>
        <w:spacing w:line="275" w:lineRule="auto"/>
        <w:ind w:left="465"/>
        <w:jc w:val="both"/>
      </w:pPr>
    </w:p>
    <w:p w14:paraId="39C7E982" w14:textId="7EE6C492" w:rsidR="00D662EB" w:rsidRPr="00D662EB" w:rsidRDefault="00D662EB" w:rsidP="00CA7D15">
      <w:pPr>
        <w:numPr>
          <w:ilvl w:val="0"/>
          <w:numId w:val="5"/>
        </w:numPr>
        <w:pBdr>
          <w:top w:val="nil"/>
          <w:left w:val="nil"/>
          <w:bottom w:val="nil"/>
          <w:right w:val="nil"/>
          <w:between w:val="nil"/>
        </w:pBdr>
        <w:spacing w:after="120" w:line="275" w:lineRule="auto"/>
        <w:jc w:val="both"/>
      </w:pPr>
      <w:r>
        <w:rPr>
          <w:rFonts w:ascii="Google Sans" w:eastAsia="Google Sans" w:hAnsi="Google Sans" w:cs="Google Sans"/>
          <w:b/>
          <w:bCs/>
          <w:color w:val="1F1F1F"/>
        </w:rPr>
        <w:t>Why This Insight Matters:</w:t>
      </w:r>
      <w:r>
        <w:rPr>
          <w:rFonts w:ascii="Google Sans" w:eastAsia="Google Sans" w:hAnsi="Google Sans" w:cs="Google Sans"/>
          <w:color w:val="1F1F1F"/>
        </w:rPr>
        <w:t xml:space="preserve"> </w:t>
      </w:r>
      <w:r w:rsidRPr="00D662EB">
        <w:rPr>
          <w:rFonts w:ascii="Google Sans" w:eastAsia="Google Sans" w:hAnsi="Google Sans" w:cs="Google Sans"/>
          <w:color w:val="1F1F1F"/>
        </w:rPr>
        <w:t xml:space="preserve">A new brand should treat these features as the minimum standard. Its proposition would need to be more distinctive, such as a clearly better camera experience, refined design, strong software support, dependable after-sales service, or a </w:t>
      </w:r>
      <w:r w:rsidRPr="00D662EB">
        <w:rPr>
          <w:rFonts w:ascii="Google Sans" w:eastAsia="Google Sans" w:hAnsi="Google Sans" w:cs="Google Sans"/>
          <w:color w:val="1F1F1F"/>
        </w:rPr>
        <w:lastRenderedPageBreak/>
        <w:t>compelling finance and trade-in offer.</w:t>
      </w:r>
    </w:p>
    <w:p w14:paraId="5E1A5709" w14:textId="77777777" w:rsidR="00D662EB" w:rsidRDefault="00D662EB" w:rsidP="00CA7D15">
      <w:pPr>
        <w:pStyle w:val="ListParagraph"/>
        <w:jc w:val="both"/>
      </w:pPr>
    </w:p>
    <w:p w14:paraId="67A1969C" w14:textId="145E1B0B" w:rsidR="00000117" w:rsidRDefault="00000117" w:rsidP="00CA7D15">
      <w:pPr>
        <w:pStyle w:val="Heading3"/>
        <w:spacing w:after="120" w:line="275" w:lineRule="auto"/>
        <w:jc w:val="both"/>
        <w:rPr>
          <w:rFonts w:ascii="Google Sans" w:eastAsia="Google Sans" w:hAnsi="Google Sans" w:cs="Google Sans"/>
          <w:color w:val="1F1F1F"/>
        </w:rPr>
      </w:pPr>
      <w:r>
        <w:rPr>
          <w:rFonts w:ascii="Google Sans" w:eastAsia="Google Sans" w:hAnsi="Google Sans" w:cs="Google Sans"/>
          <w:color w:val="1F1F1F"/>
        </w:rPr>
        <w:t xml:space="preserve">Insight </w:t>
      </w:r>
      <w:r>
        <w:rPr>
          <w:rFonts w:ascii="Google Sans" w:eastAsia="Google Sans" w:hAnsi="Google Sans" w:cs="Google Sans"/>
          <w:color w:val="1F1F1F"/>
        </w:rPr>
        <w:t>5</w:t>
      </w:r>
    </w:p>
    <w:p w14:paraId="6EB2A688" w14:textId="28068188" w:rsidR="00000117" w:rsidRPr="00000117" w:rsidRDefault="00000117" w:rsidP="00CA7D15">
      <w:pPr>
        <w:numPr>
          <w:ilvl w:val="0"/>
          <w:numId w:val="5"/>
        </w:numPr>
        <w:pBdr>
          <w:top w:val="nil"/>
          <w:left w:val="nil"/>
          <w:bottom w:val="nil"/>
          <w:right w:val="nil"/>
          <w:between w:val="nil"/>
        </w:pBdr>
        <w:spacing w:line="275" w:lineRule="auto"/>
        <w:jc w:val="both"/>
      </w:pPr>
      <w:r w:rsidRPr="00000117">
        <w:rPr>
          <w:rFonts w:ascii="Google Sans" w:eastAsia="Google Sans" w:hAnsi="Google Sans" w:cs="Google Sans"/>
          <w:b/>
          <w:bCs/>
          <w:color w:val="1F1F1F"/>
        </w:rPr>
        <w:t>Insight Summary:</w:t>
      </w:r>
      <w:r w:rsidRPr="00000117">
        <w:rPr>
          <w:rFonts w:ascii="Google Sans" w:eastAsia="Google Sans" w:hAnsi="Google Sans" w:cs="Google Sans"/>
          <w:color w:val="1F1F1F"/>
        </w:rPr>
        <w:t xml:space="preserve"> Component costs, compliance requirements, and the need to build distribution and service coverage create substantial entry barriers.</w:t>
      </w:r>
    </w:p>
    <w:p w14:paraId="386CE889" w14:textId="77777777" w:rsidR="00000117" w:rsidRDefault="00000117" w:rsidP="00CA7D15">
      <w:pPr>
        <w:pBdr>
          <w:top w:val="nil"/>
          <w:left w:val="nil"/>
          <w:bottom w:val="nil"/>
          <w:right w:val="nil"/>
          <w:between w:val="nil"/>
        </w:pBdr>
        <w:spacing w:line="275" w:lineRule="auto"/>
        <w:ind w:left="465"/>
        <w:jc w:val="both"/>
      </w:pPr>
    </w:p>
    <w:p w14:paraId="2AB51DE3" w14:textId="77777777" w:rsidR="00000117" w:rsidRDefault="00000117" w:rsidP="00CA7D15">
      <w:pPr>
        <w:numPr>
          <w:ilvl w:val="0"/>
          <w:numId w:val="5"/>
        </w:numPr>
        <w:pBdr>
          <w:top w:val="nil"/>
          <w:left w:val="nil"/>
          <w:bottom w:val="nil"/>
          <w:right w:val="nil"/>
          <w:between w:val="nil"/>
        </w:pBdr>
        <w:spacing w:line="275" w:lineRule="auto"/>
        <w:jc w:val="both"/>
      </w:pPr>
      <w:r w:rsidRPr="00D662EB">
        <w:rPr>
          <w:rFonts w:ascii="Google Sans" w:eastAsia="Google Sans" w:hAnsi="Google Sans" w:cs="Google Sans"/>
          <w:b/>
          <w:bCs/>
          <w:color w:val="1F1F1F"/>
        </w:rPr>
        <w:t>Supporting Evidence or Signals:</w:t>
      </w:r>
      <w:r w:rsidRPr="00D662EB">
        <w:rPr>
          <w:rFonts w:ascii="Google Sans" w:eastAsia="Google Sans" w:hAnsi="Google Sans" w:cs="Google Sans"/>
          <w:color w:val="1F1F1F"/>
        </w:rPr>
        <w:t xml:space="preserve"> </w:t>
      </w:r>
      <w:r w:rsidRPr="00000117">
        <w:rPr>
          <w:rFonts w:ascii="Google Sans" w:eastAsia="Google Sans" w:hAnsi="Google Sans" w:cs="Google Sans"/>
          <w:color w:val="1F1F1F"/>
        </w:rPr>
        <w:t>The external research highlights memory-cost inflation, customs duties on imported finished phones, and BIS certification requirements as material challenges. It also indicates that established brands have faced cost pressure and weaker sales momentum.</w:t>
      </w:r>
    </w:p>
    <w:p w14:paraId="014868BB" w14:textId="77777777" w:rsidR="00000117" w:rsidRDefault="00000117" w:rsidP="00CA7D15">
      <w:pPr>
        <w:pStyle w:val="ListParagraph"/>
        <w:jc w:val="both"/>
        <w:rPr>
          <w:rFonts w:ascii="Google Sans" w:eastAsia="Google Sans" w:hAnsi="Google Sans" w:cs="Google Sans"/>
          <w:b/>
          <w:bCs/>
          <w:color w:val="1F1F1F"/>
        </w:rPr>
      </w:pPr>
    </w:p>
    <w:p w14:paraId="469F089D" w14:textId="064BF2FA" w:rsidR="00D662EB" w:rsidRPr="00D662EB" w:rsidRDefault="00000117" w:rsidP="00CA7D15">
      <w:pPr>
        <w:numPr>
          <w:ilvl w:val="0"/>
          <w:numId w:val="5"/>
        </w:numPr>
        <w:pBdr>
          <w:top w:val="nil"/>
          <w:left w:val="nil"/>
          <w:bottom w:val="nil"/>
          <w:right w:val="nil"/>
          <w:between w:val="nil"/>
        </w:pBdr>
        <w:spacing w:line="275" w:lineRule="auto"/>
        <w:jc w:val="both"/>
      </w:pPr>
      <w:r w:rsidRPr="00000117">
        <w:rPr>
          <w:rFonts w:ascii="Google Sans" w:eastAsia="Google Sans" w:hAnsi="Google Sans" w:cs="Google Sans"/>
          <w:b/>
          <w:bCs/>
          <w:color w:val="1F1F1F"/>
        </w:rPr>
        <w:t>Why This Insight Matters:</w:t>
      </w:r>
      <w:r w:rsidRPr="00000117">
        <w:rPr>
          <w:rFonts w:ascii="Google Sans" w:eastAsia="Google Sans" w:hAnsi="Google Sans" w:cs="Google Sans"/>
          <w:color w:val="1F1F1F"/>
        </w:rPr>
        <w:t xml:space="preserve"> A new entrant without scale purchasing power or local operating capability could face lower margins than established competitors. The business would need a credible supply-chain, compliance, distribution, and service plan before a launch could be justified.</w:t>
      </w:r>
    </w:p>
    <w:p w14:paraId="7F07158C" w14:textId="77777777" w:rsidR="00D662EB" w:rsidRDefault="00D662EB" w:rsidP="00CA7D15">
      <w:pPr>
        <w:pBdr>
          <w:top w:val="nil"/>
          <w:left w:val="nil"/>
          <w:bottom w:val="nil"/>
          <w:right w:val="nil"/>
          <w:between w:val="nil"/>
        </w:pBdr>
        <w:spacing w:after="120" w:line="275" w:lineRule="auto"/>
        <w:ind w:left="465"/>
        <w:jc w:val="both"/>
      </w:pPr>
    </w:p>
    <w:p w14:paraId="00000022" w14:textId="2B00D7FC" w:rsidR="004074CC" w:rsidRDefault="00000000" w:rsidP="00CA7D15">
      <w:pPr>
        <w:pStyle w:val="Heading2"/>
        <w:spacing w:before="120" w:after="120" w:line="275" w:lineRule="auto"/>
        <w:jc w:val="both"/>
        <w:rPr>
          <w:rFonts w:ascii="Google Sans" w:eastAsia="Google Sans" w:hAnsi="Google Sans" w:cs="Google Sans"/>
          <w:color w:val="1F1F1F"/>
        </w:rPr>
      </w:pPr>
      <w:r>
        <w:pict w14:anchorId="5357ACF4">
          <v:rect id="_x0000_i1079" style="width:0;height:1.5pt" o:hralign="center" o:bullet="t" o:hrstd="t" o:hr="t" fillcolor="#a0a0a0" stroked="f"/>
        </w:pict>
      </w:r>
      <w:r>
        <w:rPr>
          <w:rFonts w:ascii="Google Sans" w:eastAsia="Google Sans" w:hAnsi="Google Sans" w:cs="Google Sans"/>
          <w:color w:val="1F1F1F"/>
        </w:rPr>
        <w:t>5. Visual Evidence</w:t>
      </w:r>
    </w:p>
    <w:p w14:paraId="580CA8B1" w14:textId="77777777" w:rsidR="00F526FD" w:rsidRPr="00F526FD" w:rsidRDefault="00F526FD" w:rsidP="00CA7D15">
      <w:pPr>
        <w:jc w:val="both"/>
      </w:pPr>
    </w:p>
    <w:p w14:paraId="7F3AF463" w14:textId="77777777" w:rsidR="00F526FD" w:rsidRPr="00F526FD" w:rsidRDefault="00F526FD" w:rsidP="00CA7D15">
      <w:pPr>
        <w:pBdr>
          <w:top w:val="nil"/>
          <w:left w:val="nil"/>
          <w:bottom w:val="nil"/>
          <w:right w:val="nil"/>
          <w:between w:val="nil"/>
        </w:pBdr>
        <w:spacing w:line="275" w:lineRule="auto"/>
        <w:ind w:left="465"/>
        <w:jc w:val="both"/>
      </w:pPr>
    </w:p>
    <w:p w14:paraId="00000024" w14:textId="7CCE35FA" w:rsidR="004074CC" w:rsidRPr="00B9533A" w:rsidRDefault="00000000" w:rsidP="00CA7D15">
      <w:pPr>
        <w:numPr>
          <w:ilvl w:val="0"/>
          <w:numId w:val="6"/>
        </w:numPr>
        <w:pBdr>
          <w:top w:val="nil"/>
          <w:left w:val="nil"/>
          <w:bottom w:val="nil"/>
          <w:right w:val="nil"/>
          <w:between w:val="nil"/>
        </w:pBdr>
        <w:spacing w:line="275" w:lineRule="auto"/>
        <w:jc w:val="both"/>
      </w:pPr>
      <w:r>
        <w:rPr>
          <w:rFonts w:ascii="Google Sans" w:eastAsia="Google Sans" w:hAnsi="Google Sans" w:cs="Google Sans"/>
          <w:b/>
          <w:bCs/>
          <w:color w:val="1F1F1F"/>
        </w:rPr>
        <w:t>Chart Type:</w:t>
      </w:r>
      <w:r>
        <w:rPr>
          <w:rFonts w:ascii="Google Sans" w:eastAsia="Google Sans" w:hAnsi="Google Sans" w:cs="Google Sans"/>
          <w:color w:val="1F1F1F"/>
        </w:rPr>
        <w:t xml:space="preserve"> </w:t>
      </w:r>
      <w:r w:rsidR="00000117" w:rsidRPr="00000117">
        <w:rPr>
          <w:rFonts w:ascii="Google Sans" w:eastAsia="Google Sans" w:hAnsi="Google Sans" w:cs="Google Sans"/>
          <w:color w:val="1F1F1F"/>
        </w:rPr>
        <w:t xml:space="preserve">Bar chart showing product density by smartphone price band, created from the uploaded smartphone listing </w:t>
      </w:r>
      <w:r w:rsidR="00B9533A" w:rsidRPr="00000117">
        <w:rPr>
          <w:rFonts w:ascii="Google Sans" w:eastAsia="Google Sans" w:hAnsi="Google Sans" w:cs="Google Sans"/>
          <w:color w:val="1F1F1F"/>
        </w:rPr>
        <w:t>dataset.</w:t>
      </w:r>
      <w:r w:rsidR="00B9533A">
        <w:rPr>
          <w:rFonts w:ascii="Google Sans" w:eastAsia="Google Sans" w:hAnsi="Google Sans" w:cs="Google Sans"/>
          <w:color w:val="1F1F1F"/>
        </w:rPr>
        <w:t xml:space="preserve"> (</w:t>
      </w:r>
      <w:r w:rsidR="00B9533A">
        <w:t>Supporting screenshots, including the product-density chart and Quick Research outputs, are included in the screenshots folder</w:t>
      </w:r>
      <w:r w:rsidR="00F526FD">
        <w:rPr>
          <w:rFonts w:ascii="Google Sans" w:eastAsia="Google Sans" w:hAnsi="Google Sans" w:cs="Google Sans"/>
          <w:color w:val="1F1F1F"/>
        </w:rPr>
        <w:t>.)</w:t>
      </w:r>
    </w:p>
    <w:p w14:paraId="6D74152F" w14:textId="38CF5B2A" w:rsidR="00B9533A" w:rsidRPr="00000117" w:rsidRDefault="00B9533A" w:rsidP="00CA7D15">
      <w:pPr>
        <w:pBdr>
          <w:top w:val="nil"/>
          <w:left w:val="nil"/>
          <w:bottom w:val="nil"/>
          <w:right w:val="nil"/>
          <w:between w:val="nil"/>
        </w:pBdr>
        <w:spacing w:line="275" w:lineRule="auto"/>
        <w:ind w:left="465"/>
        <w:jc w:val="both"/>
      </w:pPr>
      <w:r>
        <w:rPr>
          <w:noProof/>
        </w:rPr>
        <w:drawing>
          <wp:inline distT="0" distB="0" distL="0" distR="0" wp14:anchorId="05E935D3" wp14:editId="47C13F98">
            <wp:extent cx="5943600" cy="2107565"/>
            <wp:effectExtent l="0" t="0" r="0" b="6985"/>
            <wp:docPr id="29182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29744" name="Picture 291829744"/>
                    <pic:cNvPicPr/>
                  </pic:nvPicPr>
                  <pic:blipFill>
                    <a:blip r:embed="rId6">
                      <a:extLst>
                        <a:ext uri="{28A0092B-C50C-407E-A947-70E740481C1C}">
                          <a14:useLocalDpi xmlns:a14="http://schemas.microsoft.com/office/drawing/2010/main" val="0"/>
                        </a:ext>
                      </a:extLst>
                    </a:blip>
                    <a:stretch>
                      <a:fillRect/>
                    </a:stretch>
                  </pic:blipFill>
                  <pic:spPr>
                    <a:xfrm>
                      <a:off x="0" y="0"/>
                      <a:ext cx="5943600" cy="2107565"/>
                    </a:xfrm>
                    <a:prstGeom prst="rect">
                      <a:avLst/>
                    </a:prstGeom>
                  </pic:spPr>
                </pic:pic>
              </a:graphicData>
            </a:graphic>
          </wp:inline>
        </w:drawing>
      </w:r>
    </w:p>
    <w:p w14:paraId="3AA3CAC8" w14:textId="77777777" w:rsidR="00000117" w:rsidRDefault="00000117" w:rsidP="00CA7D15">
      <w:pPr>
        <w:pBdr>
          <w:top w:val="nil"/>
          <w:left w:val="nil"/>
          <w:bottom w:val="nil"/>
          <w:right w:val="nil"/>
          <w:between w:val="nil"/>
        </w:pBdr>
        <w:spacing w:line="275" w:lineRule="auto"/>
        <w:ind w:left="465"/>
        <w:jc w:val="both"/>
      </w:pPr>
    </w:p>
    <w:p w14:paraId="00000025" w14:textId="02D7D1C2" w:rsidR="004074CC" w:rsidRPr="00000117" w:rsidRDefault="00000000" w:rsidP="00CA7D15">
      <w:pPr>
        <w:numPr>
          <w:ilvl w:val="0"/>
          <w:numId w:val="6"/>
        </w:numPr>
        <w:pBdr>
          <w:top w:val="nil"/>
          <w:left w:val="nil"/>
          <w:bottom w:val="nil"/>
          <w:right w:val="nil"/>
          <w:between w:val="nil"/>
        </w:pBdr>
        <w:spacing w:line="275" w:lineRule="auto"/>
        <w:jc w:val="both"/>
      </w:pPr>
      <w:r>
        <w:rPr>
          <w:rFonts w:ascii="Google Sans" w:eastAsia="Google Sans" w:hAnsi="Google Sans" w:cs="Google Sans"/>
          <w:b/>
          <w:bCs/>
          <w:color w:val="1F1F1F"/>
        </w:rPr>
        <w:t>What the visualization shows:</w:t>
      </w:r>
      <w:r>
        <w:rPr>
          <w:rFonts w:ascii="Google Sans" w:eastAsia="Google Sans" w:hAnsi="Google Sans" w:cs="Google Sans"/>
          <w:color w:val="1F1F1F"/>
        </w:rPr>
        <w:t xml:space="preserve"> </w:t>
      </w:r>
      <w:r w:rsidR="00000117" w:rsidRPr="00000117">
        <w:rPr>
          <w:rFonts w:ascii="Google Sans" w:eastAsia="Google Sans" w:hAnsi="Google Sans" w:cs="Google Sans"/>
          <w:color w:val="1F1F1F"/>
        </w:rPr>
        <w:t>The chart shows how many smartphone listings fall into each price range. It helps illustrate the broad availability of devices across the market and the concentration of alternatives around mid-range and premium price points.</w:t>
      </w:r>
    </w:p>
    <w:p w14:paraId="0CF51C64" w14:textId="77777777" w:rsidR="00000117" w:rsidRDefault="00000117" w:rsidP="00CA7D15">
      <w:pPr>
        <w:pStyle w:val="ListParagraph"/>
        <w:jc w:val="both"/>
      </w:pPr>
    </w:p>
    <w:p w14:paraId="48374F97" w14:textId="77777777" w:rsidR="00000117" w:rsidRDefault="00000117" w:rsidP="00CA7D15">
      <w:pPr>
        <w:pBdr>
          <w:top w:val="nil"/>
          <w:left w:val="nil"/>
          <w:bottom w:val="nil"/>
          <w:right w:val="nil"/>
          <w:between w:val="nil"/>
        </w:pBdr>
        <w:spacing w:line="275" w:lineRule="auto"/>
        <w:ind w:left="465"/>
        <w:jc w:val="both"/>
      </w:pPr>
    </w:p>
    <w:p w14:paraId="201383B3" w14:textId="1C3DAD05" w:rsidR="00000117" w:rsidRPr="00000117" w:rsidRDefault="00000000" w:rsidP="00CA7D15">
      <w:pPr>
        <w:numPr>
          <w:ilvl w:val="0"/>
          <w:numId w:val="6"/>
        </w:numPr>
        <w:pBdr>
          <w:top w:val="nil"/>
          <w:left w:val="nil"/>
          <w:bottom w:val="nil"/>
          <w:right w:val="nil"/>
          <w:between w:val="nil"/>
        </w:pBdr>
        <w:spacing w:after="120" w:line="275" w:lineRule="auto"/>
        <w:jc w:val="both"/>
        <w:rPr>
          <w:rFonts w:ascii="Google Sans" w:eastAsia="Google Sans" w:hAnsi="Google Sans" w:cs="Google Sans"/>
          <w:color w:val="1F1F1F"/>
        </w:rPr>
      </w:pPr>
      <w:r w:rsidRPr="00000117">
        <w:rPr>
          <w:rFonts w:ascii="Google Sans" w:eastAsia="Google Sans" w:hAnsi="Google Sans" w:cs="Google Sans"/>
          <w:b/>
          <w:bCs/>
          <w:color w:val="1F1F1F"/>
        </w:rPr>
        <w:t>How it supports the insight:</w:t>
      </w:r>
      <w:r w:rsidRPr="00000117">
        <w:rPr>
          <w:rFonts w:ascii="Google Sans" w:eastAsia="Google Sans" w:hAnsi="Google Sans" w:cs="Google Sans"/>
          <w:color w:val="1F1F1F"/>
        </w:rPr>
        <w:t xml:space="preserve"> </w:t>
      </w:r>
      <w:r w:rsidR="00000117" w:rsidRPr="00000117">
        <w:rPr>
          <w:rFonts w:ascii="Google Sans" w:eastAsia="Google Sans" w:hAnsi="Google Sans" w:cs="Google Sans"/>
          <w:color w:val="1F1F1F"/>
        </w:rPr>
        <w:t>The visual supports the conclusion that buyers have many choices and that a new entrant would face a crowded catalogue environment. It should not be interpreted as sales volume, market share, or proof of customer demand because the dataset contains listings and specifications rather than verified commercial outcomes.</w:t>
      </w:r>
    </w:p>
    <w:p w14:paraId="00000027" w14:textId="77777777" w:rsidR="004074CC" w:rsidRDefault="00000000" w:rsidP="00CA7D15">
      <w:pPr>
        <w:pStyle w:val="Heading2"/>
        <w:spacing w:before="120" w:after="120" w:line="275" w:lineRule="auto"/>
        <w:jc w:val="both"/>
        <w:rPr>
          <w:rFonts w:ascii="Google Sans" w:eastAsia="Google Sans" w:hAnsi="Google Sans" w:cs="Google Sans"/>
          <w:color w:val="1F1F1F"/>
        </w:rPr>
      </w:pPr>
      <w:r>
        <w:pict w14:anchorId="0CED6841">
          <v:rect id="_x0000_i1062" style="width:0;height:1.5pt" o:hralign="center" o:hrstd="t" o:hr="t" fillcolor="#a0a0a0" stroked="f"/>
        </w:pict>
      </w:r>
      <w:r>
        <w:rPr>
          <w:rFonts w:ascii="Google Sans" w:eastAsia="Google Sans" w:hAnsi="Google Sans" w:cs="Google Sans"/>
          <w:color w:val="1F1F1F"/>
        </w:rPr>
        <w:t>6. Confidence Assessment</w:t>
      </w:r>
    </w:p>
    <w:p w14:paraId="00000029" w14:textId="07B46387" w:rsidR="004074CC" w:rsidRPr="00000117" w:rsidRDefault="00000000" w:rsidP="00CA7D15">
      <w:pPr>
        <w:numPr>
          <w:ilvl w:val="0"/>
          <w:numId w:val="7"/>
        </w:numPr>
        <w:pBdr>
          <w:top w:val="nil"/>
          <w:left w:val="nil"/>
          <w:bottom w:val="nil"/>
          <w:right w:val="nil"/>
          <w:between w:val="nil"/>
        </w:pBdr>
        <w:spacing w:line="275" w:lineRule="auto"/>
        <w:jc w:val="both"/>
      </w:pPr>
      <w:r>
        <w:rPr>
          <w:rFonts w:ascii="Google Sans" w:eastAsia="Google Sans" w:hAnsi="Google Sans" w:cs="Google Sans"/>
          <w:b/>
          <w:bCs/>
          <w:color w:val="1F1F1F"/>
        </w:rPr>
        <w:t>Source quality:</w:t>
      </w:r>
      <w:r>
        <w:rPr>
          <w:rFonts w:ascii="Google Sans" w:eastAsia="Google Sans" w:hAnsi="Google Sans" w:cs="Google Sans"/>
          <w:color w:val="1F1F1F"/>
        </w:rPr>
        <w:t xml:space="preserve"> </w:t>
      </w:r>
      <w:r w:rsidR="00000117" w:rsidRPr="00000117">
        <w:rPr>
          <w:rFonts w:ascii="Google Sans" w:eastAsia="Google Sans" w:hAnsi="Google Sans" w:cs="Google Sans"/>
          <w:color w:val="1F1F1F"/>
        </w:rPr>
        <w:t>External market findings are based on publicly available industry reporting and market-research sources referenced in the Quick Research report. The uploaded dataset is useful for visible product specifications and price positioning, but it is not a validated market-sales database.</w:t>
      </w:r>
    </w:p>
    <w:p w14:paraId="7D13155B" w14:textId="77777777" w:rsidR="00000117" w:rsidRDefault="00000117" w:rsidP="00CA7D15">
      <w:pPr>
        <w:pBdr>
          <w:top w:val="nil"/>
          <w:left w:val="nil"/>
          <w:bottom w:val="nil"/>
          <w:right w:val="nil"/>
          <w:between w:val="nil"/>
        </w:pBdr>
        <w:spacing w:line="275" w:lineRule="auto"/>
        <w:ind w:left="465"/>
        <w:jc w:val="both"/>
      </w:pPr>
    </w:p>
    <w:p w14:paraId="0000002A" w14:textId="00BB8A27" w:rsidR="004074CC" w:rsidRPr="00000117" w:rsidRDefault="00000000" w:rsidP="00CA7D15">
      <w:pPr>
        <w:numPr>
          <w:ilvl w:val="0"/>
          <w:numId w:val="7"/>
        </w:numPr>
        <w:pBdr>
          <w:top w:val="nil"/>
          <w:left w:val="nil"/>
          <w:bottom w:val="nil"/>
          <w:right w:val="nil"/>
          <w:between w:val="nil"/>
        </w:pBdr>
        <w:spacing w:line="275" w:lineRule="auto"/>
        <w:jc w:val="both"/>
      </w:pPr>
      <w:r>
        <w:rPr>
          <w:rFonts w:ascii="Google Sans" w:eastAsia="Google Sans" w:hAnsi="Google Sans" w:cs="Google Sans"/>
          <w:b/>
          <w:bCs/>
          <w:color w:val="1F1F1F"/>
        </w:rPr>
        <w:t>Consistency across sources:</w:t>
      </w:r>
      <w:r>
        <w:rPr>
          <w:rFonts w:ascii="Google Sans" w:eastAsia="Google Sans" w:hAnsi="Google Sans" w:cs="Google Sans"/>
          <w:color w:val="1F1F1F"/>
        </w:rPr>
        <w:t xml:space="preserve"> </w:t>
      </w:r>
      <w:r w:rsidR="00000117" w:rsidRPr="00000117">
        <w:rPr>
          <w:rFonts w:ascii="Google Sans" w:eastAsia="Google Sans" w:hAnsi="Google Sans" w:cs="Google Sans"/>
          <w:color w:val="1F1F1F"/>
        </w:rPr>
        <w:t xml:space="preserve">The sources generally align on three themes: a weaker 2026 market environment, rising cost pressure, and intense competition in higher price tiers. There is some positive evidence of </w:t>
      </w:r>
      <w:r w:rsidR="00B9533A" w:rsidRPr="00000117">
        <w:rPr>
          <w:rFonts w:ascii="Google Sans" w:eastAsia="Google Sans" w:hAnsi="Google Sans" w:cs="Google Sans"/>
          <w:color w:val="1F1F1F"/>
        </w:rPr>
        <w:t>premiumization</w:t>
      </w:r>
      <w:r w:rsidR="00000117" w:rsidRPr="00000117">
        <w:rPr>
          <w:rFonts w:ascii="Google Sans" w:eastAsia="Google Sans" w:hAnsi="Google Sans" w:cs="Google Sans"/>
          <w:color w:val="1F1F1F"/>
        </w:rPr>
        <w:t xml:space="preserve"> and selected brand growth, so the opportunity is not absent; however, these signals do not remove the risks facing a new brand.</w:t>
      </w:r>
    </w:p>
    <w:p w14:paraId="46D31FD5" w14:textId="77777777" w:rsidR="00000117" w:rsidRDefault="00000117" w:rsidP="00CA7D15">
      <w:pPr>
        <w:pStyle w:val="ListParagraph"/>
        <w:jc w:val="both"/>
      </w:pPr>
    </w:p>
    <w:p w14:paraId="4773F6E2" w14:textId="77777777" w:rsidR="00000117" w:rsidRDefault="00000117" w:rsidP="00CA7D15">
      <w:pPr>
        <w:pBdr>
          <w:top w:val="nil"/>
          <w:left w:val="nil"/>
          <w:bottom w:val="nil"/>
          <w:right w:val="nil"/>
          <w:between w:val="nil"/>
        </w:pBdr>
        <w:spacing w:line="275" w:lineRule="auto"/>
        <w:ind w:left="465"/>
        <w:jc w:val="both"/>
      </w:pPr>
    </w:p>
    <w:p w14:paraId="0000002B" w14:textId="15ABF7A9" w:rsidR="004074CC" w:rsidRPr="00000117" w:rsidRDefault="00000000" w:rsidP="00CA7D15">
      <w:pPr>
        <w:numPr>
          <w:ilvl w:val="0"/>
          <w:numId w:val="7"/>
        </w:numPr>
        <w:pBdr>
          <w:top w:val="nil"/>
          <w:left w:val="nil"/>
          <w:bottom w:val="nil"/>
          <w:right w:val="nil"/>
          <w:between w:val="nil"/>
        </w:pBdr>
        <w:spacing w:line="275" w:lineRule="auto"/>
        <w:jc w:val="both"/>
      </w:pPr>
      <w:r>
        <w:rPr>
          <w:rFonts w:ascii="Google Sans" w:eastAsia="Google Sans" w:hAnsi="Google Sans" w:cs="Google Sans"/>
          <w:b/>
          <w:bCs/>
          <w:color w:val="1F1F1F"/>
        </w:rPr>
        <w:t>Timeliness of information:</w:t>
      </w:r>
      <w:r>
        <w:rPr>
          <w:rFonts w:ascii="Google Sans" w:eastAsia="Google Sans" w:hAnsi="Google Sans" w:cs="Google Sans"/>
          <w:color w:val="1F1F1F"/>
        </w:rPr>
        <w:t xml:space="preserve"> </w:t>
      </w:r>
      <w:r w:rsidR="00000117" w:rsidRPr="00000117">
        <w:rPr>
          <w:rFonts w:ascii="Google Sans" w:eastAsia="Google Sans" w:hAnsi="Google Sans" w:cs="Google Sans"/>
          <w:color w:val="1F1F1F"/>
        </w:rPr>
        <w:t>The external market research covers recent developments through 2026. This is relevant to the entry decision, although smartphone demand, component prices, regulation, and competitive activity can change quickly.</w:t>
      </w:r>
    </w:p>
    <w:p w14:paraId="0AB49241" w14:textId="77777777" w:rsidR="00000117" w:rsidRDefault="00000117" w:rsidP="00CA7D15">
      <w:pPr>
        <w:pBdr>
          <w:top w:val="nil"/>
          <w:left w:val="nil"/>
          <w:bottom w:val="nil"/>
          <w:right w:val="nil"/>
          <w:between w:val="nil"/>
        </w:pBdr>
        <w:spacing w:line="275" w:lineRule="auto"/>
        <w:ind w:left="465"/>
        <w:jc w:val="both"/>
      </w:pPr>
    </w:p>
    <w:p w14:paraId="0000002C" w14:textId="0256B129" w:rsidR="004074CC" w:rsidRDefault="00000000" w:rsidP="00CA7D15">
      <w:pPr>
        <w:numPr>
          <w:ilvl w:val="0"/>
          <w:numId w:val="7"/>
        </w:numPr>
        <w:pBdr>
          <w:top w:val="nil"/>
          <w:left w:val="nil"/>
          <w:bottom w:val="nil"/>
          <w:right w:val="nil"/>
          <w:between w:val="nil"/>
        </w:pBdr>
        <w:spacing w:after="120" w:line="275" w:lineRule="auto"/>
        <w:jc w:val="both"/>
      </w:pPr>
      <w:r>
        <w:rPr>
          <w:rFonts w:ascii="Google Sans" w:eastAsia="Google Sans" w:hAnsi="Google Sans" w:cs="Google Sans"/>
          <w:b/>
          <w:bCs/>
          <w:color w:val="1F1F1F"/>
        </w:rPr>
        <w:t>Overall confidence level:</w:t>
      </w:r>
      <w:r>
        <w:rPr>
          <w:rFonts w:ascii="Google Sans" w:eastAsia="Google Sans" w:hAnsi="Google Sans" w:cs="Google Sans"/>
          <w:color w:val="1F1F1F"/>
        </w:rPr>
        <w:t xml:space="preserve"> </w:t>
      </w:r>
      <w:r w:rsidR="00000117" w:rsidRPr="00000117">
        <w:rPr>
          <w:rFonts w:ascii="Google Sans" w:eastAsia="Google Sans" w:hAnsi="Google Sans" w:cs="Google Sans"/>
          <w:color w:val="1F1F1F"/>
        </w:rPr>
        <w:t>Medium. Confidence is higher for the overall market and competitive risks, and lower for the likely profitability or customer adoption of a particular new smartphone brand.</w:t>
      </w:r>
    </w:p>
    <w:p w14:paraId="0000002E" w14:textId="6ECBCC4B" w:rsidR="004074CC" w:rsidRPr="00000117" w:rsidRDefault="00000000" w:rsidP="00CA7D15">
      <w:pPr>
        <w:pStyle w:val="Heading2"/>
        <w:spacing w:before="120" w:after="120" w:line="275" w:lineRule="auto"/>
        <w:jc w:val="both"/>
        <w:rPr>
          <w:rFonts w:ascii="Google Sans" w:eastAsia="Google Sans" w:hAnsi="Google Sans" w:cs="Google Sans"/>
          <w:color w:val="1F1F1F"/>
        </w:rPr>
      </w:pPr>
      <w:r>
        <w:pict w14:anchorId="4AD86761">
          <v:rect id="_x0000_i1031" style="width:0;height:1.5pt" o:hralign="center" o:hrstd="t" o:hr="t" fillcolor="#a0a0a0" stroked="f"/>
        </w:pict>
      </w:r>
      <w:r>
        <w:rPr>
          <w:rFonts w:ascii="Google Sans" w:eastAsia="Google Sans" w:hAnsi="Google Sans" w:cs="Google Sans"/>
          <w:color w:val="1F1F1F"/>
        </w:rPr>
        <w:t>7. Limitations and Risks</w:t>
      </w:r>
    </w:p>
    <w:p w14:paraId="0000002F" w14:textId="1CDA8850" w:rsidR="004074CC" w:rsidRPr="00000117" w:rsidRDefault="00000000" w:rsidP="00CA7D15">
      <w:pPr>
        <w:numPr>
          <w:ilvl w:val="0"/>
          <w:numId w:val="8"/>
        </w:numPr>
        <w:pBdr>
          <w:top w:val="nil"/>
          <w:left w:val="nil"/>
          <w:bottom w:val="nil"/>
          <w:right w:val="nil"/>
          <w:between w:val="nil"/>
        </w:pBdr>
        <w:spacing w:line="275" w:lineRule="auto"/>
        <w:jc w:val="both"/>
      </w:pPr>
      <w:r>
        <w:rPr>
          <w:rFonts w:ascii="Google Sans" w:eastAsia="Google Sans" w:hAnsi="Google Sans" w:cs="Google Sans"/>
          <w:b/>
          <w:bCs/>
          <w:color w:val="1F1F1F"/>
        </w:rPr>
        <w:t>Missing data:</w:t>
      </w:r>
      <w:r>
        <w:rPr>
          <w:rFonts w:ascii="Google Sans" w:eastAsia="Google Sans" w:hAnsi="Google Sans" w:cs="Google Sans"/>
          <w:color w:val="1F1F1F"/>
        </w:rPr>
        <w:t xml:space="preserve"> </w:t>
      </w:r>
      <w:r w:rsidR="00000117" w:rsidRPr="00000117">
        <w:rPr>
          <w:rFonts w:ascii="Google Sans" w:eastAsia="Google Sans" w:hAnsi="Google Sans" w:cs="Google Sans"/>
          <w:color w:val="1F1F1F"/>
        </w:rPr>
        <w:t>The research does not include brand-level sales data for every model, market-share data for each price point, detailed retailer economics, customer acquisition costs, service-network costs, device-level gross margins, or primary customer research. The uploaded dataset does not measure sales, profitability, or actual consumer demand.</w:t>
      </w:r>
    </w:p>
    <w:p w14:paraId="51F788FD" w14:textId="77777777" w:rsidR="00000117" w:rsidRDefault="00000117" w:rsidP="00CA7D15">
      <w:pPr>
        <w:pBdr>
          <w:top w:val="nil"/>
          <w:left w:val="nil"/>
          <w:bottom w:val="nil"/>
          <w:right w:val="nil"/>
          <w:between w:val="nil"/>
        </w:pBdr>
        <w:spacing w:line="275" w:lineRule="auto"/>
        <w:ind w:left="465"/>
        <w:jc w:val="both"/>
      </w:pPr>
    </w:p>
    <w:p w14:paraId="2296C97F" w14:textId="6A3799A7" w:rsidR="00000117" w:rsidRPr="00000117" w:rsidRDefault="00000000" w:rsidP="00CA7D15">
      <w:pPr>
        <w:numPr>
          <w:ilvl w:val="0"/>
          <w:numId w:val="8"/>
        </w:num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b/>
          <w:bCs/>
          <w:color w:val="1F1F1F"/>
        </w:rPr>
        <w:t>Conflicting signals:</w:t>
      </w:r>
      <w:r>
        <w:rPr>
          <w:rFonts w:ascii="Google Sans" w:eastAsia="Google Sans" w:hAnsi="Google Sans" w:cs="Google Sans"/>
          <w:color w:val="1F1F1F"/>
        </w:rPr>
        <w:t xml:space="preserve"> </w:t>
      </w:r>
      <w:r w:rsidR="00000117" w:rsidRPr="00000117">
        <w:rPr>
          <w:rFonts w:ascii="Google Sans" w:eastAsia="Google Sans" w:hAnsi="Google Sans" w:cs="Google Sans"/>
          <w:color w:val="1F1F1F"/>
        </w:rPr>
        <w:t>Premium segments have shown growth in share and some consumers are willing to stretch their budgets for preferred devices. However, the wider market outlook is negative and part of the shift toward higher prices may be cost-led rather than caused by stronger discretionary demand.</w:t>
      </w:r>
    </w:p>
    <w:p w14:paraId="00000030" w14:textId="0DBCDE36" w:rsidR="004074CC" w:rsidRDefault="004074CC" w:rsidP="00CA7D15">
      <w:pPr>
        <w:pBdr>
          <w:top w:val="nil"/>
          <w:left w:val="nil"/>
          <w:bottom w:val="nil"/>
          <w:right w:val="nil"/>
          <w:between w:val="nil"/>
        </w:pBdr>
        <w:spacing w:line="275" w:lineRule="auto"/>
        <w:ind w:left="465"/>
        <w:jc w:val="both"/>
      </w:pPr>
    </w:p>
    <w:p w14:paraId="267E901B" w14:textId="78173338" w:rsidR="00000117" w:rsidRPr="00000117" w:rsidRDefault="00000000" w:rsidP="00CA7D15">
      <w:pPr>
        <w:numPr>
          <w:ilvl w:val="0"/>
          <w:numId w:val="8"/>
        </w:numPr>
        <w:pBdr>
          <w:top w:val="nil"/>
          <w:left w:val="nil"/>
          <w:bottom w:val="nil"/>
          <w:right w:val="nil"/>
          <w:between w:val="nil"/>
        </w:pBdr>
        <w:spacing w:after="120" w:line="275" w:lineRule="auto"/>
        <w:jc w:val="both"/>
        <w:rPr>
          <w:rFonts w:ascii="Google Sans" w:eastAsia="Google Sans" w:hAnsi="Google Sans" w:cs="Google Sans"/>
          <w:color w:val="1F1F1F"/>
        </w:rPr>
      </w:pPr>
      <w:r>
        <w:rPr>
          <w:rFonts w:ascii="Google Sans" w:eastAsia="Google Sans" w:hAnsi="Google Sans" w:cs="Google Sans"/>
          <w:b/>
          <w:bCs/>
          <w:color w:val="1F1F1F"/>
        </w:rPr>
        <w:t>Potential bias or ambiguity:</w:t>
      </w:r>
      <w:r>
        <w:rPr>
          <w:rFonts w:ascii="Google Sans" w:eastAsia="Google Sans" w:hAnsi="Google Sans" w:cs="Google Sans"/>
          <w:color w:val="1F1F1F"/>
        </w:rPr>
        <w:t xml:space="preserve"> </w:t>
      </w:r>
      <w:r w:rsidR="00000117" w:rsidRPr="00000117">
        <w:rPr>
          <w:rFonts w:ascii="Google Sans" w:eastAsia="Google Sans" w:hAnsi="Google Sans" w:cs="Google Sans"/>
          <w:color w:val="1F1F1F"/>
        </w:rPr>
        <w:t>Public market reports can use different definitions of price bands, shipment periods, and market categories. Product listings can include older models, inaccurate specifications, duplicate variants, or phones that are no longer commercially important. Findings should therefore guide decisions rather than be treated as precise forecasts.</w:t>
      </w:r>
    </w:p>
    <w:p w14:paraId="00000033" w14:textId="64D67600" w:rsidR="004074CC" w:rsidRPr="00000117" w:rsidRDefault="00000000" w:rsidP="00CA7D15">
      <w:pPr>
        <w:pStyle w:val="Heading2"/>
        <w:spacing w:before="120" w:after="120" w:line="275" w:lineRule="auto"/>
        <w:jc w:val="both"/>
        <w:rPr>
          <w:rFonts w:ascii="Google Sans" w:eastAsia="Google Sans" w:hAnsi="Google Sans" w:cs="Google Sans"/>
          <w:color w:val="1F1F1F"/>
        </w:rPr>
      </w:pPr>
      <w:r>
        <w:pict w14:anchorId="33FC24B6">
          <v:rect id="_x0000_i1069" style="width:0;height:1.5pt" o:hralign="center" o:hrstd="t" o:hr="t" fillcolor="#a0a0a0" stroked="f"/>
        </w:pict>
      </w:r>
      <w:r>
        <w:rPr>
          <w:rFonts w:ascii="Google Sans" w:eastAsia="Google Sans" w:hAnsi="Google Sans" w:cs="Google Sans"/>
          <w:color w:val="1F1F1F"/>
        </w:rPr>
        <w:t>8. Strategic Implications</w:t>
      </w:r>
    </w:p>
    <w:p w14:paraId="3B2E1180" w14:textId="4091415E" w:rsidR="00000117" w:rsidRPr="00000117" w:rsidRDefault="00000000" w:rsidP="00CA7D15">
      <w:pPr>
        <w:numPr>
          <w:ilvl w:val="0"/>
          <w:numId w:val="9"/>
        </w:numPr>
        <w:pBdr>
          <w:top w:val="nil"/>
          <w:left w:val="nil"/>
          <w:bottom w:val="nil"/>
          <w:right w:val="nil"/>
          <w:between w:val="nil"/>
        </w:pBdr>
        <w:spacing w:line="275" w:lineRule="auto"/>
        <w:jc w:val="both"/>
      </w:pPr>
      <w:r>
        <w:rPr>
          <w:rFonts w:ascii="Google Sans" w:eastAsia="Google Sans" w:hAnsi="Google Sans" w:cs="Google Sans"/>
          <w:b/>
          <w:bCs/>
          <w:color w:val="1F1F1F"/>
        </w:rPr>
        <w:t>What decisions could this inform?</w:t>
      </w:r>
      <w:r>
        <w:rPr>
          <w:rFonts w:ascii="Google Sans" w:eastAsia="Google Sans" w:hAnsi="Google Sans" w:cs="Google Sans"/>
          <w:color w:val="1F1F1F"/>
        </w:rPr>
        <w:t xml:space="preserve"> </w:t>
      </w:r>
    </w:p>
    <w:p w14:paraId="3D2B6553" w14:textId="77777777" w:rsidR="00000117" w:rsidRDefault="00000117" w:rsidP="00CA7D15">
      <w:pPr>
        <w:pStyle w:val="ListParagraph"/>
        <w:pBdr>
          <w:top w:val="nil"/>
          <w:left w:val="nil"/>
          <w:bottom w:val="nil"/>
          <w:right w:val="nil"/>
          <w:between w:val="nil"/>
        </w:pBdr>
        <w:spacing w:line="275" w:lineRule="auto"/>
        <w:ind w:left="465"/>
        <w:jc w:val="both"/>
      </w:pPr>
    </w:p>
    <w:p w14:paraId="52C8D2CC" w14:textId="77777777" w:rsidR="00000117" w:rsidRPr="00000117" w:rsidRDefault="00000117" w:rsidP="00CA7D15">
      <w:pPr>
        <w:pStyle w:val="ListParagraph"/>
        <w:numPr>
          <w:ilvl w:val="0"/>
          <w:numId w:val="9"/>
        </w:numPr>
        <w:pBdr>
          <w:top w:val="nil"/>
          <w:left w:val="nil"/>
          <w:bottom w:val="nil"/>
          <w:right w:val="nil"/>
          <w:between w:val="nil"/>
        </w:pBdr>
        <w:spacing w:line="275" w:lineRule="auto"/>
        <w:jc w:val="both"/>
      </w:pPr>
      <w:r w:rsidRPr="00000117">
        <w:rPr>
          <w:rFonts w:ascii="Google Sans" w:eastAsia="Google Sans" w:hAnsi="Google Sans" w:cs="Google Sans"/>
          <w:color w:val="1F1F1F"/>
        </w:rPr>
        <w:t xml:space="preserve">A decision to pause a broad launch into the ₹30,000–₹50,000 segment until </w:t>
      </w:r>
      <w:r>
        <w:rPr>
          <w:rFonts w:ascii="Google Sans" w:eastAsia="Google Sans" w:hAnsi="Google Sans" w:cs="Google Sans"/>
          <w:color w:val="1F1F1F"/>
        </w:rPr>
        <w:t xml:space="preserve">           </w:t>
      </w:r>
      <w:r w:rsidRPr="00000117">
        <w:rPr>
          <w:rFonts w:ascii="Google Sans" w:eastAsia="Google Sans" w:hAnsi="Google Sans" w:cs="Google Sans"/>
          <w:color w:val="1F1F1F"/>
        </w:rPr>
        <w:t>component costs, market demand, and the differentiation case are more favorable.</w:t>
      </w:r>
    </w:p>
    <w:p w14:paraId="7D4BCD06" w14:textId="77777777" w:rsidR="00000117" w:rsidRDefault="00000117" w:rsidP="00CA7D15">
      <w:pPr>
        <w:pStyle w:val="ListParagraph"/>
        <w:jc w:val="both"/>
      </w:pPr>
    </w:p>
    <w:p w14:paraId="3521AE6B" w14:textId="3ACCDD84" w:rsidR="00000117" w:rsidRDefault="00000117" w:rsidP="00CA7D15">
      <w:pPr>
        <w:pStyle w:val="ListParagraph"/>
        <w:numPr>
          <w:ilvl w:val="0"/>
          <w:numId w:val="9"/>
        </w:numPr>
        <w:pBdr>
          <w:top w:val="nil"/>
          <w:left w:val="nil"/>
          <w:bottom w:val="nil"/>
          <w:right w:val="nil"/>
          <w:between w:val="nil"/>
        </w:pBdr>
        <w:spacing w:line="275" w:lineRule="auto"/>
        <w:jc w:val="both"/>
      </w:pPr>
      <w:r>
        <w:t xml:space="preserve">A decision to run a limited validation </w:t>
      </w:r>
      <w:r w:rsidR="00CA7D15">
        <w:t>p</w:t>
      </w:r>
      <w:r w:rsidR="00B9533A">
        <w:t>rogramme</w:t>
      </w:r>
      <w:r>
        <w:t xml:space="preserve"> before a national launch. This could test the product concept, willingness to switch, pricing, financing, retail partnership model, service capability, and local supply-chain economics.</w:t>
      </w:r>
    </w:p>
    <w:p w14:paraId="1D71AFC1" w14:textId="77777777" w:rsidR="00000117" w:rsidRDefault="00000117" w:rsidP="00CA7D15">
      <w:pPr>
        <w:pBdr>
          <w:top w:val="nil"/>
          <w:left w:val="nil"/>
          <w:bottom w:val="nil"/>
          <w:right w:val="nil"/>
          <w:between w:val="nil"/>
        </w:pBdr>
        <w:spacing w:line="275" w:lineRule="auto"/>
        <w:ind w:left="870"/>
        <w:jc w:val="both"/>
      </w:pPr>
    </w:p>
    <w:p w14:paraId="1E22BB9E" w14:textId="634D62C2" w:rsidR="00000117" w:rsidRPr="00000117" w:rsidRDefault="00000000" w:rsidP="00CA7D15">
      <w:pPr>
        <w:numPr>
          <w:ilvl w:val="0"/>
          <w:numId w:val="9"/>
        </w:numPr>
        <w:pBdr>
          <w:top w:val="nil"/>
          <w:left w:val="nil"/>
          <w:bottom w:val="nil"/>
          <w:right w:val="nil"/>
          <w:between w:val="nil"/>
        </w:pBdr>
        <w:spacing w:line="275" w:lineRule="auto"/>
        <w:jc w:val="both"/>
      </w:pPr>
      <w:r>
        <w:rPr>
          <w:rFonts w:ascii="Google Sans" w:eastAsia="Google Sans" w:hAnsi="Google Sans" w:cs="Google Sans"/>
          <w:b/>
          <w:bCs/>
          <w:color w:val="1F1F1F"/>
        </w:rPr>
        <w:t xml:space="preserve">What should </w:t>
      </w:r>
      <w:r>
        <w:rPr>
          <w:rFonts w:ascii="Google Sans" w:eastAsia="Google Sans" w:hAnsi="Google Sans" w:cs="Google Sans"/>
          <w:b/>
          <w:bCs/>
          <w:i/>
          <w:iCs/>
          <w:color w:val="1F1F1F"/>
        </w:rPr>
        <w:t>not</w:t>
      </w:r>
      <w:r>
        <w:rPr>
          <w:rFonts w:ascii="Google Sans" w:eastAsia="Google Sans" w:hAnsi="Google Sans" w:cs="Google Sans"/>
          <w:b/>
          <w:bCs/>
          <w:color w:val="1F1F1F"/>
        </w:rPr>
        <w:t xml:space="preserve"> be concluded from this research?</w:t>
      </w:r>
      <w:r>
        <w:rPr>
          <w:rFonts w:ascii="Google Sans" w:eastAsia="Google Sans" w:hAnsi="Google Sans" w:cs="Google Sans"/>
          <w:color w:val="1F1F1F"/>
        </w:rPr>
        <w:t xml:space="preserve"> </w:t>
      </w:r>
    </w:p>
    <w:p w14:paraId="35845D4A" w14:textId="77777777" w:rsidR="00000117" w:rsidRDefault="00000117" w:rsidP="00CA7D15">
      <w:pPr>
        <w:pStyle w:val="ListParagraph"/>
        <w:jc w:val="both"/>
        <w:rPr>
          <w:rFonts w:ascii="Google Sans" w:eastAsia="Google Sans" w:hAnsi="Google Sans" w:cs="Google Sans"/>
          <w:color w:val="1F1F1F"/>
        </w:rPr>
      </w:pPr>
    </w:p>
    <w:p w14:paraId="6B525BEE" w14:textId="77777777" w:rsidR="00F526FD" w:rsidRDefault="00F526FD" w:rsidP="00CA7D15">
      <w:pPr>
        <w:numPr>
          <w:ilvl w:val="0"/>
          <w:numId w:val="9"/>
        </w:numPr>
        <w:pBdr>
          <w:top w:val="nil"/>
          <w:left w:val="nil"/>
          <w:bottom w:val="nil"/>
          <w:right w:val="nil"/>
          <w:between w:val="nil"/>
        </w:pBdr>
        <w:spacing w:line="275" w:lineRule="auto"/>
        <w:jc w:val="both"/>
      </w:pPr>
      <w:r w:rsidRPr="00F526FD">
        <w:t>The research does not prove that no new brand can succeed in India’s mid-premium smartphone market.</w:t>
      </w:r>
    </w:p>
    <w:p w14:paraId="519DAECD" w14:textId="77777777" w:rsidR="00F526FD" w:rsidRDefault="00F526FD" w:rsidP="00CA7D15">
      <w:pPr>
        <w:pStyle w:val="ListParagraph"/>
        <w:jc w:val="both"/>
        <w:rPr>
          <w:rFonts w:ascii="Google Sans" w:eastAsia="Google Sans" w:hAnsi="Google Sans" w:cs="Google Sans"/>
          <w:color w:val="1F1F1F"/>
        </w:rPr>
      </w:pPr>
    </w:p>
    <w:p w14:paraId="659F15E0" w14:textId="0106575E" w:rsidR="00F526FD" w:rsidRDefault="00F526FD" w:rsidP="00CA7D15">
      <w:pPr>
        <w:numPr>
          <w:ilvl w:val="0"/>
          <w:numId w:val="9"/>
        </w:numPr>
        <w:pBdr>
          <w:top w:val="nil"/>
          <w:left w:val="nil"/>
          <w:bottom w:val="nil"/>
          <w:right w:val="nil"/>
          <w:between w:val="nil"/>
        </w:pBdr>
        <w:spacing w:line="275" w:lineRule="auto"/>
        <w:jc w:val="both"/>
      </w:pPr>
      <w:r w:rsidRPr="00F526FD">
        <w:rPr>
          <w:rFonts w:ascii="Google Sans" w:eastAsia="Google Sans" w:hAnsi="Google Sans" w:cs="Google Sans"/>
          <w:color w:val="1F1F1F"/>
        </w:rPr>
        <w:t>The research does not establish a sales forecast, product-level profitability estimate, or exact market share outcome for a proposed device. Those decisions would require direct customer research, financial modelling, supplier quotations, and channel validation.</w:t>
      </w:r>
    </w:p>
    <w:p w14:paraId="638AF9D4" w14:textId="77777777" w:rsidR="00F526FD" w:rsidRDefault="00F526FD" w:rsidP="00CA7D15">
      <w:pPr>
        <w:pBdr>
          <w:top w:val="nil"/>
          <w:left w:val="nil"/>
          <w:bottom w:val="nil"/>
          <w:right w:val="nil"/>
          <w:between w:val="nil"/>
        </w:pBdr>
        <w:spacing w:line="275" w:lineRule="auto"/>
        <w:jc w:val="both"/>
      </w:pPr>
    </w:p>
    <w:p w14:paraId="00000038" w14:textId="77777777" w:rsidR="004074CC" w:rsidRDefault="00000000" w:rsidP="00CA7D15">
      <w:pPr>
        <w:pStyle w:val="Heading2"/>
        <w:spacing w:before="120" w:after="120" w:line="275" w:lineRule="auto"/>
        <w:jc w:val="both"/>
        <w:rPr>
          <w:rFonts w:ascii="Google Sans" w:eastAsia="Google Sans" w:hAnsi="Google Sans" w:cs="Google Sans"/>
          <w:color w:val="1F1F1F"/>
        </w:rPr>
      </w:pPr>
      <w:r>
        <w:pict w14:anchorId="4EC583F9">
          <v:rect id="_x0000_i1073" style="width:0;height:1.5pt" o:hralign="center" o:hrstd="t" o:hr="t" fillcolor="#a0a0a0" stroked="f"/>
        </w:pict>
      </w:r>
      <w:r>
        <w:rPr>
          <w:rFonts w:ascii="Google Sans" w:eastAsia="Google Sans" w:hAnsi="Google Sans" w:cs="Google Sans"/>
          <w:color w:val="1F1F1F"/>
        </w:rPr>
        <w:t>9. Summary for Leadership</w:t>
      </w:r>
    </w:p>
    <w:p w14:paraId="0000003A" w14:textId="77777777" w:rsidR="004074CC" w:rsidRDefault="00000000" w:rsidP="00CA7D15">
      <w:pPr>
        <w:pBdr>
          <w:top w:val="nil"/>
          <w:left w:val="nil"/>
          <w:bottom w:val="nil"/>
          <w:right w:val="nil"/>
          <w:between w:val="nil"/>
        </w:pBdr>
        <w:spacing w:after="24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Executive Summary:</w:t>
      </w:r>
    </w:p>
    <w:p w14:paraId="6A782A8A" w14:textId="16AEC25C" w:rsidR="00F526FD" w:rsidRPr="00F526FD" w:rsidRDefault="00F526FD" w:rsidP="00CA7D15">
      <w:pPr>
        <w:pBdr>
          <w:top w:val="nil"/>
          <w:left w:val="nil"/>
          <w:bottom w:val="nil"/>
          <w:right w:val="nil"/>
          <w:between w:val="nil"/>
        </w:pBdr>
        <w:spacing w:after="240" w:line="275" w:lineRule="auto"/>
        <w:ind w:right="600"/>
        <w:jc w:val="both"/>
        <w:rPr>
          <w:rFonts w:ascii="Google Sans" w:eastAsia="Google Sans" w:hAnsi="Google Sans" w:cs="Google Sans"/>
          <w:color w:val="1F1F1F"/>
        </w:rPr>
      </w:pPr>
      <w:r w:rsidRPr="00F526FD">
        <w:rPr>
          <w:rFonts w:ascii="Google Sans" w:eastAsia="Google Sans" w:hAnsi="Google Sans" w:cs="Google Sans"/>
          <w:color w:val="1F1F1F"/>
        </w:rPr>
        <w:t>India’s ₹30,000–₹50,000 smartphone segment is attractive on the surface because premium devices are gaining a larger share of the market, but the current conditions do not support a broad new-brand launch. The wider smartphone market is weakening, while higher prices may partly reflect rising component costs rather than stronger willingness to pay. Samsung, Vivo, OPPO, Apple, and other established brands already have strong market positions, distribution access, and brand trust. The product dataset also shows that many commonly advertised features are already widespread, so a new entrant cannot rely on standard specifications alone. The recommended action is to pause a full-</w:t>
      </w:r>
      <w:r w:rsidRPr="00F526FD">
        <w:rPr>
          <w:rFonts w:ascii="Google Sans" w:eastAsia="Google Sans" w:hAnsi="Google Sans" w:cs="Google Sans"/>
          <w:color w:val="1F1F1F"/>
        </w:rPr>
        <w:lastRenderedPageBreak/>
        <w:t>scale launch and first validate a differentiated proposition, local cost structure, retail and service model, and customer willingness to switch. Overall confidence is medium because the market-level warning signs are well supported, but brand-specific profitability and demand remain untested.</w:t>
      </w:r>
    </w:p>
    <w:p w14:paraId="0000003B" w14:textId="32BF2842" w:rsidR="004074CC" w:rsidRDefault="004074CC" w:rsidP="00CA7D15">
      <w:pPr>
        <w:pBdr>
          <w:top w:val="nil"/>
          <w:left w:val="nil"/>
          <w:bottom w:val="nil"/>
          <w:right w:val="nil"/>
          <w:between w:val="nil"/>
        </w:pBdr>
        <w:spacing w:after="240" w:line="275" w:lineRule="auto"/>
        <w:ind w:left="480" w:right="600"/>
        <w:jc w:val="both"/>
        <w:rPr>
          <w:rFonts w:ascii="Google Sans" w:eastAsia="Google Sans" w:hAnsi="Google Sans" w:cs="Google Sans"/>
          <w:color w:val="1F1F1F"/>
        </w:rPr>
      </w:pPr>
    </w:p>
    <w:sectPr w:rsidR="004074C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50D589FF-25A4-4281-A0FB-F69D07949436}"/>
  </w:font>
  <w:font w:name="Mangal">
    <w:panose1 w:val="02040503050203030202"/>
    <w:charset w:val="00"/>
    <w:family w:val="roman"/>
    <w:pitch w:val="variable"/>
    <w:sig w:usb0="00008003" w:usb1="00000000" w:usb2="00000000" w:usb3="00000000" w:csb0="00000001" w:csb1="00000000"/>
    <w:embedRegular r:id="rId2" w:fontKey="{894F5BFA-6587-43B9-BEE7-9A6BD342F848}"/>
  </w:font>
  <w:font w:name="Google Sans">
    <w:altName w:val="Calibri"/>
    <w:charset w:val="00"/>
    <w:family w:val="auto"/>
    <w:pitch w:val="default"/>
    <w:embedRegular r:id="rId3" w:fontKey="{E0C751C4-3532-4FE0-AC9E-649AAEF6DFF0}"/>
    <w:embedBold r:id="rId4" w:fontKey="{606980CD-04E0-433B-8C8D-187285A0FA7A}"/>
    <w:embedBoldItalic r:id="rId5" w:fontKey="{B9153843-0C26-446F-B3B4-893B16A35FDC}"/>
  </w:font>
  <w:font w:name="Calibri">
    <w:panose1 w:val="020F0502020204030204"/>
    <w:charset w:val="00"/>
    <w:family w:val="swiss"/>
    <w:pitch w:val="variable"/>
    <w:sig w:usb0="E4002EFF" w:usb1="C200247B" w:usb2="00000009" w:usb3="00000000" w:csb0="000001FF" w:csb1="00000000"/>
    <w:embedRegular r:id="rId6" w:fontKey="{4EF0DD79-BBA4-4938-9BB7-A1C7E8254691}"/>
  </w:font>
  <w:font w:name="Cambria">
    <w:panose1 w:val="02040503050406030204"/>
    <w:charset w:val="00"/>
    <w:family w:val="roman"/>
    <w:pitch w:val="variable"/>
    <w:sig w:usb0="E00006FF" w:usb1="420024FF" w:usb2="02000000" w:usb3="00000000" w:csb0="0000019F" w:csb1="00000000"/>
    <w:embedRegular r:id="rId7" w:fontKey="{840638F2-A371-46E7-976A-DCED3457BE1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abstractNum w:abstractNumId="0" w15:restartNumberingAfterBreak="0">
    <w:nsid w:val="057A3EF4"/>
    <w:multiLevelType w:val="multilevel"/>
    <w:tmpl w:val="B148C16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7DC4375"/>
    <w:multiLevelType w:val="multilevel"/>
    <w:tmpl w:val="689A656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D62137E"/>
    <w:multiLevelType w:val="multilevel"/>
    <w:tmpl w:val="D9F2BB9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603333E"/>
    <w:multiLevelType w:val="multilevel"/>
    <w:tmpl w:val="423ED3A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BAD693A"/>
    <w:multiLevelType w:val="multilevel"/>
    <w:tmpl w:val="46D237A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1EE2A56"/>
    <w:multiLevelType w:val="multilevel"/>
    <w:tmpl w:val="AC7C89EA"/>
    <w:lvl w:ilvl="0">
      <w:start w:val="1"/>
      <w:numFmt w:val="bullet"/>
      <w:lvlText w:val="o"/>
      <w:lvlJc w:val="left"/>
      <w:pPr>
        <w:ind w:left="465" w:hanging="360"/>
      </w:pPr>
      <w:rPr>
        <w:rFonts w:ascii="Courier New" w:hAnsi="Courier New" w:cs="Courier New"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D50758A"/>
    <w:multiLevelType w:val="multilevel"/>
    <w:tmpl w:val="215631D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7012E1A"/>
    <w:multiLevelType w:val="multilevel"/>
    <w:tmpl w:val="9BB4B47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9C126C9"/>
    <w:multiLevelType w:val="multilevel"/>
    <w:tmpl w:val="5F303B3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50047B51"/>
    <w:multiLevelType w:val="multilevel"/>
    <w:tmpl w:val="26088DE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53BE76F3"/>
    <w:multiLevelType w:val="hybridMultilevel"/>
    <w:tmpl w:val="699C1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FB2E14"/>
    <w:multiLevelType w:val="multilevel"/>
    <w:tmpl w:val="09EE6B6C"/>
    <w:lvl w:ilvl="0">
      <w:start w:val="1"/>
      <w:numFmt w:val="bullet"/>
      <w:lvlText w:val="o"/>
      <w:lvlJc w:val="left"/>
      <w:pPr>
        <w:ind w:left="465" w:hanging="360"/>
      </w:pPr>
      <w:rPr>
        <w:rFonts w:ascii="Courier New" w:hAnsi="Courier New" w:cs="Courier New"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6CD03FA6"/>
    <w:multiLevelType w:val="multilevel"/>
    <w:tmpl w:val="EF485CD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157767540">
    <w:abstractNumId w:val="12"/>
  </w:num>
  <w:num w:numId="2" w16cid:durableId="1716270946">
    <w:abstractNumId w:val="3"/>
  </w:num>
  <w:num w:numId="3" w16cid:durableId="270166563">
    <w:abstractNumId w:val="9"/>
  </w:num>
  <w:num w:numId="4" w16cid:durableId="1252397531">
    <w:abstractNumId w:val="1"/>
  </w:num>
  <w:num w:numId="5" w16cid:durableId="2087531118">
    <w:abstractNumId w:val="8"/>
  </w:num>
  <w:num w:numId="6" w16cid:durableId="748381130">
    <w:abstractNumId w:val="7"/>
  </w:num>
  <w:num w:numId="7" w16cid:durableId="1527980433">
    <w:abstractNumId w:val="4"/>
  </w:num>
  <w:num w:numId="8" w16cid:durableId="422147081">
    <w:abstractNumId w:val="6"/>
  </w:num>
  <w:num w:numId="9" w16cid:durableId="1313606288">
    <w:abstractNumId w:val="11"/>
  </w:num>
  <w:num w:numId="10" w16cid:durableId="1026521071">
    <w:abstractNumId w:val="2"/>
  </w:num>
  <w:num w:numId="11" w16cid:durableId="1035613745">
    <w:abstractNumId w:val="0"/>
  </w:num>
  <w:num w:numId="12" w16cid:durableId="1803645250">
    <w:abstractNumId w:val="10"/>
  </w:num>
  <w:num w:numId="13" w16cid:durableId="13730732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4CC"/>
    <w:rsid w:val="00000117"/>
    <w:rsid w:val="004074CC"/>
    <w:rsid w:val="00B9533A"/>
    <w:rsid w:val="00CA7D15"/>
    <w:rsid w:val="00CB6ECE"/>
    <w:rsid w:val="00D15AAD"/>
    <w:rsid w:val="00D662EB"/>
    <w:rsid w:val="00E01CA1"/>
    <w:rsid w:val="00F526F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40E3D"/>
  <w15:docId w15:val="{943F5090-C3CD-4407-B1FF-A87963019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i-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E01CA1"/>
    <w:pPr>
      <w:ind w:left="720"/>
      <w:contextualSpacing/>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C6646C-E796-4034-B2FC-B20194927D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7</Pages>
  <Words>1738</Words>
  <Characters>9907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 Verma</cp:lastModifiedBy>
  <cp:revision>5</cp:revision>
  <dcterms:created xsi:type="dcterms:W3CDTF">2026-10-24T19:11:00Z</dcterms:created>
  <dcterms:modified xsi:type="dcterms:W3CDTF">2026-10-24T19:54:00Z</dcterms:modified>
</cp:coreProperties>
</file>