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24D"/>
          <w:sz w:val="56"/>
        </w:rPr>
        <w:t>RAG Reliability &amp;</w:t>
        <w:br/>
        <w:t>Hallucination Testing Platform</w:t>
      </w:r>
    </w:p>
    <w:p>
      <w:pPr>
        <w:jc w:val="center"/>
      </w:pPr>
      <w:r>
        <w:rPr>
          <w:color w:val="2F6FED"/>
          <w:sz w:val="32"/>
        </w:rPr>
        <w:t>System Design Specification</w:t>
      </w:r>
    </w:p>
    <w:p>
      <w:pPr>
        <w:spacing w:before="500"/>
        <w:jc w:val="center"/>
      </w:pPr>
      <w:r>
        <w:rPr>
          <w:b/>
          <w:sz w:val="24"/>
        </w:rPr>
        <w:t>Senior Developer Pre-Build Design</w:t>
      </w:r>
    </w:p>
    <w:p>
      <w:pPr>
        <w:spacing w:before="320"/>
        <w:jc w:val="center"/>
      </w:pPr>
      <w:r>
        <w:rPr>
          <w:color w:val="5B6573"/>
          <w:sz w:val="20"/>
        </w:rPr>
        <w:t>Design baseline: 25 September 2026</w:t>
      </w:r>
    </w:p>
    <w:tbl>
      <w:tblPr>
        <w:tblW w:type="auto" w:w="0"/>
        <w:jc w:val="center"/>
        <w:tblLook w:firstColumn="1" w:firstRow="1" w:lastColumn="0" w:lastRow="0" w:noHBand="0" w:noVBand="1" w:val="04A0"/>
      </w:tblPr>
      <w:tblGrid>
        <w:gridCol w:w="10166"/>
      </w:tblGrid>
      <w:tr>
        <w:tc>
          <w:tcPr>
            <w:tcW w:type="dxa" w:w="10166"/>
            <w:shd w:fill="EEF4FB"/>
            <w:tcBorders>
              <w:top w:val="single" w:sz="8" w:color="2F6FED"/>
              <w:left w:val="single" w:sz="8" w:color="2F6FED"/>
              <w:bottom w:val="single" w:sz="8" w:color="2F6FED"/>
              <w:right w:val="single" w:sz="8" w:color="2F6FED"/>
            </w:tcBorders>
          </w:tcPr>
          <w:p>
            <w:r>
              <w:rPr>
                <w:b/>
                <w:color w:val="17324D"/>
              </w:rPr>
              <w:t>Design principle</w:t>
            </w:r>
          </w:p>
          <w:p>
            <w:pPr>
              <w:spacing w:after="0"/>
            </w:pPr>
            <w:r>
              <w:t>Do not build another RAG chatbot. Build the quality, reliability, diagnosis and regression layer around RAG systems so teams can prove that a RAG change improved or degraded production behavior.</w:t>
            </w:r>
          </w:p>
        </w:tc>
      </w:tr>
    </w:tbl>
    <w:p>
      <w:r/>
    </w:p>
    <w:p>
      <w:pPr>
        <w:pStyle w:val="Heading1"/>
        <w:keepNext/>
      </w:pPr>
      <w:r>
        <w:t>1. 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24D"/>
            <w:vAlign w:val="center"/>
          </w:tcPr>
          <w:p>
            <w:pPr>
              <w:jc w:val="left"/>
            </w:pPr>
            <w:r>
              <w:rPr>
                <w:b/>
                <w:color w:val="FFFFFF"/>
                <w:sz w:val="17"/>
              </w:rPr>
              <w:t>Item</w:t>
            </w:r>
          </w:p>
        </w:tc>
        <w:tc>
          <w:tcPr>
            <w:tcW w:type="dxa" w:w="6768"/>
            <w:shd w:fill="17324D"/>
            <w:vAlign w:val="center"/>
          </w:tcPr>
          <w:p>
            <w:pPr>
              <w:jc w:val="left"/>
            </w:pPr>
            <w:r>
              <w:rPr>
                <w:b/>
                <w:color w:val="FFFFFF"/>
                <w:sz w:val="17"/>
              </w:rPr>
              <w:t>Value</w:t>
            </w:r>
          </w:p>
        </w:tc>
      </w:tr>
      <w:tr>
        <w:tc>
          <w:tcPr>
            <w:tcW w:type="dxa" w:w="2592"/>
            <w:vAlign w:val="top"/>
          </w:tcPr>
          <w:p>
            <w:pPr>
              <w:spacing w:after="0"/>
            </w:pPr>
            <w:r>
              <w:rPr>
                <w:color w:val="1F2937"/>
                <w:sz w:val="17"/>
              </w:rPr>
              <w:t>Document status</w:t>
            </w:r>
          </w:p>
        </w:tc>
        <w:tc>
          <w:tcPr>
            <w:tcW w:type="dxa" w:w="6768"/>
            <w:vAlign w:val="top"/>
          </w:tcPr>
          <w:p>
            <w:pPr>
              <w:spacing w:after="0"/>
            </w:pPr>
            <w:r>
              <w:rPr>
                <w:color w:val="1F2937"/>
                <w:sz w:val="17"/>
              </w:rPr>
              <w:t>Architecture baseline for implementation</w:t>
            </w:r>
          </w:p>
        </w:tc>
      </w:tr>
      <w:tr>
        <w:tc>
          <w:tcPr>
            <w:tcW w:type="dxa" w:w="2592"/>
            <w:vAlign w:val="top"/>
            <w:shd w:fill="F8FAFC"/>
          </w:tcPr>
          <w:p>
            <w:pPr>
              <w:spacing w:after="0"/>
            </w:pPr>
            <w:r>
              <w:rPr>
                <w:color w:val="1F2937"/>
                <w:sz w:val="17"/>
              </w:rPr>
              <w:t>Primary audience</w:t>
            </w:r>
          </w:p>
        </w:tc>
        <w:tc>
          <w:tcPr>
            <w:tcW w:type="dxa" w:w="6768"/>
            <w:vAlign w:val="top"/>
            <w:shd w:fill="F8FAFC"/>
          </w:tcPr>
          <w:p>
            <w:pPr>
              <w:spacing w:after="0"/>
            </w:pPr>
            <w:r>
              <w:rPr>
                <w:color w:val="1F2937"/>
                <w:sz w:val="17"/>
              </w:rPr>
              <w:t>Software/ML engineers, technical reviewers, project mentor</w:t>
            </w:r>
          </w:p>
        </w:tc>
      </w:tr>
      <w:tr>
        <w:tc>
          <w:tcPr>
            <w:tcW w:type="dxa" w:w="2592"/>
            <w:vAlign w:val="top"/>
          </w:tcPr>
          <w:p>
            <w:pPr>
              <w:spacing w:after="0"/>
            </w:pPr>
            <w:r>
              <w:rPr>
                <w:color w:val="1F2937"/>
                <w:sz w:val="17"/>
              </w:rPr>
              <w:t>Target product</w:t>
            </w:r>
          </w:p>
        </w:tc>
        <w:tc>
          <w:tcPr>
            <w:tcW w:type="dxa" w:w="6768"/>
            <w:vAlign w:val="top"/>
          </w:tcPr>
          <w:p>
            <w:pPr>
              <w:spacing w:after="0"/>
            </w:pPr>
            <w:r>
              <w:rPr>
                <w:color w:val="1F2937"/>
                <w:sz w:val="17"/>
              </w:rPr>
              <w:t>RAG evaluation, reliability, regression and optimization platform</w:t>
            </w:r>
          </w:p>
        </w:tc>
      </w:tr>
      <w:tr>
        <w:tc>
          <w:tcPr>
            <w:tcW w:type="dxa" w:w="2592"/>
            <w:vAlign w:val="top"/>
            <w:shd w:fill="F8FAFC"/>
          </w:tcPr>
          <w:p>
            <w:pPr>
              <w:spacing w:after="0"/>
            </w:pPr>
            <w:r>
              <w:rPr>
                <w:color w:val="1F2937"/>
                <w:sz w:val="17"/>
              </w:rPr>
              <w:t>Initial deployment</w:t>
            </w:r>
          </w:p>
        </w:tc>
        <w:tc>
          <w:tcPr>
            <w:tcW w:type="dxa" w:w="6768"/>
            <w:vAlign w:val="top"/>
            <w:shd w:fill="F8FAFC"/>
          </w:tcPr>
          <w:p>
            <w:pPr>
              <w:spacing w:after="0"/>
            </w:pPr>
            <w:r>
              <w:rPr>
                <w:color w:val="1F2937"/>
                <w:sz w:val="17"/>
              </w:rPr>
              <w:t>Single-node / single-tenant development; production-ready boundaries</w:t>
            </w:r>
          </w:p>
        </w:tc>
      </w:tr>
      <w:tr>
        <w:tc>
          <w:tcPr>
            <w:tcW w:type="dxa" w:w="2592"/>
            <w:vAlign w:val="top"/>
          </w:tcPr>
          <w:p>
            <w:pPr>
              <w:spacing w:after="0"/>
            </w:pPr>
            <w:r>
              <w:rPr>
                <w:color w:val="1F2937"/>
                <w:sz w:val="17"/>
              </w:rPr>
              <w:t>Preferred backend</w:t>
            </w:r>
          </w:p>
        </w:tc>
        <w:tc>
          <w:tcPr>
            <w:tcW w:type="dxa" w:w="6768"/>
            <w:vAlign w:val="top"/>
          </w:tcPr>
          <w:p>
            <w:pPr>
              <w:spacing w:after="0"/>
            </w:pPr>
            <w:r>
              <w:rPr>
                <w:color w:val="1F2937"/>
                <w:sz w:val="17"/>
              </w:rPr>
              <w:t>Python + FastAPI</w:t>
            </w:r>
          </w:p>
        </w:tc>
      </w:tr>
      <w:tr>
        <w:tc>
          <w:tcPr>
            <w:tcW w:type="dxa" w:w="2592"/>
            <w:vAlign w:val="top"/>
            <w:shd w:fill="F8FAFC"/>
          </w:tcPr>
          <w:p>
            <w:pPr>
              <w:spacing w:after="0"/>
            </w:pPr>
            <w:r>
              <w:rPr>
                <w:color w:val="1F2937"/>
                <w:sz w:val="17"/>
              </w:rPr>
              <w:t>Preferred UI</w:t>
            </w:r>
          </w:p>
        </w:tc>
        <w:tc>
          <w:tcPr>
            <w:tcW w:type="dxa" w:w="6768"/>
            <w:vAlign w:val="top"/>
            <w:shd w:fill="F8FAFC"/>
          </w:tcPr>
          <w:p>
            <w:pPr>
              <w:spacing w:after="0"/>
            </w:pPr>
            <w:r>
              <w:rPr>
                <w:color w:val="1F2937"/>
                <w:sz w:val="17"/>
              </w:rPr>
              <w:t>React/Next.js</w:t>
            </w:r>
          </w:p>
        </w:tc>
      </w:tr>
      <w:tr>
        <w:tc>
          <w:tcPr>
            <w:tcW w:type="dxa" w:w="2592"/>
            <w:vAlign w:val="top"/>
          </w:tcPr>
          <w:p>
            <w:pPr>
              <w:spacing w:after="0"/>
            </w:pPr>
            <w:r>
              <w:rPr>
                <w:color w:val="1F2937"/>
                <w:sz w:val="17"/>
              </w:rPr>
              <w:t>System of record</w:t>
            </w:r>
          </w:p>
        </w:tc>
        <w:tc>
          <w:tcPr>
            <w:tcW w:type="dxa" w:w="6768"/>
            <w:vAlign w:val="top"/>
          </w:tcPr>
          <w:p>
            <w:pPr>
              <w:spacing w:after="0"/>
            </w:pPr>
            <w:r>
              <w:rPr>
                <w:color w:val="1F2937"/>
                <w:sz w:val="17"/>
              </w:rPr>
              <w:t>PostgreSQL</w:t>
            </w:r>
          </w:p>
        </w:tc>
      </w:tr>
      <w:tr>
        <w:tc>
          <w:tcPr>
            <w:tcW w:type="dxa" w:w="2592"/>
            <w:vAlign w:val="top"/>
            <w:shd w:fill="F8FAFC"/>
          </w:tcPr>
          <w:p>
            <w:pPr>
              <w:spacing w:after="0"/>
            </w:pPr>
            <w:r>
              <w:rPr>
                <w:color w:val="1F2937"/>
                <w:sz w:val="17"/>
              </w:rPr>
              <w:t>Async execution</w:t>
            </w:r>
          </w:p>
        </w:tc>
        <w:tc>
          <w:tcPr>
            <w:tcW w:type="dxa" w:w="6768"/>
            <w:vAlign w:val="top"/>
            <w:shd w:fill="F8FAFC"/>
          </w:tcPr>
          <w:p>
            <w:pPr>
              <w:spacing w:after="0"/>
            </w:pPr>
            <w:r>
              <w:rPr>
                <w:color w:val="1F2937"/>
                <w:sz w:val="17"/>
              </w:rPr>
              <w:t>Redis-backed job queue</w:t>
            </w:r>
          </w:p>
        </w:tc>
      </w:tr>
      <w:tr>
        <w:tc>
          <w:tcPr>
            <w:tcW w:type="dxa" w:w="2592"/>
            <w:vAlign w:val="top"/>
          </w:tcPr>
          <w:p>
            <w:pPr>
              <w:spacing w:after="0"/>
            </w:pPr>
            <w:r>
              <w:rPr>
                <w:color w:val="1F2937"/>
                <w:sz w:val="17"/>
              </w:rPr>
              <w:t>Vector store</w:t>
            </w:r>
          </w:p>
        </w:tc>
        <w:tc>
          <w:tcPr>
            <w:tcW w:type="dxa" w:w="6768"/>
            <w:vAlign w:val="top"/>
          </w:tcPr>
          <w:p>
            <w:pPr>
              <w:spacing w:after="0"/>
            </w:pPr>
            <w:r>
              <w:rPr>
                <w:color w:val="1F2937"/>
                <w:sz w:val="17"/>
              </w:rPr>
              <w:t>Qdrant only where benchmark/retrieval experiments need it</w:t>
            </w:r>
          </w:p>
        </w:tc>
      </w:tr>
      <w:tr>
        <w:tc>
          <w:tcPr>
            <w:tcW w:type="dxa" w:w="2592"/>
            <w:vAlign w:val="top"/>
            <w:shd w:fill="F8FAFC"/>
          </w:tcPr>
          <w:p>
            <w:pPr>
              <w:spacing w:after="0"/>
            </w:pPr>
            <w:r>
              <w:rPr>
                <w:color w:val="1F2937"/>
                <w:sz w:val="17"/>
              </w:rPr>
              <w:t>Experiment/trace layer</w:t>
            </w:r>
          </w:p>
        </w:tc>
        <w:tc>
          <w:tcPr>
            <w:tcW w:type="dxa" w:w="6768"/>
            <w:vAlign w:val="top"/>
            <w:shd w:fill="F8FAFC"/>
          </w:tcPr>
          <w:p>
            <w:pPr>
              <w:spacing w:after="0"/>
            </w:pPr>
            <w:r>
              <w:rPr>
                <w:color w:val="1F2937"/>
                <w:sz w:val="17"/>
              </w:rPr>
              <w:t>MLflow and/or OpenTelemetry-compatible tracing</w:t>
            </w:r>
          </w:p>
        </w:tc>
      </w:tr>
      <w:tr>
        <w:tc>
          <w:tcPr>
            <w:tcW w:type="dxa" w:w="2592"/>
            <w:vAlign w:val="top"/>
          </w:tcPr>
          <w:p>
            <w:pPr>
              <w:spacing w:after="0"/>
            </w:pPr>
            <w:r>
              <w:rPr>
                <w:color w:val="1F2937"/>
                <w:sz w:val="17"/>
              </w:rPr>
              <w:t>Primary artifact</w:t>
            </w:r>
          </w:p>
        </w:tc>
        <w:tc>
          <w:tcPr>
            <w:tcW w:type="dxa" w:w="6768"/>
            <w:vAlign w:val="top"/>
          </w:tcPr>
          <w:p>
            <w:pPr>
              <w:spacing w:after="0"/>
            </w:pPr>
            <w:r>
              <w:rPr>
                <w:color w:val="1F2937"/>
                <w:sz w:val="17"/>
              </w:rPr>
              <w:t>DOCX architecture specification</w:t>
            </w:r>
          </w:p>
        </w:tc>
      </w:tr>
    </w:tbl>
    <w:p>
      <w:pPr>
        <w:pStyle w:val="Heading2"/>
        <w:keepNext/>
      </w:pPr>
      <w:r>
        <w:t>How to read this document</w:t>
      </w:r>
    </w:p>
    <w:p>
      <w:pPr>
        <w:spacing w:after="100" w:line="259" w:lineRule="auto"/>
      </w:pPr>
      <w:r>
        <w:t>Sections 2-6 define the product and boundaries. Sections 7-14 are the implementation architecture and data contracts. Sections 15-19 cover evaluation science, ML diagnosis, security, operations and testing. Sections 20-23 define the build plan, risks, ADRs and acceptance criteria.</w:t>
      </w:r>
    </w:p>
    <w:p>
      <w:pPr>
        <w:pStyle w:val="Heading1"/>
        <w:keepNext/>
      </w:pPr>
      <w:r>
        <w:t>2. Executive Summary</w:t>
      </w:r>
    </w:p>
    <w:p>
      <w:pPr>
        <w:spacing w:after="100" w:line="259" w:lineRule="auto"/>
      </w:pPr>
      <w:r>
        <w:t>The RAG Reliability &amp; Hallucination Testing Platform is a developer-facing system that evaluates an existing Retrieval-Augmented Generation application without requiring the platform to own the application's retrieval or generation implementation. It treats the RAG application as a System Under Test (SUT) behind a stable adapter contract.</w:t>
      </w:r>
    </w:p>
    <w:p>
      <w:pPr>
        <w:spacing w:after="100" w:line="259" w:lineRule="auto"/>
      </w:pPr>
      <w:r>
        <w:t>The platform executes a versioned evaluation dataset against the SUT, captures full traces, scores retrieval and generation independently, validates citations and abstentions, classifies failures by likely root cause, compares the run with a baseline, and emits a machine-readable CI quality gate. This separation is intentional: end-to-end quality alone cannot distinguish a retrieval problem from a generation problem. DeepEval's current RAG guidance similarly separates contextual relevancy, precision and recall for retrieval from answer relevancy and faithfulness for generation. (DeepEval RAG evaluation documentation; see References.)</w:t>
      </w:r>
    </w:p>
    <w:tbl>
      <w:tblPr>
        <w:tblW w:type="auto" w:w="0"/>
        <w:jc w:val="center"/>
        <w:tblLook w:firstColumn="1" w:firstRow="1" w:lastColumn="0" w:lastRow="0" w:noHBand="0" w:noVBand="1" w:val="04A0"/>
      </w:tblPr>
      <w:tblGrid>
        <w:gridCol w:w="10166"/>
      </w:tblGrid>
      <w:tr>
        <w:tc>
          <w:tcPr>
            <w:tcW w:type="dxa" w:w="10166"/>
            <w:shd w:fill="EAF6EF"/>
            <w:tcBorders>
              <w:top w:val="single" w:sz="8" w:color="287A55"/>
              <w:left w:val="single" w:sz="8" w:color="287A55"/>
              <w:bottom w:val="single" w:sz="8" w:color="287A55"/>
              <w:right w:val="single" w:sz="8" w:color="287A55"/>
            </w:tcBorders>
          </w:tcPr>
          <w:p>
            <w:r>
              <w:rPr>
                <w:b/>
                <w:color w:val="17324D"/>
              </w:rPr>
              <w:t>Primary value proposition</w:t>
            </w:r>
          </w:p>
          <w:p>
            <w:pPr>
              <w:spacing w:after="0"/>
            </w:pPr>
            <w:r>
              <w:t>A RAG team should be able to answer four questions before shipping: Is the system correct? Is the evidence sufficient? Why did failures happen? Did the latest change improve the system without unacceptable cost/latency regression?</w:t>
            </w:r>
          </w:p>
        </w:tc>
      </w:tr>
    </w:tbl>
    <w:p>
      <w:pPr>
        <w:pStyle w:val="Heading2"/>
        <w:keepNext/>
      </w:pPr>
      <w:r>
        <w:t>2.1 Success definition</w:t>
      </w:r>
    </w:p>
    <w:p>
      <w:pPr>
        <w:pStyle w:val="ListBullet"/>
        <w:spacing w:after="40"/>
      </w:pPr>
      <w:r>
        <w:t>Provide reproducible evaluation runs from pinned dataset + configuration + code/version identifiers.</w:t>
      </w:r>
    </w:p>
    <w:p>
      <w:pPr>
        <w:pStyle w:val="ListBullet"/>
        <w:spacing w:after="40"/>
      </w:pPr>
      <w:r>
        <w:t>Surface retrieval, generation, citation and abstention failures separately.</w:t>
      </w:r>
    </w:p>
    <w:p>
      <w:pPr>
        <w:pStyle w:val="ListBullet"/>
        <w:spacing w:after="40"/>
      </w:pPr>
      <w:r>
        <w:t>Provide per-test evidence for every low-scoring case rather than only aggregate scores.</w:t>
      </w:r>
    </w:p>
    <w:p>
      <w:pPr>
        <w:pStyle w:val="ListBullet"/>
        <w:spacing w:after="40"/>
      </w:pPr>
      <w:r>
        <w:t>Block deployments when configured quality thresholds or regression budgets are violated.</w:t>
      </w:r>
    </w:p>
    <w:p>
      <w:pPr>
        <w:pStyle w:val="ListBullet"/>
        <w:spacing w:after="40"/>
      </w:pPr>
      <w:r>
        <w:t>Allow safe experimentation with chunk size, top-k, retriever, reranker, prompt and model settings.</w:t>
      </w:r>
    </w:p>
    <w:p>
      <w:pPr>
        <w:pStyle w:val="ListBullet"/>
        <w:spacing w:after="40"/>
      </w:pPr>
      <w:r>
        <w:t>Keep an existing RAG implementation as the baseline; the platform must not require replacing production infrastructure.</w:t>
      </w:r>
    </w:p>
    <w:p>
      <w:pPr>
        <w:pStyle w:val="Heading1"/>
        <w:keepNext/>
      </w:pPr>
      <w:r>
        <w:t>3. Product Scope</w:t>
      </w:r>
    </w:p>
    <w:p>
      <w:pPr>
        <w:pStyle w:val="Heading2"/>
        <w:keepNext/>
      </w:pPr>
      <w:r>
        <w:t>3.1 In scope</w:t>
      </w:r>
    </w:p>
    <w:p>
      <w:pPr>
        <w:pStyle w:val="ListBullet"/>
        <w:spacing w:after="40"/>
      </w:pPr>
      <w:r>
        <w:t>Project and environment management for multiple RAG applications.</w:t>
      </w:r>
    </w:p>
    <w:p>
      <w:pPr>
        <w:pStyle w:val="ListBullet"/>
        <w:spacing w:after="40"/>
      </w:pPr>
      <w:r>
        <w:t>Dataset creation/import, tagging, versioning and golden test cases.</w:t>
      </w:r>
    </w:p>
    <w:p>
      <w:pPr>
        <w:pStyle w:val="ListBullet"/>
        <w:spacing w:after="40"/>
      </w:pPr>
      <w:r>
        <w:t>RAG adapter interface for HTTP, Python and OpenAI-style endpoints.</w:t>
      </w:r>
    </w:p>
    <w:p>
      <w:pPr>
        <w:pStyle w:val="ListBullet"/>
        <w:spacing w:after="40"/>
      </w:pPr>
      <w:r>
        <w:t>Synchronous single-test runs and asynchronous batch evaluation jobs.</w:t>
      </w:r>
    </w:p>
    <w:p>
      <w:pPr>
        <w:pStyle w:val="ListBullet"/>
        <w:spacing w:after="40"/>
      </w:pPr>
      <w:r>
        <w:t>Trace capture for query, retrieved chunks, ranks/scores, model, prompt metadata, answer, citations, latency and cost.</w:t>
      </w:r>
    </w:p>
    <w:p>
      <w:pPr>
        <w:pStyle w:val="ListBullet"/>
        <w:spacing w:after="40"/>
      </w:pPr>
      <w:r>
        <w:t>Retrieval evaluation: contextual recall, contextual precision, contextual relevancy, Recall@K, MRR/NDCG where ground truth is available.</w:t>
      </w:r>
    </w:p>
    <w:p>
      <w:pPr>
        <w:pStyle w:val="ListBullet"/>
        <w:spacing w:after="40"/>
      </w:pPr>
      <w:r>
        <w:t>Generation evaluation: faithfulness/groundedness, answer correctness/relevance, contradiction and unsupported-claim analysis.</w:t>
      </w:r>
    </w:p>
    <w:p>
      <w:pPr>
        <w:pStyle w:val="ListBullet"/>
        <w:spacing w:after="40"/>
      </w:pPr>
      <w:r>
        <w:t>Citation validation, abstention evaluation, adversarial test generation and failure attribution.</w:t>
      </w:r>
    </w:p>
    <w:p>
      <w:pPr>
        <w:pStyle w:val="ListBullet"/>
        <w:spacing w:after="40"/>
      </w:pPr>
      <w:r>
        <w:t>Baseline comparison, regression detection, experiment tracking and CI/CD quality gates.</w:t>
      </w:r>
    </w:p>
    <w:p>
      <w:pPr>
        <w:pStyle w:val="ListBullet"/>
        <w:spacing w:after="40"/>
      </w:pPr>
      <w:r>
        <w:t>Dashboard, API and downloadable run reports.</w:t>
      </w:r>
    </w:p>
    <w:p>
      <w:pPr>
        <w:pStyle w:val="Heading2"/>
        <w:keepNext/>
      </w:pPr>
      <w:r>
        <w:t>3.2 Out of scope for MVP</w:t>
      </w:r>
    </w:p>
    <w:p>
      <w:pPr>
        <w:pStyle w:val="ListBullet"/>
        <w:spacing w:after="40"/>
      </w:pPr>
      <w:r>
        <w:t>Building a general-purpose LLM provider marketplace.</w:t>
      </w:r>
    </w:p>
    <w:p>
      <w:pPr>
        <w:pStyle w:val="ListBullet"/>
        <w:spacing w:after="40"/>
      </w:pPr>
      <w:r>
        <w:t>Replacing mature vector databases, tracing systems or model observability products.</w:t>
      </w:r>
    </w:p>
    <w:p>
      <w:pPr>
        <w:pStyle w:val="ListBullet"/>
        <w:spacing w:after="40"/>
      </w:pPr>
      <w:r>
        <w:t>Autonomous modification of a customer's production RAG code.</w:t>
      </w:r>
    </w:p>
    <w:p>
      <w:pPr>
        <w:pStyle w:val="ListBullet"/>
        <w:spacing w:after="40"/>
      </w:pPr>
      <w:r>
        <w:t>Guaranteeing zero hallucinations; the platform measures and reduces risk but cannot prove absolute correctness.</w:t>
      </w:r>
    </w:p>
    <w:p>
      <w:pPr>
        <w:pStyle w:val="ListBullet"/>
        <w:spacing w:after="40"/>
      </w:pPr>
      <w:r>
        <w:t>Full multi-region SaaS, billing and enterprise SSO in the first release.</w:t>
      </w:r>
    </w:p>
    <w:p>
      <w:pPr>
        <w:pStyle w:val="Heading2"/>
        <w:keepNext/>
      </w:pPr>
      <w:r>
        <w:t>3.3 Design constraints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24D"/>
            <w:vAlign w:val="center"/>
          </w:tcPr>
          <w:p>
            <w:pPr>
              <w:jc w:val="left"/>
            </w:pPr>
            <w:r>
              <w:rPr>
                <w:b/>
                <w:color w:val="FFFFFF"/>
                <w:sz w:val="17"/>
              </w:rPr>
              <w:t>Constraint</w:t>
            </w:r>
          </w:p>
        </w:tc>
        <w:tc>
          <w:tcPr>
            <w:tcW w:type="dxa" w:w="6768"/>
            <w:shd w:fill="17324D"/>
            <w:vAlign w:val="center"/>
          </w:tcPr>
          <w:p>
            <w:pPr>
              <w:jc w:val="left"/>
            </w:pPr>
            <w:r>
              <w:rPr>
                <w:b/>
                <w:color w:val="FFFFFF"/>
                <w:sz w:val="17"/>
              </w:rPr>
              <w:t>Design response</w:t>
            </w:r>
          </w:p>
        </w:tc>
      </w:tr>
      <w:tr>
        <w:tc>
          <w:tcPr>
            <w:tcW w:type="dxa" w:w="2592"/>
            <w:vAlign w:val="top"/>
          </w:tcPr>
          <w:p>
            <w:pPr>
              <w:spacing w:after="0"/>
            </w:pPr>
            <w:r>
              <w:rPr>
                <w:color w:val="1F2937"/>
                <w:sz w:val="17"/>
              </w:rPr>
              <w:t>RAG systems differ</w:t>
            </w:r>
          </w:p>
        </w:tc>
        <w:tc>
          <w:tcPr>
            <w:tcW w:type="dxa" w:w="6768"/>
            <w:vAlign w:val="top"/>
          </w:tcPr>
          <w:p>
            <w:pPr>
              <w:spacing w:after="0"/>
            </w:pPr>
            <w:r>
              <w:rPr>
                <w:color w:val="1F2937"/>
                <w:sz w:val="17"/>
              </w:rPr>
              <w:t>Use adapter abstraction and a canonical trace schema.</w:t>
            </w:r>
          </w:p>
        </w:tc>
      </w:tr>
      <w:tr>
        <w:tc>
          <w:tcPr>
            <w:tcW w:type="dxa" w:w="2592"/>
            <w:vAlign w:val="top"/>
            <w:shd w:fill="F8FAFC"/>
          </w:tcPr>
          <w:p>
            <w:pPr>
              <w:spacing w:after="0"/>
            </w:pPr>
            <w:r>
              <w:rPr>
                <w:color w:val="1F2937"/>
                <w:sz w:val="17"/>
              </w:rPr>
              <w:t>LLM judges are probabilistic</w:t>
            </w:r>
          </w:p>
        </w:tc>
        <w:tc>
          <w:tcPr>
            <w:tcW w:type="dxa" w:w="6768"/>
            <w:vAlign w:val="top"/>
            <w:shd w:fill="F8FAFC"/>
          </w:tcPr>
          <w:p>
            <w:pPr>
              <w:spacing w:after="0"/>
            </w:pPr>
            <w:r>
              <w:rPr>
                <w:color w:val="1F2937"/>
                <w:sz w:val="17"/>
              </w:rPr>
              <w:t>Combine deterministic checks, ML/NLI signals and judge-based metrics; expose evaluator confidence.</w:t>
            </w:r>
          </w:p>
        </w:tc>
      </w:tr>
      <w:tr>
        <w:tc>
          <w:tcPr>
            <w:tcW w:type="dxa" w:w="2592"/>
            <w:vAlign w:val="top"/>
          </w:tcPr>
          <w:p>
            <w:pPr>
              <w:spacing w:after="0"/>
            </w:pPr>
            <w:r>
              <w:rPr>
                <w:color w:val="1F2937"/>
                <w:sz w:val="17"/>
              </w:rPr>
              <w:t>Ground truth is expensive</w:t>
            </w:r>
          </w:p>
        </w:tc>
        <w:tc>
          <w:tcPr>
            <w:tcW w:type="dxa" w:w="6768"/>
            <w:vAlign w:val="top"/>
          </w:tcPr>
          <w:p>
            <w:pPr>
              <w:spacing w:after="0"/>
            </w:pPr>
            <w:r>
              <w:rPr>
                <w:color w:val="1F2937"/>
                <w:sz w:val="17"/>
              </w:rPr>
              <w:t>Support golden sets, synthetic cases, weak labels and human review queues.</w:t>
            </w:r>
          </w:p>
        </w:tc>
      </w:tr>
      <w:tr>
        <w:tc>
          <w:tcPr>
            <w:tcW w:type="dxa" w:w="2592"/>
            <w:vAlign w:val="top"/>
            <w:shd w:fill="F8FAFC"/>
          </w:tcPr>
          <w:p>
            <w:pPr>
              <w:spacing w:after="0"/>
            </w:pPr>
            <w:r>
              <w:rPr>
                <w:color w:val="1F2937"/>
                <w:sz w:val="17"/>
              </w:rPr>
              <w:t>Evaluation can be expensive</w:t>
            </w:r>
          </w:p>
        </w:tc>
        <w:tc>
          <w:tcPr>
            <w:tcW w:type="dxa" w:w="6768"/>
            <w:vAlign w:val="top"/>
            <w:shd w:fill="F8FAFC"/>
          </w:tcPr>
          <w:p>
            <w:pPr>
              <w:spacing w:after="0"/>
            </w:pPr>
            <w:r>
              <w:rPr>
                <w:color w:val="1F2937"/>
                <w:sz w:val="17"/>
              </w:rPr>
              <w:t>Use async workers, caching, sampling, tiered test suites and run budgets.</w:t>
            </w:r>
          </w:p>
        </w:tc>
      </w:tr>
      <w:tr>
        <w:tc>
          <w:tcPr>
            <w:tcW w:type="dxa" w:w="2592"/>
            <w:vAlign w:val="top"/>
          </w:tcPr>
          <w:p>
            <w:pPr>
              <w:spacing w:after="0"/>
            </w:pPr>
            <w:r>
              <w:rPr>
                <w:color w:val="1F2937"/>
                <w:sz w:val="17"/>
              </w:rPr>
              <w:t>False confidence is dangerous</w:t>
            </w:r>
          </w:p>
        </w:tc>
        <w:tc>
          <w:tcPr>
            <w:tcW w:type="dxa" w:w="6768"/>
            <w:vAlign w:val="top"/>
          </w:tcPr>
          <w:p>
            <w:pPr>
              <w:spacing w:after="0"/>
            </w:pPr>
            <w:r>
              <w:rPr>
                <w:color w:val="1F2937"/>
                <w:sz w:val="17"/>
              </w:rPr>
              <w:t>Require evidence links and failure diagnosis; never represent a single score as truth.</w:t>
            </w:r>
          </w:p>
        </w:tc>
      </w:tr>
      <w:tr>
        <w:tc>
          <w:tcPr>
            <w:tcW w:type="dxa" w:w="2592"/>
            <w:vAlign w:val="top"/>
            <w:shd w:fill="F8FAFC"/>
          </w:tcPr>
          <w:p>
            <w:pPr>
              <w:spacing w:after="0"/>
            </w:pPr>
            <w:r>
              <w:rPr>
                <w:color w:val="1F2937"/>
                <w:sz w:val="17"/>
              </w:rPr>
              <w:t>Student-project scope</w:t>
            </w:r>
          </w:p>
        </w:tc>
        <w:tc>
          <w:tcPr>
            <w:tcW w:type="dxa" w:w="6768"/>
            <w:vAlign w:val="top"/>
            <w:shd w:fill="F8FAFC"/>
          </w:tcPr>
          <w:p>
            <w:pPr>
              <w:spacing w:after="0"/>
            </w:pPr>
            <w:r>
              <w:rPr>
                <w:color w:val="1F2937"/>
                <w:sz w:val="17"/>
              </w:rPr>
              <w:t>Start as modular monolith; preserve service boundaries in code, not operational complexity.</w:t>
            </w:r>
          </w:p>
        </w:tc>
      </w:tr>
    </w:tbl>
    <w:p>
      <w:pPr>
        <w:pStyle w:val="Heading1"/>
        <w:keepNext/>
      </w:pPr>
      <w:r>
        <w:t>4. Users and Core Use Cases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324D"/>
            <w:vAlign w:val="center"/>
          </w:tcPr>
          <w:p>
            <w:pPr>
              <w:jc w:val="left"/>
            </w:pPr>
            <w:r>
              <w:rPr>
                <w:b/>
                <w:color w:val="FFFFFF"/>
                <w:sz w:val="17"/>
              </w:rPr>
              <w:t>Persona</w:t>
            </w:r>
          </w:p>
        </w:tc>
        <w:tc>
          <w:tcPr>
            <w:tcW w:type="dxa" w:w="3024"/>
            <w:shd w:fill="17324D"/>
            <w:vAlign w:val="center"/>
          </w:tcPr>
          <w:p>
            <w:pPr>
              <w:jc w:val="left"/>
            </w:pPr>
            <w:r>
              <w:rPr>
                <w:b/>
                <w:color w:val="FFFFFF"/>
                <w:sz w:val="17"/>
              </w:rPr>
              <w:t>Need</w:t>
            </w:r>
          </w:p>
        </w:tc>
        <w:tc>
          <w:tcPr>
            <w:tcW w:type="dxa" w:w="4608"/>
            <w:shd w:fill="17324D"/>
            <w:vAlign w:val="center"/>
          </w:tcPr>
          <w:p>
            <w:pPr>
              <w:jc w:val="left"/>
            </w:pPr>
            <w:r>
              <w:rPr>
                <w:b/>
                <w:color w:val="FFFFFF"/>
                <w:sz w:val="17"/>
              </w:rPr>
              <w:t>Primary workflows</w:t>
            </w:r>
          </w:p>
        </w:tc>
      </w:tr>
      <w:tr>
        <w:tc>
          <w:tcPr>
            <w:tcW w:type="dxa" w:w="1728"/>
            <w:vAlign w:val="top"/>
          </w:tcPr>
          <w:p>
            <w:pPr>
              <w:spacing w:after="0"/>
            </w:pPr>
            <w:r>
              <w:rPr>
                <w:color w:val="1F2937"/>
                <w:sz w:val="17"/>
              </w:rPr>
              <w:t>RAG developer</w:t>
            </w:r>
          </w:p>
        </w:tc>
        <w:tc>
          <w:tcPr>
            <w:tcW w:type="dxa" w:w="3024"/>
            <w:vAlign w:val="top"/>
          </w:tcPr>
          <w:p>
            <w:pPr>
              <w:spacing w:after="0"/>
            </w:pPr>
            <w:r>
              <w:rPr>
                <w:color w:val="1F2937"/>
                <w:sz w:val="17"/>
              </w:rPr>
              <w:t>Know whether a change improved retrieval/generation.</w:t>
            </w:r>
          </w:p>
        </w:tc>
        <w:tc>
          <w:tcPr>
            <w:tcW w:type="dxa" w:w="4608"/>
            <w:vAlign w:val="top"/>
          </w:tcPr>
          <w:p>
            <w:pPr>
              <w:spacing w:after="0"/>
            </w:pPr>
            <w:r>
              <w:rPr>
                <w:color w:val="1F2937"/>
                <w:sz w:val="17"/>
              </w:rPr>
              <w:t>Run benchmark; compare versions; inspect failures; tune retrieval.</w:t>
            </w:r>
          </w:p>
        </w:tc>
      </w:tr>
      <w:tr>
        <w:tc>
          <w:tcPr>
            <w:tcW w:type="dxa" w:w="1728"/>
            <w:vAlign w:val="top"/>
            <w:shd w:fill="F8FAFC"/>
          </w:tcPr>
          <w:p>
            <w:pPr>
              <w:spacing w:after="0"/>
            </w:pPr>
            <w:r>
              <w:rPr>
                <w:color w:val="1F2937"/>
                <w:sz w:val="17"/>
              </w:rPr>
              <w:t>ML engineer</w:t>
            </w:r>
          </w:p>
        </w:tc>
        <w:tc>
          <w:tcPr>
            <w:tcW w:type="dxa" w:w="3024"/>
            <w:vAlign w:val="top"/>
            <w:shd w:fill="F8FAFC"/>
          </w:tcPr>
          <w:p>
            <w:pPr>
              <w:spacing w:after="0"/>
            </w:pPr>
            <w:r>
              <w:rPr>
                <w:color w:val="1F2937"/>
                <w:sz w:val="17"/>
              </w:rPr>
              <w:t>Train and validate failure-diagnosis models.</w:t>
            </w:r>
          </w:p>
        </w:tc>
        <w:tc>
          <w:tcPr>
            <w:tcW w:type="dxa" w:w="4608"/>
            <w:vAlign w:val="top"/>
            <w:shd w:fill="F8FAFC"/>
          </w:tcPr>
          <w:p>
            <w:pPr>
              <w:spacing w:after="0"/>
            </w:pPr>
            <w:r>
              <w:rPr>
                <w:color w:val="1F2937"/>
                <w:sz w:val="17"/>
              </w:rPr>
              <w:t>Export labeled traces; compare classifiers; monitor drift.</w:t>
            </w:r>
          </w:p>
        </w:tc>
      </w:tr>
      <w:tr>
        <w:tc>
          <w:tcPr>
            <w:tcW w:type="dxa" w:w="1728"/>
            <w:vAlign w:val="top"/>
          </w:tcPr>
          <w:p>
            <w:pPr>
              <w:spacing w:after="0"/>
            </w:pPr>
            <w:r>
              <w:rPr>
                <w:color w:val="1F2937"/>
                <w:sz w:val="17"/>
              </w:rPr>
              <w:t>Platform engineer</w:t>
            </w:r>
          </w:p>
        </w:tc>
        <w:tc>
          <w:tcPr>
            <w:tcW w:type="dxa" w:w="3024"/>
            <w:vAlign w:val="top"/>
          </w:tcPr>
          <w:p>
            <w:pPr>
              <w:spacing w:after="0"/>
            </w:pPr>
            <w:r>
              <w:rPr>
                <w:color w:val="1F2937"/>
                <w:sz w:val="17"/>
              </w:rPr>
              <w:t>Prevent regressions from reaching production.</w:t>
            </w:r>
          </w:p>
        </w:tc>
        <w:tc>
          <w:tcPr>
            <w:tcW w:type="dxa" w:w="4608"/>
            <w:vAlign w:val="top"/>
          </w:tcPr>
          <w:p>
            <w:pPr>
              <w:spacing w:after="0"/>
            </w:pPr>
            <w:r>
              <w:rPr>
                <w:color w:val="1F2937"/>
                <w:sz w:val="17"/>
              </w:rPr>
              <w:t>Configure thresholds; integrate GitHub Actions; manage secrets.</w:t>
            </w:r>
          </w:p>
        </w:tc>
      </w:tr>
      <w:tr>
        <w:tc>
          <w:tcPr>
            <w:tcW w:type="dxa" w:w="1728"/>
            <w:vAlign w:val="top"/>
            <w:shd w:fill="F8FAFC"/>
          </w:tcPr>
          <w:p>
            <w:pPr>
              <w:spacing w:after="0"/>
            </w:pPr>
            <w:r>
              <w:rPr>
                <w:color w:val="1F2937"/>
                <w:sz w:val="17"/>
              </w:rPr>
              <w:t>Reviewer/mentor</w:t>
            </w:r>
          </w:p>
        </w:tc>
        <w:tc>
          <w:tcPr>
            <w:tcW w:type="dxa" w:w="3024"/>
            <w:vAlign w:val="top"/>
            <w:shd w:fill="F8FAFC"/>
          </w:tcPr>
          <w:p>
            <w:pPr>
              <w:spacing w:after="0"/>
            </w:pPr>
            <w:r>
              <w:rPr>
                <w:color w:val="1F2937"/>
                <w:sz w:val="17"/>
              </w:rPr>
              <w:t>Assess technical quality and evidence.</w:t>
            </w:r>
          </w:p>
        </w:tc>
        <w:tc>
          <w:tcPr>
            <w:tcW w:type="dxa" w:w="4608"/>
            <w:vAlign w:val="top"/>
            <w:shd w:fill="F8FAFC"/>
          </w:tcPr>
          <w:p>
            <w:pPr>
              <w:spacing w:after="0"/>
            </w:pPr>
            <w:r>
              <w:rPr>
                <w:color w:val="1F2937"/>
                <w:sz w:val="17"/>
              </w:rPr>
              <w:t>Inspect benchmark design, metrics, trace lineage and failure cases.</w:t>
            </w:r>
          </w:p>
        </w:tc>
      </w:tr>
    </w:tbl>
    <w:p>
      <w:pPr>
        <w:pStyle w:val="Heading2"/>
        <w:keepNext/>
      </w:pPr>
      <w:r>
        <w:t>4.1 Primary user journeys</w:t>
      </w:r>
    </w:p>
    <w:p>
      <w:pPr>
        <w:spacing w:after="40"/>
      </w:pPr>
      <w:r/>
      <w:r>
        <w:rPr>
          <w:sz w:val="20"/>
        </w:rPr>
        <w:t>1. Connect an existing RAG endpoint and run a 10-case smoke test.</w:t>
      </w:r>
    </w:p>
    <w:p>
      <w:pPr>
        <w:spacing w:after="40"/>
      </w:pPr>
      <w:r/>
      <w:r>
        <w:rPr>
          <w:sz w:val="20"/>
        </w:rPr>
        <w:t>2. Create a versioned benchmark with normal, unanswerable and adversarial cases.</w:t>
      </w:r>
    </w:p>
    <w:p>
      <w:pPr>
        <w:spacing w:after="40"/>
      </w:pPr>
      <w:r/>
      <w:r>
        <w:rPr>
          <w:sz w:val="20"/>
        </w:rPr>
        <w:t>3. Run a full evaluation asynchronously and inspect aggregate metrics.</w:t>
      </w:r>
    </w:p>
    <w:p>
      <w:pPr>
        <w:spacing w:after="40"/>
      </w:pPr>
      <w:r/>
      <w:r>
        <w:rPr>
          <w:sz w:val="20"/>
        </w:rPr>
        <w:t>4. Open a failed case and see question -&gt; retrieved evidence -&gt; answer -&gt; citation checks -&gt; failure classification.</w:t>
      </w:r>
    </w:p>
    <w:p>
      <w:pPr>
        <w:spacing w:after="40"/>
      </w:pPr>
      <w:r/>
      <w:r>
        <w:rPr>
          <w:sz w:val="20"/>
        </w:rPr>
        <w:t>5. Create a baseline from a known-good run.</w:t>
      </w:r>
    </w:p>
    <w:p>
      <w:pPr>
        <w:spacing w:after="40"/>
      </w:pPr>
      <w:r/>
      <w:r>
        <w:rPr>
          <w:sz w:val="20"/>
        </w:rPr>
        <w:t>6. Run a new configuration, compare against baseline, and accept or reject the change.</w:t>
      </w:r>
    </w:p>
    <w:p>
      <w:pPr>
        <w:spacing w:after="40"/>
      </w:pPr>
      <w:r/>
      <w:r>
        <w:rPr>
          <w:sz w:val="20"/>
        </w:rPr>
        <w:t>7. Enable CI gating so pull requests automatically run the smoke or regression suite.</w:t>
      </w:r>
    </w:p>
    <w:p>
      <w:pPr>
        <w:pStyle w:val="Heading1"/>
        <w:keepNext/>
      </w:pPr>
      <w:r>
        <w:t>5. System Architecture</w:t>
      </w:r>
    </w:p>
    <w:p>
      <w:pPr>
        <w:spacing w:after="100" w:line="259" w:lineRule="auto"/>
      </w:pPr>
      <w:r>
        <w:t>The architecture is intentionally split into a control plane and execution plane. The control plane owns configuration, metadata, projects, datasets and permissions. The execution plane performs potentially expensive or failure-prone RAG calls and evaluation workloads asynchronously.</w:t>
      </w:r>
    </w:p>
    <w:p>
      <w:pPr>
        <w:jc w:val="center"/>
      </w:pPr>
      <w:r/>
      <w:r>
        <w:drawing>
          <wp:inline xmlns:a="http://schemas.openxmlformats.org/drawingml/2006/main" xmlns:pic="http://schemas.openxmlformats.org/drawingml/2006/picture">
            <wp:extent cx="5715000" cy="1446421"/>
            <wp:docPr id="1" name="Picture 1" title="Architecture diagram 1" descr="RAG system reliability platform high-level architecture showing the web UI, API control plane, job queue, evaluation workers, adapters, system under test, PostgreSQL, object storage, trace store and optional Qdrant."/>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1446421"/>
                    </a:xfrm>
                    <a:prstGeom prst="rect"/>
                  </pic:spPr>
                </pic:pic>
              </a:graphicData>
            </a:graphic>
          </wp:inline>
        </w:drawing>
      </w:r>
    </w:p>
    <w:p>
      <w:pPr>
        <w:spacing w:after="120"/>
        <w:jc w:val="center"/>
      </w:pPr>
      <w:r>
        <w:rPr>
          <w:i/>
          <w:color w:val="5B6573"/>
          <w:sz w:val="16"/>
        </w:rPr>
        <w:t>Figure 1. High-level architecture and system boundaries.</w:t>
      </w:r>
    </w:p>
    <w:p>
      <w:pPr>
        <w:pStyle w:val="Heading2"/>
        <w:keepNext/>
      </w:pPr>
      <w:r>
        <w:t>5.1 Architectural principles</w:t>
      </w:r>
    </w:p>
    <w:p>
      <w:pPr>
        <w:pStyle w:val="ListBullet"/>
        <w:spacing w:after="40"/>
      </w:pPr>
      <w:r>
        <w:t>Adapter-first: the platform evaluates systems it does not own.</w:t>
      </w:r>
    </w:p>
    <w:p>
      <w:pPr>
        <w:pStyle w:val="ListBullet"/>
        <w:spacing w:after="40"/>
      </w:pPr>
      <w:r>
        <w:t>Trace-first: every score must be explainable through persisted execution evidence.</w:t>
      </w:r>
    </w:p>
    <w:p>
      <w:pPr>
        <w:pStyle w:val="ListBullet"/>
        <w:spacing w:after="40"/>
      </w:pPr>
      <w:r>
        <w:t>Async by default for batch evaluation; synchronous only for small interactive tests.</w:t>
      </w:r>
    </w:p>
    <w:p>
      <w:pPr>
        <w:pStyle w:val="ListBullet"/>
        <w:spacing w:after="40"/>
      </w:pPr>
      <w:r>
        <w:t>Immutable runs: a completed run is a historical fact and should never be silently overwritten.</w:t>
      </w:r>
    </w:p>
    <w:p>
      <w:pPr>
        <w:pStyle w:val="ListBullet"/>
        <w:spacing w:after="40"/>
      </w:pPr>
      <w:r>
        <w:t>Deterministic where possible: pin datasets, prompts, models, retrieval settings and random seeds where supported.</w:t>
      </w:r>
    </w:p>
    <w:p>
      <w:pPr>
        <w:pStyle w:val="ListBullet"/>
        <w:spacing w:after="40"/>
      </w:pPr>
      <w:r>
        <w:t>Fail closed for CI gates: if the evaluator cannot establish that a gate passed, the gate should not pass silently.</w:t>
      </w:r>
    </w:p>
    <w:p>
      <w:pPr>
        <w:pStyle w:val="ListBullet"/>
        <w:spacing w:after="40"/>
      </w:pPr>
      <w:r>
        <w:t>Progressive complexity: one deployable backend first; workers can be split later without rewriting domain logic.</w:t>
      </w:r>
    </w:p>
    <w:p>
      <w:pPr>
        <w:pStyle w:val="Heading2"/>
        <w:keepNext/>
      </w:pPr>
      <w:r>
        <w:t>5.2 Logical components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7324D"/>
            <w:vAlign w:val="center"/>
          </w:tcPr>
          <w:p>
            <w:pPr>
              <w:jc w:val="left"/>
            </w:pPr>
            <w:r>
              <w:rPr>
                <w:b/>
                <w:color w:val="FFFFFF"/>
                <w:sz w:val="17"/>
              </w:rPr>
              <w:t>Component</w:t>
            </w:r>
          </w:p>
        </w:tc>
        <w:tc>
          <w:tcPr>
            <w:tcW w:type="dxa" w:w="4464"/>
            <w:shd w:fill="17324D"/>
            <w:vAlign w:val="center"/>
          </w:tcPr>
          <w:p>
            <w:pPr>
              <w:jc w:val="left"/>
            </w:pPr>
            <w:r>
              <w:rPr>
                <w:b/>
                <w:color w:val="FFFFFF"/>
                <w:sz w:val="17"/>
              </w:rPr>
              <w:t>Responsibility</w:t>
            </w:r>
          </w:p>
        </w:tc>
        <w:tc>
          <w:tcPr>
            <w:tcW w:type="dxa" w:w="2736"/>
            <w:shd w:fill="17324D"/>
            <w:vAlign w:val="center"/>
          </w:tcPr>
          <w:p>
            <w:pPr>
              <w:jc w:val="left"/>
            </w:pPr>
            <w:r>
              <w:rPr>
                <w:b/>
                <w:color w:val="FFFFFF"/>
                <w:sz w:val="17"/>
              </w:rPr>
              <w:t>State</w:t>
            </w:r>
          </w:p>
        </w:tc>
      </w:tr>
      <w:tr>
        <w:tc>
          <w:tcPr>
            <w:tcW w:type="dxa" w:w="2088"/>
            <w:vAlign w:val="top"/>
          </w:tcPr>
          <w:p>
            <w:pPr>
              <w:spacing w:after="0"/>
            </w:pPr>
            <w:r>
              <w:rPr>
                <w:color w:val="1F2937"/>
                <w:sz w:val="17"/>
              </w:rPr>
              <w:t>Web UI</w:t>
            </w:r>
          </w:p>
        </w:tc>
        <w:tc>
          <w:tcPr>
            <w:tcW w:type="dxa" w:w="4464"/>
            <w:vAlign w:val="top"/>
          </w:tcPr>
          <w:p>
            <w:pPr>
              <w:spacing w:after="0"/>
            </w:pPr>
            <w:r>
              <w:rPr>
                <w:color w:val="1F2937"/>
                <w:sz w:val="17"/>
              </w:rPr>
              <w:t>Projects, datasets, run dashboards, failure drill-down, experiment comparison.</w:t>
            </w:r>
          </w:p>
        </w:tc>
        <w:tc>
          <w:tcPr>
            <w:tcW w:type="dxa" w:w="2736"/>
            <w:vAlign w:val="top"/>
          </w:tcPr>
          <w:p>
            <w:pPr>
              <w:spacing w:after="0"/>
            </w:pPr>
            <w:r>
              <w:rPr>
                <w:color w:val="1F2937"/>
                <w:sz w:val="17"/>
              </w:rPr>
              <w:t>Stateless</w:t>
            </w:r>
          </w:p>
        </w:tc>
      </w:tr>
      <w:tr>
        <w:tc>
          <w:tcPr>
            <w:tcW w:type="dxa" w:w="2088"/>
            <w:vAlign w:val="top"/>
            <w:shd w:fill="F8FAFC"/>
          </w:tcPr>
          <w:p>
            <w:pPr>
              <w:spacing w:after="0"/>
            </w:pPr>
            <w:r>
              <w:rPr>
                <w:color w:val="1F2937"/>
                <w:sz w:val="17"/>
              </w:rPr>
              <w:t>API / Control Plane</w:t>
            </w:r>
          </w:p>
        </w:tc>
        <w:tc>
          <w:tcPr>
            <w:tcW w:type="dxa" w:w="4464"/>
            <w:vAlign w:val="top"/>
            <w:shd w:fill="F8FAFC"/>
          </w:tcPr>
          <w:p>
            <w:pPr>
              <w:spacing w:after="0"/>
            </w:pPr>
            <w:r>
              <w:rPr>
                <w:color w:val="1F2937"/>
                <w:sz w:val="17"/>
              </w:rPr>
              <w:t>Auth, configuration, dataset APIs, run creation, result queries.</w:t>
            </w:r>
          </w:p>
        </w:tc>
        <w:tc>
          <w:tcPr>
            <w:tcW w:type="dxa" w:w="2736"/>
            <w:vAlign w:val="top"/>
            <w:shd w:fill="F8FAFC"/>
          </w:tcPr>
          <w:p>
            <w:pPr>
              <w:spacing w:after="0"/>
            </w:pPr>
            <w:r>
              <w:rPr>
                <w:color w:val="1F2937"/>
                <w:sz w:val="17"/>
              </w:rPr>
              <w:t>PostgreSQL</w:t>
            </w:r>
          </w:p>
        </w:tc>
      </w:tr>
      <w:tr>
        <w:tc>
          <w:tcPr>
            <w:tcW w:type="dxa" w:w="2088"/>
            <w:vAlign w:val="top"/>
          </w:tcPr>
          <w:p>
            <w:pPr>
              <w:spacing w:after="0"/>
            </w:pPr>
            <w:r>
              <w:rPr>
                <w:color w:val="1F2937"/>
                <w:sz w:val="17"/>
              </w:rPr>
              <w:t>Job Orchestrator</w:t>
            </w:r>
          </w:p>
        </w:tc>
        <w:tc>
          <w:tcPr>
            <w:tcW w:type="dxa" w:w="4464"/>
            <w:vAlign w:val="top"/>
          </w:tcPr>
          <w:p>
            <w:pPr>
              <w:spacing w:after="0"/>
            </w:pPr>
            <w:r>
              <w:rPr>
                <w:color w:val="1F2937"/>
                <w:sz w:val="17"/>
              </w:rPr>
              <w:t>Queues evaluation workloads and schedules retries/cancellation.</w:t>
            </w:r>
          </w:p>
        </w:tc>
        <w:tc>
          <w:tcPr>
            <w:tcW w:type="dxa" w:w="2736"/>
            <w:vAlign w:val="top"/>
          </w:tcPr>
          <w:p>
            <w:pPr>
              <w:spacing w:after="0"/>
            </w:pPr>
            <w:r>
              <w:rPr>
                <w:color w:val="1F2937"/>
                <w:sz w:val="17"/>
              </w:rPr>
              <w:t>Redis + DB state</w:t>
            </w:r>
          </w:p>
        </w:tc>
      </w:tr>
      <w:tr>
        <w:tc>
          <w:tcPr>
            <w:tcW w:type="dxa" w:w="2088"/>
            <w:vAlign w:val="top"/>
            <w:shd w:fill="F8FAFC"/>
          </w:tcPr>
          <w:p>
            <w:pPr>
              <w:spacing w:after="0"/>
            </w:pPr>
            <w:r>
              <w:rPr>
                <w:color w:val="1F2937"/>
                <w:sz w:val="17"/>
              </w:rPr>
              <w:t>Evaluation Worker</w:t>
            </w:r>
          </w:p>
        </w:tc>
        <w:tc>
          <w:tcPr>
            <w:tcW w:type="dxa" w:w="4464"/>
            <w:vAlign w:val="top"/>
            <w:shd w:fill="F8FAFC"/>
          </w:tcPr>
          <w:p>
            <w:pPr>
              <w:spacing w:after="0"/>
            </w:pPr>
            <w:r>
              <w:rPr>
                <w:color w:val="1F2937"/>
                <w:sz w:val="17"/>
              </w:rPr>
              <w:t>Runs SUT adapters and evaluation stages.</w:t>
            </w:r>
          </w:p>
        </w:tc>
        <w:tc>
          <w:tcPr>
            <w:tcW w:type="dxa" w:w="2736"/>
            <w:vAlign w:val="top"/>
            <w:shd w:fill="F8FAFC"/>
          </w:tcPr>
          <w:p>
            <w:pPr>
              <w:spacing w:after="0"/>
            </w:pPr>
            <w:r>
              <w:rPr>
                <w:color w:val="1F2937"/>
                <w:sz w:val="17"/>
              </w:rPr>
              <w:t>Ephemeral</w:t>
            </w:r>
          </w:p>
        </w:tc>
      </w:tr>
      <w:tr>
        <w:tc>
          <w:tcPr>
            <w:tcW w:type="dxa" w:w="2088"/>
            <w:vAlign w:val="top"/>
          </w:tcPr>
          <w:p>
            <w:pPr>
              <w:spacing w:after="0"/>
            </w:pPr>
            <w:r>
              <w:rPr>
                <w:color w:val="1F2937"/>
                <w:sz w:val="17"/>
              </w:rPr>
              <w:t>RAG Adapter Layer</w:t>
            </w:r>
          </w:p>
        </w:tc>
        <w:tc>
          <w:tcPr>
            <w:tcW w:type="dxa" w:w="4464"/>
            <w:vAlign w:val="top"/>
          </w:tcPr>
          <w:p>
            <w:pPr>
              <w:spacing w:after="0"/>
            </w:pPr>
            <w:r>
              <w:rPr>
                <w:color w:val="1F2937"/>
                <w:sz w:val="17"/>
              </w:rPr>
              <w:t>Normalizes different RAG APIs into a canonical result.</w:t>
            </w:r>
          </w:p>
        </w:tc>
        <w:tc>
          <w:tcPr>
            <w:tcW w:type="dxa" w:w="2736"/>
            <w:vAlign w:val="top"/>
          </w:tcPr>
          <w:p>
            <w:pPr>
              <w:spacing w:after="0"/>
            </w:pPr>
            <w:r>
              <w:rPr>
                <w:color w:val="1F2937"/>
                <w:sz w:val="17"/>
              </w:rPr>
              <w:t>Stateless</w:t>
            </w:r>
          </w:p>
        </w:tc>
      </w:tr>
      <w:tr>
        <w:tc>
          <w:tcPr>
            <w:tcW w:type="dxa" w:w="2088"/>
            <w:vAlign w:val="top"/>
            <w:shd w:fill="F8FAFC"/>
          </w:tcPr>
          <w:p>
            <w:pPr>
              <w:spacing w:after="0"/>
            </w:pPr>
            <w:r>
              <w:rPr>
                <w:color w:val="1F2937"/>
                <w:sz w:val="17"/>
              </w:rPr>
              <w:t>Metric Engine</w:t>
            </w:r>
          </w:p>
        </w:tc>
        <w:tc>
          <w:tcPr>
            <w:tcW w:type="dxa" w:w="4464"/>
            <w:vAlign w:val="top"/>
            <w:shd w:fill="F8FAFC"/>
          </w:tcPr>
          <w:p>
            <w:pPr>
              <w:spacing w:after="0"/>
            </w:pPr>
            <w:r>
              <w:rPr>
                <w:color w:val="1F2937"/>
                <w:sz w:val="17"/>
              </w:rPr>
              <w:t>Computes deterministic and judge-based metrics.</w:t>
            </w:r>
          </w:p>
        </w:tc>
        <w:tc>
          <w:tcPr>
            <w:tcW w:type="dxa" w:w="2736"/>
            <w:vAlign w:val="top"/>
            <w:shd w:fill="F8FAFC"/>
          </w:tcPr>
          <w:p>
            <w:pPr>
              <w:spacing w:after="0"/>
            </w:pPr>
            <w:r>
              <w:rPr>
                <w:color w:val="1F2937"/>
                <w:sz w:val="17"/>
              </w:rPr>
              <w:t>Stateless/cacheable</w:t>
            </w:r>
          </w:p>
        </w:tc>
      </w:tr>
      <w:tr>
        <w:tc>
          <w:tcPr>
            <w:tcW w:type="dxa" w:w="2088"/>
            <w:vAlign w:val="top"/>
          </w:tcPr>
          <w:p>
            <w:pPr>
              <w:spacing w:after="0"/>
            </w:pPr>
            <w:r>
              <w:rPr>
                <w:color w:val="1F2937"/>
                <w:sz w:val="17"/>
              </w:rPr>
              <w:t>Failure Attribution Engine</w:t>
            </w:r>
          </w:p>
        </w:tc>
        <w:tc>
          <w:tcPr>
            <w:tcW w:type="dxa" w:w="4464"/>
            <w:vAlign w:val="top"/>
          </w:tcPr>
          <w:p>
            <w:pPr>
              <w:spacing w:after="0"/>
            </w:pPr>
            <w:r>
              <w:rPr>
                <w:color w:val="1F2937"/>
                <w:sz w:val="17"/>
              </w:rPr>
              <w:t>Classifies likely root cause and severity.</w:t>
            </w:r>
          </w:p>
        </w:tc>
        <w:tc>
          <w:tcPr>
            <w:tcW w:type="dxa" w:w="2736"/>
            <w:vAlign w:val="top"/>
          </w:tcPr>
          <w:p>
            <w:pPr>
              <w:spacing w:after="0"/>
            </w:pPr>
            <w:r>
              <w:rPr>
                <w:color w:val="1F2937"/>
                <w:sz w:val="17"/>
              </w:rPr>
              <w:t>Model + rules</w:t>
            </w:r>
          </w:p>
        </w:tc>
      </w:tr>
      <w:tr>
        <w:tc>
          <w:tcPr>
            <w:tcW w:type="dxa" w:w="2088"/>
            <w:vAlign w:val="top"/>
            <w:shd w:fill="F8FAFC"/>
          </w:tcPr>
          <w:p>
            <w:pPr>
              <w:spacing w:after="0"/>
            </w:pPr>
            <w:r>
              <w:rPr>
                <w:color w:val="1F2937"/>
                <w:sz w:val="17"/>
              </w:rPr>
              <w:t>Artifact Store</w:t>
            </w:r>
          </w:p>
        </w:tc>
        <w:tc>
          <w:tcPr>
            <w:tcW w:type="dxa" w:w="4464"/>
            <w:vAlign w:val="top"/>
            <w:shd w:fill="F8FAFC"/>
          </w:tcPr>
          <w:p>
            <w:pPr>
              <w:spacing w:after="0"/>
            </w:pPr>
            <w:r>
              <w:rPr>
                <w:color w:val="1F2937"/>
                <w:sz w:val="17"/>
              </w:rPr>
              <w:t>Stores reports, dataset exports and large trace payloads.</w:t>
            </w:r>
          </w:p>
        </w:tc>
        <w:tc>
          <w:tcPr>
            <w:tcW w:type="dxa" w:w="2736"/>
            <w:vAlign w:val="top"/>
            <w:shd w:fill="F8FAFC"/>
          </w:tcPr>
          <w:p>
            <w:pPr>
              <w:spacing w:after="0"/>
            </w:pPr>
            <w:r>
              <w:rPr>
                <w:color w:val="1F2937"/>
                <w:sz w:val="17"/>
              </w:rPr>
              <w:t>Object storage</w:t>
            </w:r>
          </w:p>
        </w:tc>
      </w:tr>
      <w:tr>
        <w:tc>
          <w:tcPr>
            <w:tcW w:type="dxa" w:w="2088"/>
            <w:vAlign w:val="top"/>
          </w:tcPr>
          <w:p>
            <w:pPr>
              <w:spacing w:after="0"/>
            </w:pPr>
            <w:r>
              <w:rPr>
                <w:color w:val="1F2937"/>
                <w:sz w:val="17"/>
              </w:rPr>
              <w:t>Experiment/Trace Layer</w:t>
            </w:r>
          </w:p>
        </w:tc>
        <w:tc>
          <w:tcPr>
            <w:tcW w:type="dxa" w:w="4464"/>
            <w:vAlign w:val="top"/>
          </w:tcPr>
          <w:p>
            <w:pPr>
              <w:spacing w:after="0"/>
            </w:pPr>
            <w:r>
              <w:rPr>
                <w:color w:val="1F2937"/>
                <w:sz w:val="17"/>
              </w:rPr>
              <w:t>Operational traces, evaluator traces and experiment runs.</w:t>
            </w:r>
          </w:p>
        </w:tc>
        <w:tc>
          <w:tcPr>
            <w:tcW w:type="dxa" w:w="2736"/>
            <w:vAlign w:val="top"/>
          </w:tcPr>
          <w:p>
            <w:pPr>
              <w:spacing w:after="0"/>
            </w:pPr>
            <w:r>
              <w:rPr>
                <w:color w:val="1F2937"/>
                <w:sz w:val="17"/>
              </w:rPr>
              <w:t>MLflow/OTel-compatible</w:t>
            </w:r>
          </w:p>
        </w:tc>
      </w:tr>
      <w:tr>
        <w:tc>
          <w:tcPr>
            <w:tcW w:type="dxa" w:w="2088"/>
            <w:vAlign w:val="top"/>
            <w:shd w:fill="F8FAFC"/>
          </w:tcPr>
          <w:p>
            <w:pPr>
              <w:spacing w:after="0"/>
            </w:pPr>
            <w:r>
              <w:rPr>
                <w:color w:val="1F2937"/>
                <w:sz w:val="17"/>
              </w:rPr>
              <w:t>Optional Retrieval Lab</w:t>
            </w:r>
          </w:p>
        </w:tc>
        <w:tc>
          <w:tcPr>
            <w:tcW w:type="dxa" w:w="4464"/>
            <w:vAlign w:val="top"/>
            <w:shd w:fill="F8FAFC"/>
          </w:tcPr>
          <w:p>
            <w:pPr>
              <w:spacing w:after="0"/>
            </w:pPr>
            <w:r>
              <w:rPr>
                <w:color w:val="1F2937"/>
                <w:sz w:val="17"/>
              </w:rPr>
              <w:t>Runs controlled retrieval experiments over benchmark corpus.</w:t>
            </w:r>
          </w:p>
        </w:tc>
        <w:tc>
          <w:tcPr>
            <w:tcW w:type="dxa" w:w="2736"/>
            <w:vAlign w:val="top"/>
            <w:shd w:fill="F8FAFC"/>
          </w:tcPr>
          <w:p>
            <w:pPr>
              <w:spacing w:after="0"/>
            </w:pPr>
            <w:r>
              <w:rPr>
                <w:color w:val="1F2937"/>
                <w:sz w:val="17"/>
              </w:rPr>
              <w:t>Qdrant</w:t>
            </w:r>
          </w:p>
        </w:tc>
      </w:tr>
    </w:tbl>
    <w:p>
      <w:pPr>
        <w:pStyle w:val="Heading1"/>
        <w:keepNext/>
      </w:pPr>
      <w:r>
        <w:t>6. End-to-End Data Flow</w:t>
      </w:r>
    </w:p>
    <w:p>
      <w:pPr>
        <w:jc w:val="center"/>
      </w:pPr>
      <w:r/>
      <w:r>
        <w:drawing>
          <wp:inline xmlns:a="http://schemas.openxmlformats.org/drawingml/2006/main" xmlns:pic="http://schemas.openxmlformats.org/drawingml/2006/picture">
            <wp:extent cx="5394960" cy="4847747"/>
            <wp:docPr id="2" name="Picture 2" title="Architecture diagram 2" descr="Evaluation sequence diagram showing creation of a run, dataset loading, RAG execution, trace persistence, retrieval and generation evaluation, failure attribution, baseline comparison and CI resul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94960" cy="4847747"/>
                    </a:xfrm>
                    <a:prstGeom prst="rect"/>
                  </pic:spPr>
                </pic:pic>
              </a:graphicData>
            </a:graphic>
          </wp:inline>
        </w:drawing>
      </w:r>
    </w:p>
    <w:p>
      <w:pPr>
        <w:spacing w:after="120"/>
        <w:jc w:val="center"/>
      </w:pPr>
      <w:r>
        <w:rPr>
          <w:i/>
          <w:color w:val="5B6573"/>
          <w:sz w:val="16"/>
        </w:rPr>
        <w:t>Figure 2. Evaluation sequence from run creation to CI decision.</w:t>
      </w:r>
    </w:p>
    <w:p>
      <w:pPr>
        <w:pStyle w:val="Heading2"/>
        <w:keepNext/>
      </w:pPr>
      <w:r>
        <w:t>6.1 Evaluation state machine</w:t>
      </w:r>
    </w:p>
    <w:tbl>
      <w:tblPr>
        <w:tblW w:type="auto" w:w="0"/>
        <w:tblLook w:firstColumn="1" w:firstRow="1" w:lastColumn="0" w:lastRow="0" w:noHBand="0" w:noVBand="1" w:val="04A0"/>
      </w:tblPr>
      <w:tblGrid>
        <w:gridCol w:w="10166"/>
      </w:tblGrid>
      <w:tr>
        <w:tc>
          <w:tcPr>
            <w:tcW w:type="dxa" w:w="10166"/>
            <w:shd w:fill="F3F5F8"/>
            <w:tcBorders>
              <w:top w:val="single" w:sz="4" w:color="D6DCE5"/>
              <w:left w:val="single" w:sz="4" w:color="D6DCE5"/>
              <w:bottom w:val="single" w:sz="4" w:color="D6DCE5"/>
              <w:right w:val="single" w:sz="4" w:color="D6DCE5"/>
            </w:tcBorders>
          </w:tcPr>
          <w:p>
            <w:pPr>
              <w:spacing w:after="0"/>
            </w:pPr>
            <w:r>
              <w:rPr>
                <w:rFonts w:ascii="Consolas" w:hAnsi="Consolas"/>
                <w:color w:val="243041"/>
                <w:sz w:val="16"/>
              </w:rPr>
              <w:t>CREATED -&gt; QUEUED -&gt; RUNNING -&gt; SCORING -&gt; ATTRIBUTING -&gt; COMPLETED</w:t>
            </w:r>
            <w:r>
              <w:br/>
            </w:r>
            <w:r>
              <w:rPr>
                <w:rFonts w:ascii="Consolas" w:hAnsi="Consolas"/>
                <w:color w:val="243041"/>
                <w:sz w:val="16"/>
              </w:rPr>
              <w:t xml:space="preserve">                                      -&gt; FAILED</w:t>
            </w:r>
            <w:r>
              <w:br/>
            </w:r>
            <w:r>
              <w:rPr>
                <w:rFonts w:ascii="Consolas" w:hAnsi="Consolas"/>
                <w:color w:val="243041"/>
                <w:sz w:val="16"/>
              </w:rPr>
              <w:t>Cancellation is terminal only after active worker cleanup.</w:t>
            </w:r>
          </w:p>
        </w:tc>
      </w:tr>
    </w:tbl>
    <w:p>
      <w:pPr>
        <w:pStyle w:val="Heading2"/>
        <w:keepNext/>
      </w:pPr>
      <w:r>
        <w:t>6.2 Run lifecycle rules</w:t>
      </w:r>
    </w:p>
    <w:p>
      <w:pPr>
        <w:pStyle w:val="ListBullet"/>
        <w:spacing w:after="40"/>
      </w:pPr>
      <w:r>
        <w:t>A run receives an immutable run_id and captures the exact dataset_version and system_version/config snapshot.</w:t>
      </w:r>
    </w:p>
    <w:p>
      <w:pPr>
        <w:pStyle w:val="ListBullet"/>
        <w:spacing w:after="40"/>
      </w:pPr>
      <w:r>
        <w:t>Worker retries are bounded and recorded. A retry creates attempt metadata but does not create a new logical run.</w:t>
      </w:r>
    </w:p>
    <w:p>
      <w:pPr>
        <w:pStyle w:val="ListBullet"/>
        <w:spacing w:after="40"/>
      </w:pPr>
      <w:r>
        <w:t>If an external RAG endpoint times out, the test case is marked INFRA_ERROR rather than HALLUCINATION.</w:t>
      </w:r>
    </w:p>
    <w:p>
      <w:pPr>
        <w:pStyle w:val="ListBullet"/>
        <w:spacing w:after="40"/>
      </w:pPr>
      <w:r>
        <w:t>If the evaluator model fails, the run is marked EVALUATION_ERROR and CI gates use the configured fail-safe policy.</w:t>
      </w:r>
    </w:p>
    <w:p>
      <w:pPr>
        <w:pStyle w:val="ListBullet"/>
        <w:spacing w:after="40"/>
      </w:pPr>
      <w:r>
        <w:t>Partial runs are preserved so developers can debug failure concentration and infrastructure issues.</w:t>
      </w:r>
    </w:p>
    <w:p>
      <w:pPr>
        <w:pStyle w:val="Heading1"/>
        <w:keepNext/>
      </w:pPr>
      <w:r>
        <w:t>7. Module-Level Design</w:t>
      </w:r>
    </w:p>
    <w:p>
      <w:pPr>
        <w:pStyle w:val="Heading2"/>
        <w:keepNext/>
      </w:pPr>
      <w:r>
        <w:t>7.1 Project &amp; configuration service</w:t>
      </w:r>
    </w:p>
    <w:p>
      <w:pPr>
        <w:spacing w:after="100" w:line="259" w:lineRule="auto"/>
      </w:pPr>
      <w:r>
        <w:t>Stores project identity, environments, adapter configuration, evaluator policy, baseline references and threshold policies. Secrets are referenced by key identifiers; raw API keys should not be stored in ordinary PostgreSQL columns.</w:t>
      </w:r>
    </w:p>
    <w:p>
      <w:pPr>
        <w:pStyle w:val="Heading2"/>
        <w:keepNext/>
      </w:pPr>
      <w:r>
        <w:t>7.2 Dataset service</w:t>
      </w:r>
    </w:p>
    <w:p>
      <w:pPr>
        <w:spacing w:after="100" w:line="259" w:lineRule="auto"/>
      </w:pPr>
      <w:r>
        <w:t>A dataset is immutable once a version is published. Draft edits create a new version. Each test case supports expected answer, expected facts, relevant document identifiers, tags and difficulty/attack metadata.</w:t>
      </w:r>
    </w:p>
    <w:p>
      <w:pPr>
        <w:pStyle w:val="Heading2"/>
        <w:keepNext/>
      </w:pPr>
      <w:r>
        <w:t>7.3 Adapter service</w:t>
      </w:r>
    </w:p>
    <w:p>
      <w:pPr>
        <w:spacing w:after="100" w:line="259" w:lineRule="auto"/>
      </w:pPr>
      <w:r>
        <w:t>The adapter converts an arbitrary RAG implementation into a canonical trace. The adapter must return the final answer and, ideally, retrieval chunks. If the target system cannot expose retrieval context, the platform can still score output relevance/correctness but must explicitly mark retrieval metrics as unavailable rather than infer them.</w:t>
      </w:r>
    </w:p>
    <w:tbl>
      <w:tblPr>
        <w:tblW w:type="auto" w:w="0"/>
        <w:tblLook w:firstColumn="1" w:firstRow="1" w:lastColumn="0" w:lastRow="0" w:noHBand="0" w:noVBand="1" w:val="04A0"/>
      </w:tblPr>
      <w:tblGrid>
        <w:gridCol w:w="10166"/>
      </w:tblGrid>
      <w:tr>
        <w:tc>
          <w:tcPr>
            <w:tcW w:type="dxa" w:w="10166"/>
            <w:shd w:fill="F3F5F8"/>
            <w:tcBorders>
              <w:top w:val="single" w:sz="4" w:color="D6DCE5"/>
              <w:left w:val="single" w:sz="4" w:color="D6DCE5"/>
              <w:bottom w:val="single" w:sz="4" w:color="D6DCE5"/>
              <w:right w:val="single" w:sz="4" w:color="D6DCE5"/>
            </w:tcBorders>
          </w:tcPr>
          <w:p>
            <w:pPr>
              <w:spacing w:after="0"/>
            </w:pPr>
            <w:r>
              <w:rPr>
                <w:rFonts w:ascii="Consolas" w:hAnsi="Consolas"/>
                <w:color w:val="243041"/>
                <w:sz w:val="16"/>
              </w:rPr>
              <w:t>class RagAdapter(Protocol):</w:t>
            </w:r>
            <w:r>
              <w:br/>
            </w:r>
            <w:r>
              <w:rPr>
                <w:rFonts w:ascii="Consolas" w:hAnsi="Consolas"/>
                <w:color w:val="243041"/>
                <w:sz w:val="16"/>
              </w:rPr>
              <w:t xml:space="preserve">    def run(self, case: TestCase, config: RunConfig) -&gt; RagTrace:</w:t>
            </w:r>
            <w:r>
              <w:br/>
            </w:r>
            <w:r>
              <w:rPr>
                <w:rFonts w:ascii="Consolas" w:hAnsi="Consolas"/>
                <w:color w:val="243041"/>
                <w:sz w:val="16"/>
              </w:rPr>
              <w:t xml:space="preserve">        ...</w:t>
            </w:r>
            <w:r>
              <w:br/>
            </w:r>
            <w:r>
              <w:rPr>
                <w:rFonts w:ascii="Consolas" w:hAnsi="Consolas"/>
                <w:color w:val="243041"/>
                <w:sz w:val="16"/>
              </w:rPr>
            </w:r>
            <w:r>
              <w:br/>
            </w:r>
            <w:r>
              <w:rPr>
                <w:rFonts w:ascii="Consolas" w:hAnsi="Consolas"/>
                <w:color w:val="243041"/>
                <w:sz w:val="16"/>
              </w:rPr>
              <w:t>@dataclass</w:t>
            </w:r>
            <w:r>
              <w:br/>
            </w:r>
            <w:r>
              <w:rPr>
                <w:rFonts w:ascii="Consolas" w:hAnsi="Consolas"/>
                <w:color w:val="243041"/>
                <w:sz w:val="16"/>
              </w:rPr>
              <w:t>class RagTrace:</w:t>
            </w:r>
            <w:r>
              <w:br/>
            </w:r>
            <w:r>
              <w:rPr>
                <w:rFonts w:ascii="Consolas" w:hAnsi="Consolas"/>
                <w:color w:val="243041"/>
                <w:sz w:val="16"/>
              </w:rPr>
              <w:t xml:space="preserve">    question: str</w:t>
            </w:r>
            <w:r>
              <w:br/>
            </w:r>
            <w:r>
              <w:rPr>
                <w:rFonts w:ascii="Consolas" w:hAnsi="Consolas"/>
                <w:color w:val="243041"/>
                <w:sz w:val="16"/>
              </w:rPr>
              <w:t xml:space="preserve">    answer: str</w:t>
            </w:r>
            <w:r>
              <w:br/>
            </w:r>
            <w:r>
              <w:rPr>
                <w:rFonts w:ascii="Consolas" w:hAnsi="Consolas"/>
                <w:color w:val="243041"/>
                <w:sz w:val="16"/>
              </w:rPr>
              <w:t xml:space="preserve">    retrieved_chunks: list[RetrievedChunk]</w:t>
            </w:r>
            <w:r>
              <w:br/>
            </w:r>
            <w:r>
              <w:rPr>
                <w:rFonts w:ascii="Consolas" w:hAnsi="Consolas"/>
                <w:color w:val="243041"/>
                <w:sz w:val="16"/>
              </w:rPr>
              <w:t xml:space="preserve">    citations: list[Citation]</w:t>
            </w:r>
            <w:r>
              <w:br/>
            </w:r>
            <w:r>
              <w:rPr>
                <w:rFonts w:ascii="Consolas" w:hAnsi="Consolas"/>
                <w:color w:val="243041"/>
                <w:sz w:val="16"/>
              </w:rPr>
              <w:t xml:space="preserve">    latency_ms: int</w:t>
            </w:r>
            <w:r>
              <w:br/>
            </w:r>
            <w:r>
              <w:rPr>
                <w:rFonts w:ascii="Consolas" w:hAnsi="Consolas"/>
                <w:color w:val="243041"/>
                <w:sz w:val="16"/>
              </w:rPr>
              <w:t xml:space="preserve">    input_tokens: int | None</w:t>
            </w:r>
            <w:r>
              <w:br/>
            </w:r>
            <w:r>
              <w:rPr>
                <w:rFonts w:ascii="Consolas" w:hAnsi="Consolas"/>
                <w:color w:val="243041"/>
                <w:sz w:val="16"/>
              </w:rPr>
              <w:t xml:space="preserve">    output_tokens: int | None</w:t>
            </w:r>
            <w:r>
              <w:br/>
            </w:r>
            <w:r>
              <w:rPr>
                <w:rFonts w:ascii="Consolas" w:hAnsi="Consolas"/>
                <w:color w:val="243041"/>
                <w:sz w:val="16"/>
              </w:rPr>
              <w:t xml:space="preserve">    model: str | None</w:t>
            </w:r>
            <w:r>
              <w:br/>
            </w:r>
            <w:r>
              <w:rPr>
                <w:rFonts w:ascii="Consolas" w:hAnsi="Consolas"/>
                <w:color w:val="243041"/>
                <w:sz w:val="16"/>
              </w:rPr>
              <w:t xml:space="preserve">    metadata: dict[str, Any]</w:t>
            </w:r>
          </w:p>
        </w:tc>
      </w:tr>
    </w:tbl>
    <w:p>
      <w:pPr>
        <w:pStyle w:val="Heading2"/>
        <w:keepNext/>
      </w:pPr>
      <w:r>
        <w:t>7.4 Trace service</w:t>
      </w:r>
    </w:p>
    <w:p>
      <w:pPr>
        <w:spacing w:after="100" w:line="259" w:lineRule="auto"/>
      </w:pPr>
      <w:r>
        <w:t>The canonical trace is the most important internal contract. All evaluators consume the same trace object. This prevents each metric implementation from inventing a different interpretation of a RAG execution.</w:t>
      </w:r>
    </w:p>
    <w:p>
      <w:pPr>
        <w:pStyle w:val="Heading2"/>
        <w:keepNext/>
      </w:pPr>
      <w:r>
        <w:t>7.5 Metric engine</w:t>
      </w:r>
    </w:p>
    <w:p>
      <w:pPr>
        <w:spacing w:after="100" w:line="259" w:lineRule="auto"/>
      </w:pPr>
      <w:r>
        <w:t>Use a plugin interface so built-in metrics, DeepEval-backed metrics, custom metrics and future learned metrics all produce the same MetricResult schema. DeepEval currently provides a useful baseline set of retrieval and generation metrics and exposes reasoning for judge-based scores. (DeepEval RAG evaluation documentation; see References.)</w:t>
      </w:r>
    </w:p>
    <w:p>
      <w:pPr>
        <w:pStyle w:val="Heading2"/>
        <w:keepNext/>
      </w:pPr>
      <w:r>
        <w:t>7.6 Failure attribution engine</w:t>
      </w:r>
    </w:p>
    <w:p>
      <w:pPr>
        <w:spacing w:after="100" w:line="259" w:lineRule="auto"/>
      </w:pPr>
      <w:r>
        <w:t>Attribution is not the same as scoring. A score answers "how good?"; attribution answers "what likely caused the failure?". The engine combines evidence from retrieval ground truth, contradiction checks, citation checks, evaluator reasons and infrastructure status.</w:t>
      </w:r>
    </w:p>
    <w:p>
      <w:pPr>
        <w:pStyle w:val="Heading1"/>
        <w:keepNext/>
      </w:pPr>
      <w:r>
        <w:t>8. Evaluation Methodology</w:t>
      </w:r>
    </w:p>
    <w:tbl>
      <w:tblPr>
        <w:tblW w:type="auto" w:w="0"/>
        <w:jc w:val="center"/>
        <w:tblLook w:firstColumn="1" w:firstRow="1" w:lastColumn="0" w:lastRow="0" w:noHBand="0" w:noVBand="1" w:val="04A0"/>
      </w:tblPr>
      <w:tblGrid>
        <w:gridCol w:w="10166"/>
      </w:tblGrid>
      <w:tr>
        <w:tc>
          <w:tcPr>
            <w:tcW w:type="dxa" w:w="10166"/>
            <w:shd w:fill="FFF7E6"/>
            <w:tcBorders>
              <w:top w:val="single" w:sz="8" w:color="A66A00"/>
              <w:left w:val="single" w:sz="8" w:color="A66A00"/>
              <w:bottom w:val="single" w:sz="8" w:color="A66A00"/>
              <w:right w:val="single" w:sz="8" w:color="A66A00"/>
            </w:tcBorders>
          </w:tcPr>
          <w:p>
            <w:r>
              <w:rPr>
                <w:b/>
                <w:color w:val="17324D"/>
              </w:rPr>
              <w:t>Core rule</w:t>
            </w:r>
          </w:p>
          <w:p>
            <w:pPr>
              <w:spacing w:after="0"/>
            </w:pPr>
            <w:r>
              <w:t>Never use a single aggregate "RAG score" as the primary engineering decision. Keep retrieval, generation, citation, abstention, latency and cost as separate dimensions, then apply explicit release policies.</w:t>
            </w:r>
          </w:p>
        </w:tc>
      </w:tr>
    </w:tbl>
    <w:p>
      <w:pPr>
        <w:pStyle w:val="Heading2"/>
        <w:keepNext/>
      </w:pPr>
      <w:r>
        <w:t>8.1 Metric families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7324D"/>
            <w:vAlign w:val="center"/>
          </w:tcPr>
          <w:p>
            <w:pPr>
              <w:jc w:val="left"/>
            </w:pPr>
            <w:r>
              <w:rPr>
                <w:b/>
                <w:color w:val="FFFFFF"/>
                <w:sz w:val="15"/>
              </w:rPr>
              <w:t>Family</w:t>
            </w:r>
          </w:p>
        </w:tc>
        <w:tc>
          <w:tcPr>
            <w:tcW w:type="dxa" w:w="1944"/>
            <w:shd w:fill="17324D"/>
            <w:vAlign w:val="center"/>
          </w:tcPr>
          <w:p>
            <w:pPr>
              <w:jc w:val="left"/>
            </w:pPr>
            <w:r>
              <w:rPr>
                <w:b/>
                <w:color w:val="FFFFFF"/>
                <w:sz w:val="15"/>
              </w:rPr>
              <w:t>Metric</w:t>
            </w:r>
          </w:p>
        </w:tc>
        <w:tc>
          <w:tcPr>
            <w:tcW w:type="dxa" w:w="3600"/>
            <w:shd w:fill="17324D"/>
            <w:vAlign w:val="center"/>
          </w:tcPr>
          <w:p>
            <w:pPr>
              <w:jc w:val="left"/>
            </w:pPr>
            <w:r>
              <w:rPr>
                <w:b/>
                <w:color w:val="FFFFFF"/>
                <w:sz w:val="15"/>
              </w:rPr>
              <w:t>What it answers</w:t>
            </w:r>
          </w:p>
        </w:tc>
        <w:tc>
          <w:tcPr>
            <w:tcW w:type="dxa" w:w="2592"/>
            <w:shd w:fill="17324D"/>
            <w:vAlign w:val="center"/>
          </w:tcPr>
          <w:p>
            <w:pPr>
              <w:jc w:val="left"/>
            </w:pPr>
            <w:r>
              <w:rPr>
                <w:b/>
                <w:color w:val="FFFFFF"/>
                <w:sz w:val="15"/>
              </w:rPr>
              <w:t>Ground truth</w:t>
            </w:r>
          </w:p>
        </w:tc>
      </w:tr>
      <w:tr>
        <w:tc>
          <w:tcPr>
            <w:tcW w:type="dxa" w:w="1440"/>
            <w:vAlign w:val="top"/>
          </w:tcPr>
          <w:p>
            <w:pPr>
              <w:spacing w:after="0"/>
            </w:pPr>
            <w:r>
              <w:rPr>
                <w:color w:val="1F2937"/>
                <w:sz w:val="15"/>
              </w:rPr>
              <w:t>Retrieval</w:t>
            </w:r>
          </w:p>
        </w:tc>
        <w:tc>
          <w:tcPr>
            <w:tcW w:type="dxa" w:w="1944"/>
            <w:vAlign w:val="top"/>
          </w:tcPr>
          <w:p>
            <w:pPr>
              <w:spacing w:after="0"/>
            </w:pPr>
            <w:r>
              <w:rPr>
                <w:color w:val="1F2937"/>
                <w:sz w:val="15"/>
              </w:rPr>
              <w:t>Recall@K</w:t>
            </w:r>
          </w:p>
        </w:tc>
        <w:tc>
          <w:tcPr>
            <w:tcW w:type="dxa" w:w="3600"/>
            <w:vAlign w:val="top"/>
          </w:tcPr>
          <w:p>
            <w:pPr>
              <w:spacing w:after="0"/>
            </w:pPr>
            <w:r>
              <w:rPr>
                <w:color w:val="1F2937"/>
                <w:sz w:val="15"/>
              </w:rPr>
              <w:t>Was required evidence retrieved?</w:t>
            </w:r>
          </w:p>
        </w:tc>
        <w:tc>
          <w:tcPr>
            <w:tcW w:type="dxa" w:w="2592"/>
            <w:vAlign w:val="top"/>
          </w:tcPr>
          <w:p>
            <w:pPr>
              <w:spacing w:after="0"/>
            </w:pPr>
            <w:r>
              <w:rPr>
                <w:color w:val="1F2937"/>
                <w:sz w:val="15"/>
              </w:rPr>
              <w:t>Required document/chunk labels</w:t>
            </w:r>
          </w:p>
        </w:tc>
      </w:tr>
      <w:tr>
        <w:tc>
          <w:tcPr>
            <w:tcW w:type="dxa" w:w="1440"/>
            <w:vAlign w:val="top"/>
            <w:shd w:fill="F8FAFC"/>
          </w:tcPr>
          <w:p>
            <w:pPr>
              <w:spacing w:after="0"/>
            </w:pPr>
            <w:r>
              <w:rPr>
                <w:color w:val="1F2937"/>
                <w:sz w:val="15"/>
              </w:rPr>
              <w:t>Retrieval</w:t>
            </w:r>
          </w:p>
        </w:tc>
        <w:tc>
          <w:tcPr>
            <w:tcW w:type="dxa" w:w="1944"/>
            <w:vAlign w:val="top"/>
            <w:shd w:fill="F8FAFC"/>
          </w:tcPr>
          <w:p>
            <w:pPr>
              <w:spacing w:after="0"/>
            </w:pPr>
            <w:r>
              <w:rPr>
                <w:color w:val="1F2937"/>
                <w:sz w:val="15"/>
              </w:rPr>
              <w:t>MRR / NDCG</w:t>
            </w:r>
          </w:p>
        </w:tc>
        <w:tc>
          <w:tcPr>
            <w:tcW w:type="dxa" w:w="3600"/>
            <w:vAlign w:val="top"/>
            <w:shd w:fill="F8FAFC"/>
          </w:tcPr>
          <w:p>
            <w:pPr>
              <w:spacing w:after="0"/>
            </w:pPr>
            <w:r>
              <w:rPr>
                <w:color w:val="1F2937"/>
                <w:sz w:val="15"/>
              </w:rPr>
              <w:t>Was useful evidence ranked highly?</w:t>
            </w:r>
          </w:p>
        </w:tc>
        <w:tc>
          <w:tcPr>
            <w:tcW w:type="dxa" w:w="2592"/>
            <w:vAlign w:val="top"/>
            <w:shd w:fill="F8FAFC"/>
          </w:tcPr>
          <w:p>
            <w:pPr>
              <w:spacing w:after="0"/>
            </w:pPr>
            <w:r>
              <w:rPr>
                <w:color w:val="1F2937"/>
                <w:sz w:val="15"/>
              </w:rPr>
              <w:t>Relevance labels</w:t>
            </w:r>
          </w:p>
        </w:tc>
      </w:tr>
      <w:tr>
        <w:tc>
          <w:tcPr>
            <w:tcW w:type="dxa" w:w="1440"/>
            <w:vAlign w:val="top"/>
          </w:tcPr>
          <w:p>
            <w:pPr>
              <w:spacing w:after="0"/>
            </w:pPr>
            <w:r>
              <w:rPr>
                <w:color w:val="1F2937"/>
                <w:sz w:val="15"/>
              </w:rPr>
              <w:t>Retrieval</w:t>
            </w:r>
          </w:p>
        </w:tc>
        <w:tc>
          <w:tcPr>
            <w:tcW w:type="dxa" w:w="1944"/>
            <w:vAlign w:val="top"/>
          </w:tcPr>
          <w:p>
            <w:pPr>
              <w:spacing w:after="0"/>
            </w:pPr>
            <w:r>
              <w:rPr>
                <w:color w:val="1F2937"/>
                <w:sz w:val="15"/>
              </w:rPr>
              <w:t>Contextual recall</w:t>
            </w:r>
          </w:p>
        </w:tc>
        <w:tc>
          <w:tcPr>
            <w:tcW w:type="dxa" w:w="3600"/>
            <w:vAlign w:val="top"/>
          </w:tcPr>
          <w:p>
            <w:pPr>
              <w:spacing w:after="0"/>
            </w:pPr>
            <w:r>
              <w:rPr>
                <w:color w:val="1F2937"/>
                <w:sz w:val="15"/>
              </w:rPr>
              <w:t>Does retrieved context contain expected information?</w:t>
            </w:r>
          </w:p>
        </w:tc>
        <w:tc>
          <w:tcPr>
            <w:tcW w:type="dxa" w:w="2592"/>
            <w:vAlign w:val="top"/>
          </w:tcPr>
          <w:p>
            <w:pPr>
              <w:spacing w:after="0"/>
            </w:pPr>
            <w:r>
              <w:rPr>
                <w:color w:val="1F2937"/>
                <w:sz w:val="15"/>
              </w:rPr>
              <w:t>Expected answer</w:t>
            </w:r>
          </w:p>
        </w:tc>
      </w:tr>
      <w:tr>
        <w:tc>
          <w:tcPr>
            <w:tcW w:type="dxa" w:w="1440"/>
            <w:vAlign w:val="top"/>
            <w:shd w:fill="F8FAFC"/>
          </w:tcPr>
          <w:p>
            <w:pPr>
              <w:spacing w:after="0"/>
            </w:pPr>
            <w:r>
              <w:rPr>
                <w:color w:val="1F2937"/>
                <w:sz w:val="15"/>
              </w:rPr>
              <w:t>Retrieval</w:t>
            </w:r>
          </w:p>
        </w:tc>
        <w:tc>
          <w:tcPr>
            <w:tcW w:type="dxa" w:w="1944"/>
            <w:vAlign w:val="top"/>
            <w:shd w:fill="F8FAFC"/>
          </w:tcPr>
          <w:p>
            <w:pPr>
              <w:spacing w:after="0"/>
            </w:pPr>
            <w:r>
              <w:rPr>
                <w:color w:val="1F2937"/>
                <w:sz w:val="15"/>
              </w:rPr>
              <w:t>Contextual precision</w:t>
            </w:r>
          </w:p>
        </w:tc>
        <w:tc>
          <w:tcPr>
            <w:tcW w:type="dxa" w:w="3600"/>
            <w:vAlign w:val="top"/>
            <w:shd w:fill="F8FAFC"/>
          </w:tcPr>
          <w:p>
            <w:pPr>
              <w:spacing w:after="0"/>
            </w:pPr>
            <w:r>
              <w:rPr>
                <w:color w:val="1F2937"/>
                <w:sz w:val="15"/>
              </w:rPr>
              <w:t>Are relevant chunks ranked above irrelevant ones?</w:t>
            </w:r>
          </w:p>
        </w:tc>
        <w:tc>
          <w:tcPr>
            <w:tcW w:type="dxa" w:w="2592"/>
            <w:vAlign w:val="top"/>
            <w:shd w:fill="F8FAFC"/>
          </w:tcPr>
          <w:p>
            <w:pPr>
              <w:spacing w:after="0"/>
            </w:pPr>
            <w:r>
              <w:rPr>
                <w:color w:val="1F2937"/>
                <w:sz w:val="15"/>
              </w:rPr>
              <w:t>Expected answer/relevance</w:t>
            </w:r>
          </w:p>
        </w:tc>
      </w:tr>
      <w:tr>
        <w:tc>
          <w:tcPr>
            <w:tcW w:type="dxa" w:w="1440"/>
            <w:vAlign w:val="top"/>
          </w:tcPr>
          <w:p>
            <w:pPr>
              <w:spacing w:after="0"/>
            </w:pPr>
            <w:r>
              <w:rPr>
                <w:color w:val="1F2937"/>
                <w:sz w:val="15"/>
              </w:rPr>
              <w:t>Retrieval</w:t>
            </w:r>
          </w:p>
        </w:tc>
        <w:tc>
          <w:tcPr>
            <w:tcW w:type="dxa" w:w="1944"/>
            <w:vAlign w:val="top"/>
          </w:tcPr>
          <w:p>
            <w:pPr>
              <w:spacing w:after="0"/>
            </w:pPr>
            <w:r>
              <w:rPr>
                <w:color w:val="1F2937"/>
                <w:sz w:val="15"/>
              </w:rPr>
              <w:t>Contextual relevancy</w:t>
            </w:r>
          </w:p>
        </w:tc>
        <w:tc>
          <w:tcPr>
            <w:tcW w:type="dxa" w:w="3600"/>
            <w:vAlign w:val="top"/>
          </w:tcPr>
          <w:p>
            <w:pPr>
              <w:spacing w:after="0"/>
            </w:pPr>
            <w:r>
              <w:rPr>
                <w:color w:val="1F2937"/>
                <w:sz w:val="15"/>
              </w:rPr>
              <w:t>Is the retrieved context focused on the query?</w:t>
            </w:r>
          </w:p>
        </w:tc>
        <w:tc>
          <w:tcPr>
            <w:tcW w:type="dxa" w:w="2592"/>
            <w:vAlign w:val="top"/>
          </w:tcPr>
          <w:p>
            <w:pPr>
              <w:spacing w:after="0"/>
            </w:pPr>
            <w:r>
              <w:rPr>
                <w:color w:val="1F2937"/>
                <w:sz w:val="15"/>
              </w:rPr>
              <w:t>Question + context</w:t>
            </w:r>
          </w:p>
        </w:tc>
      </w:tr>
      <w:tr>
        <w:tc>
          <w:tcPr>
            <w:tcW w:type="dxa" w:w="1440"/>
            <w:vAlign w:val="top"/>
            <w:shd w:fill="F8FAFC"/>
          </w:tcPr>
          <w:p>
            <w:pPr>
              <w:spacing w:after="0"/>
            </w:pPr>
            <w:r>
              <w:rPr>
                <w:color w:val="1F2937"/>
                <w:sz w:val="15"/>
              </w:rPr>
              <w:t>Generation</w:t>
            </w:r>
          </w:p>
        </w:tc>
        <w:tc>
          <w:tcPr>
            <w:tcW w:type="dxa" w:w="1944"/>
            <w:vAlign w:val="top"/>
            <w:shd w:fill="F8FAFC"/>
          </w:tcPr>
          <w:p>
            <w:pPr>
              <w:spacing w:after="0"/>
            </w:pPr>
            <w:r>
              <w:rPr>
                <w:color w:val="1F2937"/>
                <w:sz w:val="15"/>
              </w:rPr>
              <w:t>Faithfulness / groundedness</w:t>
            </w:r>
          </w:p>
        </w:tc>
        <w:tc>
          <w:tcPr>
            <w:tcW w:type="dxa" w:w="3600"/>
            <w:vAlign w:val="top"/>
            <w:shd w:fill="F8FAFC"/>
          </w:tcPr>
          <w:p>
            <w:pPr>
              <w:spacing w:after="0"/>
            </w:pPr>
            <w:r>
              <w:rPr>
                <w:color w:val="1F2937"/>
                <w:sz w:val="15"/>
              </w:rPr>
              <w:t>Are answer claims supported by retrieved context?</w:t>
            </w:r>
          </w:p>
        </w:tc>
        <w:tc>
          <w:tcPr>
            <w:tcW w:type="dxa" w:w="2592"/>
            <w:vAlign w:val="top"/>
            <w:shd w:fill="F8FAFC"/>
          </w:tcPr>
          <w:p>
            <w:pPr>
              <w:spacing w:after="0"/>
            </w:pPr>
            <w:r>
              <w:rPr>
                <w:color w:val="1F2937"/>
                <w:sz w:val="15"/>
              </w:rPr>
              <w:t>Retrieved context</w:t>
            </w:r>
          </w:p>
        </w:tc>
      </w:tr>
      <w:tr>
        <w:tc>
          <w:tcPr>
            <w:tcW w:type="dxa" w:w="1440"/>
            <w:vAlign w:val="top"/>
          </w:tcPr>
          <w:p>
            <w:pPr>
              <w:spacing w:after="0"/>
            </w:pPr>
            <w:r>
              <w:rPr>
                <w:color w:val="1F2937"/>
                <w:sz w:val="15"/>
              </w:rPr>
              <w:t>Generation</w:t>
            </w:r>
          </w:p>
        </w:tc>
        <w:tc>
          <w:tcPr>
            <w:tcW w:type="dxa" w:w="1944"/>
            <w:vAlign w:val="top"/>
          </w:tcPr>
          <w:p>
            <w:pPr>
              <w:spacing w:after="0"/>
            </w:pPr>
            <w:r>
              <w:rPr>
                <w:color w:val="1F2937"/>
                <w:sz w:val="15"/>
              </w:rPr>
              <w:t>Answer correctness</w:t>
            </w:r>
          </w:p>
        </w:tc>
        <w:tc>
          <w:tcPr>
            <w:tcW w:type="dxa" w:w="3600"/>
            <w:vAlign w:val="top"/>
          </w:tcPr>
          <w:p>
            <w:pPr>
              <w:spacing w:after="0"/>
            </w:pPr>
            <w:r>
              <w:rPr>
                <w:color w:val="1F2937"/>
                <w:sz w:val="15"/>
              </w:rPr>
              <w:t>Does the answer match the reference?</w:t>
            </w:r>
          </w:p>
        </w:tc>
        <w:tc>
          <w:tcPr>
            <w:tcW w:type="dxa" w:w="2592"/>
            <w:vAlign w:val="top"/>
          </w:tcPr>
          <w:p>
            <w:pPr>
              <w:spacing w:after="0"/>
            </w:pPr>
            <w:r>
              <w:rPr>
                <w:color w:val="1F2937"/>
                <w:sz w:val="15"/>
              </w:rPr>
              <w:t>Expected answer</w:t>
            </w:r>
          </w:p>
        </w:tc>
      </w:tr>
      <w:tr>
        <w:tc>
          <w:tcPr>
            <w:tcW w:type="dxa" w:w="1440"/>
            <w:vAlign w:val="top"/>
            <w:shd w:fill="F8FAFC"/>
          </w:tcPr>
          <w:p>
            <w:pPr>
              <w:spacing w:after="0"/>
            </w:pPr>
            <w:r>
              <w:rPr>
                <w:color w:val="1F2937"/>
                <w:sz w:val="15"/>
              </w:rPr>
              <w:t>Generation</w:t>
            </w:r>
          </w:p>
        </w:tc>
        <w:tc>
          <w:tcPr>
            <w:tcW w:type="dxa" w:w="1944"/>
            <w:vAlign w:val="top"/>
            <w:shd w:fill="F8FAFC"/>
          </w:tcPr>
          <w:p>
            <w:pPr>
              <w:spacing w:after="0"/>
            </w:pPr>
            <w:r>
              <w:rPr>
                <w:color w:val="1F2937"/>
                <w:sz w:val="15"/>
              </w:rPr>
              <w:t>Answer relevance</w:t>
            </w:r>
          </w:p>
        </w:tc>
        <w:tc>
          <w:tcPr>
            <w:tcW w:type="dxa" w:w="3600"/>
            <w:vAlign w:val="top"/>
            <w:shd w:fill="F8FAFC"/>
          </w:tcPr>
          <w:p>
            <w:pPr>
              <w:spacing w:after="0"/>
            </w:pPr>
            <w:r>
              <w:rPr>
                <w:color w:val="1F2937"/>
                <w:sz w:val="15"/>
              </w:rPr>
              <w:t>Does it answer the user question?</w:t>
            </w:r>
          </w:p>
        </w:tc>
        <w:tc>
          <w:tcPr>
            <w:tcW w:type="dxa" w:w="2592"/>
            <w:vAlign w:val="top"/>
            <w:shd w:fill="F8FAFC"/>
          </w:tcPr>
          <w:p>
            <w:pPr>
              <w:spacing w:after="0"/>
            </w:pPr>
            <w:r>
              <w:rPr>
                <w:color w:val="1F2937"/>
                <w:sz w:val="15"/>
              </w:rPr>
              <w:t>Question + answer</w:t>
            </w:r>
          </w:p>
        </w:tc>
      </w:tr>
      <w:tr>
        <w:tc>
          <w:tcPr>
            <w:tcW w:type="dxa" w:w="1440"/>
            <w:vAlign w:val="top"/>
          </w:tcPr>
          <w:p>
            <w:pPr>
              <w:spacing w:after="0"/>
            </w:pPr>
            <w:r>
              <w:rPr>
                <w:color w:val="1F2937"/>
                <w:sz w:val="15"/>
              </w:rPr>
              <w:t>Citation</w:t>
            </w:r>
          </w:p>
        </w:tc>
        <w:tc>
          <w:tcPr>
            <w:tcW w:type="dxa" w:w="1944"/>
            <w:vAlign w:val="top"/>
          </w:tcPr>
          <w:p>
            <w:pPr>
              <w:spacing w:after="0"/>
            </w:pPr>
            <w:r>
              <w:rPr>
                <w:color w:val="1F2937"/>
                <w:sz w:val="15"/>
              </w:rPr>
              <w:t>Citation correctness</w:t>
            </w:r>
          </w:p>
        </w:tc>
        <w:tc>
          <w:tcPr>
            <w:tcW w:type="dxa" w:w="3600"/>
            <w:vAlign w:val="top"/>
          </w:tcPr>
          <w:p>
            <w:pPr>
              <w:spacing w:after="0"/>
            </w:pPr>
            <w:r>
              <w:rPr>
                <w:color w:val="1F2937"/>
                <w:sz w:val="15"/>
              </w:rPr>
              <w:t>Does each citation point to supporting evidence?</w:t>
            </w:r>
          </w:p>
        </w:tc>
        <w:tc>
          <w:tcPr>
            <w:tcW w:type="dxa" w:w="2592"/>
            <w:vAlign w:val="top"/>
          </w:tcPr>
          <w:p>
            <w:pPr>
              <w:spacing w:after="0"/>
            </w:pPr>
            <w:r>
              <w:rPr>
                <w:color w:val="1F2937"/>
                <w:sz w:val="15"/>
              </w:rPr>
              <w:t>Citation spans</w:t>
            </w:r>
          </w:p>
        </w:tc>
      </w:tr>
      <w:tr>
        <w:tc>
          <w:tcPr>
            <w:tcW w:type="dxa" w:w="1440"/>
            <w:vAlign w:val="top"/>
            <w:shd w:fill="F8FAFC"/>
          </w:tcPr>
          <w:p>
            <w:pPr>
              <w:spacing w:after="0"/>
            </w:pPr>
            <w:r>
              <w:rPr>
                <w:color w:val="1F2937"/>
                <w:sz w:val="15"/>
              </w:rPr>
              <w:t>Abstention</w:t>
            </w:r>
          </w:p>
        </w:tc>
        <w:tc>
          <w:tcPr>
            <w:tcW w:type="dxa" w:w="1944"/>
            <w:vAlign w:val="top"/>
            <w:shd w:fill="F8FAFC"/>
          </w:tcPr>
          <w:p>
            <w:pPr>
              <w:spacing w:after="0"/>
            </w:pPr>
            <w:r>
              <w:rPr>
                <w:color w:val="1F2937"/>
                <w:sz w:val="15"/>
              </w:rPr>
              <w:t>Abstention accuracy</w:t>
            </w:r>
          </w:p>
        </w:tc>
        <w:tc>
          <w:tcPr>
            <w:tcW w:type="dxa" w:w="3600"/>
            <w:vAlign w:val="top"/>
            <w:shd w:fill="F8FAFC"/>
          </w:tcPr>
          <w:p>
            <w:pPr>
              <w:spacing w:after="0"/>
            </w:pPr>
            <w:r>
              <w:rPr>
                <w:color w:val="1F2937"/>
                <w:sz w:val="15"/>
              </w:rPr>
              <w:t>Does the system refuse unsupported questions?</w:t>
            </w:r>
          </w:p>
        </w:tc>
        <w:tc>
          <w:tcPr>
            <w:tcW w:type="dxa" w:w="2592"/>
            <w:vAlign w:val="top"/>
            <w:shd w:fill="F8FAFC"/>
          </w:tcPr>
          <w:p>
            <w:pPr>
              <w:spacing w:after="0"/>
            </w:pPr>
            <w:r>
              <w:rPr>
                <w:color w:val="1F2937"/>
                <w:sz w:val="15"/>
              </w:rPr>
              <w:t>Unanswerable label</w:t>
            </w:r>
          </w:p>
        </w:tc>
      </w:tr>
      <w:tr>
        <w:tc>
          <w:tcPr>
            <w:tcW w:type="dxa" w:w="1440"/>
            <w:vAlign w:val="top"/>
          </w:tcPr>
          <w:p>
            <w:pPr>
              <w:spacing w:after="0"/>
            </w:pPr>
            <w:r>
              <w:rPr>
                <w:color w:val="1F2937"/>
                <w:sz w:val="15"/>
              </w:rPr>
              <w:t>Ops</w:t>
            </w:r>
          </w:p>
        </w:tc>
        <w:tc>
          <w:tcPr>
            <w:tcW w:type="dxa" w:w="1944"/>
            <w:vAlign w:val="top"/>
          </w:tcPr>
          <w:p>
            <w:pPr>
              <w:spacing w:after="0"/>
            </w:pPr>
            <w:r>
              <w:rPr>
                <w:color w:val="1F2937"/>
                <w:sz w:val="15"/>
              </w:rPr>
              <w:t>Latency / P95</w:t>
            </w:r>
          </w:p>
        </w:tc>
        <w:tc>
          <w:tcPr>
            <w:tcW w:type="dxa" w:w="3600"/>
            <w:vAlign w:val="top"/>
          </w:tcPr>
          <w:p>
            <w:pPr>
              <w:spacing w:after="0"/>
            </w:pPr>
            <w:r>
              <w:rPr>
                <w:color w:val="1F2937"/>
                <w:sz w:val="15"/>
              </w:rPr>
              <w:t>Is it fast enough?</w:t>
            </w:r>
          </w:p>
        </w:tc>
        <w:tc>
          <w:tcPr>
            <w:tcW w:type="dxa" w:w="2592"/>
            <w:vAlign w:val="top"/>
          </w:tcPr>
          <w:p>
            <w:pPr>
              <w:spacing w:after="0"/>
            </w:pPr>
            <w:r>
              <w:rPr>
                <w:color w:val="1F2937"/>
                <w:sz w:val="15"/>
              </w:rPr>
              <w:t>Observed runtime</w:t>
            </w:r>
          </w:p>
        </w:tc>
      </w:tr>
      <w:tr>
        <w:tc>
          <w:tcPr>
            <w:tcW w:type="dxa" w:w="1440"/>
            <w:vAlign w:val="top"/>
            <w:shd w:fill="F8FAFC"/>
          </w:tcPr>
          <w:p>
            <w:pPr>
              <w:spacing w:after="0"/>
            </w:pPr>
            <w:r>
              <w:rPr>
                <w:color w:val="1F2937"/>
                <w:sz w:val="15"/>
              </w:rPr>
              <w:t>Ops</w:t>
            </w:r>
          </w:p>
        </w:tc>
        <w:tc>
          <w:tcPr>
            <w:tcW w:type="dxa" w:w="1944"/>
            <w:vAlign w:val="top"/>
            <w:shd w:fill="F8FAFC"/>
          </w:tcPr>
          <w:p>
            <w:pPr>
              <w:spacing w:after="0"/>
            </w:pPr>
            <w:r>
              <w:rPr>
                <w:color w:val="1F2937"/>
                <w:sz w:val="15"/>
              </w:rPr>
              <w:t>Cost / query</w:t>
            </w:r>
          </w:p>
        </w:tc>
        <w:tc>
          <w:tcPr>
            <w:tcW w:type="dxa" w:w="3600"/>
            <w:vAlign w:val="top"/>
            <w:shd w:fill="F8FAFC"/>
          </w:tcPr>
          <w:p>
            <w:pPr>
              <w:spacing w:after="0"/>
            </w:pPr>
            <w:r>
              <w:rPr>
                <w:color w:val="1F2937"/>
                <w:sz w:val="15"/>
              </w:rPr>
              <w:t>What is the inference/evaluation cost?</w:t>
            </w:r>
          </w:p>
        </w:tc>
        <w:tc>
          <w:tcPr>
            <w:tcW w:type="dxa" w:w="2592"/>
            <w:vAlign w:val="top"/>
            <w:shd w:fill="F8FAFC"/>
          </w:tcPr>
          <w:p>
            <w:pPr>
              <w:spacing w:after="0"/>
            </w:pPr>
            <w:r>
              <w:rPr>
                <w:color w:val="1F2937"/>
                <w:sz w:val="15"/>
              </w:rPr>
              <w:t>Token/provider billing data</w:t>
            </w:r>
          </w:p>
        </w:tc>
      </w:tr>
    </w:tbl>
    <w:p>
      <w:pPr>
        <w:spacing w:after="100" w:line="259" w:lineRule="auto"/>
      </w:pPr>
      <w:r>
        <w:t>DeepEval documents the distinction between contextual retrieval metrics and generator-focused faithfulness/answer relevance metrics; its faithfulness metric specifically checks whether the actual output aligns with retrieval context. (DeepEval faithfulness and RAG evaluation documentation; see References.)</w:t>
      </w:r>
    </w:p>
    <w:p>
      <w:pPr>
        <w:pStyle w:val="Heading2"/>
        <w:keepNext/>
      </w:pPr>
      <w:r>
        <w:t>8.2 Composite release policy</w:t>
      </w:r>
    </w:p>
    <w:tbl>
      <w:tblPr>
        <w:tblW w:type="auto" w:w="0"/>
        <w:tblLook w:firstColumn="1" w:firstRow="1" w:lastColumn="0" w:lastRow="0" w:noHBand="0" w:noVBand="1" w:val="04A0"/>
      </w:tblPr>
      <w:tblGrid>
        <w:gridCol w:w="10166"/>
      </w:tblGrid>
      <w:tr>
        <w:tc>
          <w:tcPr>
            <w:tcW w:type="dxa" w:w="10166"/>
            <w:shd w:fill="F3F5F8"/>
            <w:tcBorders>
              <w:top w:val="single" w:sz="4" w:color="D6DCE5"/>
              <w:left w:val="single" w:sz="4" w:color="D6DCE5"/>
              <w:bottom w:val="single" w:sz="4" w:color="D6DCE5"/>
              <w:right w:val="single" w:sz="4" w:color="D6DCE5"/>
            </w:tcBorders>
          </w:tcPr>
          <w:p>
            <w:pPr>
              <w:spacing w:after="0"/>
            </w:pPr>
            <w:r>
              <w:rPr>
                <w:rFonts w:ascii="Consolas" w:hAnsi="Consolas"/>
                <w:color w:val="243041"/>
                <w:sz w:val="16"/>
              </w:rPr>
              <w:t>Release decision = ALL of the following are true</w:t>
            </w:r>
            <w:r>
              <w:br/>
            </w:r>
            <w:r>
              <w:rPr>
                <w:rFonts w:ascii="Consolas" w:hAnsi="Consolas"/>
                <w:color w:val="243041"/>
                <w:sz w:val="16"/>
              </w:rPr>
              <w:t xml:space="preserve">  faithfulness &gt;= 0.90</w:t>
            </w:r>
            <w:r>
              <w:br/>
            </w:r>
            <w:r>
              <w:rPr>
                <w:rFonts w:ascii="Consolas" w:hAnsi="Consolas"/>
                <w:color w:val="243041"/>
                <w:sz w:val="16"/>
              </w:rPr>
              <w:t xml:space="preserve">  retrieval_recall &gt;= 0.92</w:t>
            </w:r>
            <w:r>
              <w:br/>
            </w:r>
            <w:r>
              <w:rPr>
                <w:rFonts w:ascii="Consolas" w:hAnsi="Consolas"/>
                <w:color w:val="243041"/>
                <w:sz w:val="16"/>
              </w:rPr>
              <w:t xml:space="preserve">  citation_accuracy &gt;= 0.95</w:t>
            </w:r>
            <w:r>
              <w:br/>
            </w:r>
            <w:r>
              <w:rPr>
                <w:rFonts w:ascii="Consolas" w:hAnsi="Consolas"/>
                <w:color w:val="243041"/>
                <w:sz w:val="16"/>
              </w:rPr>
              <w:t xml:space="preserve">  hallucination_rate &lt;= 0.05</w:t>
            </w:r>
            <w:r>
              <w:br/>
            </w:r>
            <w:r>
              <w:rPr>
                <w:rFonts w:ascii="Consolas" w:hAnsi="Consolas"/>
                <w:color w:val="243041"/>
                <w:sz w:val="16"/>
              </w:rPr>
              <w:t xml:space="preserve">  abstention_accuracy &gt;= 0.90</w:t>
            </w:r>
            <w:r>
              <w:br/>
            </w:r>
            <w:r>
              <w:rPr>
                <w:rFonts w:ascii="Consolas" w:hAnsi="Consolas"/>
                <w:color w:val="243041"/>
                <w:sz w:val="16"/>
              </w:rPr>
              <w:t xml:space="preserve">  p95_latency &lt;= baseline_p95 * 1.20</w:t>
            </w:r>
            <w:r>
              <w:br/>
            </w:r>
            <w:r>
              <w:rPr>
                <w:rFonts w:ascii="Consolas" w:hAnsi="Consolas"/>
                <w:color w:val="243041"/>
                <w:sz w:val="16"/>
              </w:rPr>
              <w:t xml:space="preserve">  cost_per_query &lt;= baseline_cost * 1.25</w:t>
            </w:r>
            <w:r>
              <w:br/>
            </w:r>
            <w:r>
              <w:rPr>
                <w:rFonts w:ascii="Consolas" w:hAnsi="Consolas"/>
                <w:color w:val="243041"/>
                <w:sz w:val="16"/>
              </w:rPr>
              <w:t xml:space="preserve">  no critical regression cases</w:t>
            </w:r>
            <w:r>
              <w:br/>
            </w:r>
            <w:r>
              <w:rPr>
                <w:rFonts w:ascii="Consolas" w:hAnsi="Consolas"/>
                <w:color w:val="243041"/>
                <w:sz w:val="16"/>
              </w:rPr>
            </w:r>
            <w:r>
              <w:br/>
            </w:r>
            <w:r>
              <w:rPr>
                <w:rFonts w:ascii="Consolas" w:hAnsi="Consolas"/>
                <w:color w:val="243041"/>
                <w:sz w:val="16"/>
              </w:rPr>
              <w:t>Thresholds are project-specific configuration, not universal truths.</w:t>
            </w:r>
          </w:p>
        </w:tc>
      </w:tr>
    </w:tbl>
    <w:p>
      <w:pPr>
        <w:spacing w:after="100" w:line="259" w:lineRule="auto"/>
      </w:pPr>
      <w:r>
        <w:t>The values above are initial engineering defaults for the project, not claims about universally acceptable quality. They should be tuned against human review and business risk.</w:t>
      </w:r>
    </w:p>
    <w:p>
      <w:pPr>
        <w:pStyle w:val="Heading1"/>
        <w:keepNext/>
      </w:pPr>
      <w:r>
        <w:t>9. Hallucination and Failure Attribution</w:t>
      </w:r>
    </w:p>
    <w:p>
      <w:pPr>
        <w:pStyle w:val="Heading2"/>
        <w:keepNext/>
      </w:pPr>
      <w:r>
        <w:t>9.1 Failure taxonomy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08"/>
            <w:shd w:fill="17324D"/>
            <w:vAlign w:val="center"/>
          </w:tcPr>
          <w:p>
            <w:pPr>
              <w:jc w:val="left"/>
            </w:pPr>
            <w:r>
              <w:rPr>
                <w:b/>
                <w:color w:val="FFFFFF"/>
                <w:sz w:val="14"/>
              </w:rPr>
              <w:t>Code</w:t>
            </w:r>
          </w:p>
        </w:tc>
        <w:tc>
          <w:tcPr>
            <w:tcW w:type="dxa" w:w="1584"/>
            <w:shd w:fill="17324D"/>
            <w:vAlign w:val="center"/>
          </w:tcPr>
          <w:p>
            <w:pPr>
              <w:jc w:val="left"/>
            </w:pPr>
            <w:r>
              <w:rPr>
                <w:b/>
                <w:color w:val="FFFFFF"/>
                <w:sz w:val="14"/>
              </w:rPr>
              <w:t>Failure</w:t>
            </w:r>
          </w:p>
        </w:tc>
        <w:tc>
          <w:tcPr>
            <w:tcW w:type="dxa" w:w="4032"/>
            <w:shd w:fill="17324D"/>
            <w:vAlign w:val="center"/>
          </w:tcPr>
          <w:p>
            <w:pPr>
              <w:jc w:val="left"/>
            </w:pPr>
            <w:r>
              <w:rPr>
                <w:b/>
                <w:color w:val="FFFFFF"/>
                <w:sz w:val="14"/>
              </w:rPr>
              <w:t>Definition</w:t>
            </w:r>
          </w:p>
        </w:tc>
        <w:tc>
          <w:tcPr>
            <w:tcW w:type="dxa" w:w="2880"/>
            <w:shd w:fill="17324D"/>
            <w:vAlign w:val="center"/>
          </w:tcPr>
          <w:p>
            <w:pPr>
              <w:jc w:val="left"/>
            </w:pPr>
            <w:r>
              <w:rPr>
                <w:b/>
                <w:color w:val="FFFFFF"/>
                <w:sz w:val="14"/>
              </w:rPr>
              <w:t>Typical evidence</w:t>
            </w:r>
          </w:p>
        </w:tc>
      </w:tr>
      <w:tr>
        <w:tc>
          <w:tcPr>
            <w:tcW w:type="dxa" w:w="1008"/>
            <w:vAlign w:val="top"/>
          </w:tcPr>
          <w:p>
            <w:pPr>
              <w:spacing w:after="0"/>
            </w:pPr>
            <w:r>
              <w:rPr>
                <w:color w:val="1F2937"/>
                <w:sz w:val="14"/>
              </w:rPr>
              <w:t>RET-01</w:t>
            </w:r>
          </w:p>
        </w:tc>
        <w:tc>
          <w:tcPr>
            <w:tcW w:type="dxa" w:w="1584"/>
            <w:vAlign w:val="top"/>
          </w:tcPr>
          <w:p>
            <w:pPr>
              <w:spacing w:after="0"/>
            </w:pPr>
            <w:r>
              <w:rPr>
                <w:color w:val="1F2937"/>
                <w:sz w:val="14"/>
              </w:rPr>
              <w:t>Retrieval miss</w:t>
            </w:r>
          </w:p>
        </w:tc>
        <w:tc>
          <w:tcPr>
            <w:tcW w:type="dxa" w:w="4032"/>
            <w:vAlign w:val="top"/>
          </w:tcPr>
          <w:p>
            <w:pPr>
              <w:spacing w:after="0"/>
            </w:pPr>
            <w:r>
              <w:rPr>
                <w:color w:val="1F2937"/>
                <w:sz w:val="14"/>
              </w:rPr>
              <w:t>Relevant evidence not retrieved.</w:t>
            </w:r>
          </w:p>
        </w:tc>
        <w:tc>
          <w:tcPr>
            <w:tcW w:type="dxa" w:w="2880"/>
            <w:vAlign w:val="top"/>
          </w:tcPr>
          <w:p>
            <w:pPr>
              <w:spacing w:after="0"/>
            </w:pPr>
            <w:r>
              <w:rPr>
                <w:color w:val="1F2937"/>
                <w:sz w:val="14"/>
              </w:rPr>
              <w:t>Gold chunk absent from top-K.</w:t>
            </w:r>
          </w:p>
        </w:tc>
      </w:tr>
      <w:tr>
        <w:tc>
          <w:tcPr>
            <w:tcW w:type="dxa" w:w="1008"/>
            <w:vAlign w:val="top"/>
            <w:shd w:fill="F8FAFC"/>
          </w:tcPr>
          <w:p>
            <w:pPr>
              <w:spacing w:after="0"/>
            </w:pPr>
            <w:r>
              <w:rPr>
                <w:color w:val="1F2937"/>
                <w:sz w:val="14"/>
              </w:rPr>
              <w:t>RET-02</w:t>
            </w:r>
          </w:p>
        </w:tc>
        <w:tc>
          <w:tcPr>
            <w:tcW w:type="dxa" w:w="1584"/>
            <w:vAlign w:val="top"/>
            <w:shd w:fill="F8FAFC"/>
          </w:tcPr>
          <w:p>
            <w:pPr>
              <w:spacing w:after="0"/>
            </w:pPr>
            <w:r>
              <w:rPr>
                <w:color w:val="1F2937"/>
                <w:sz w:val="14"/>
              </w:rPr>
              <w:t>Bad ranking</w:t>
            </w:r>
          </w:p>
        </w:tc>
        <w:tc>
          <w:tcPr>
            <w:tcW w:type="dxa" w:w="4032"/>
            <w:vAlign w:val="top"/>
            <w:shd w:fill="F8FAFC"/>
          </w:tcPr>
          <w:p>
            <w:pPr>
              <w:spacing w:after="0"/>
            </w:pPr>
            <w:r>
              <w:rPr>
                <w:color w:val="1F2937"/>
                <w:sz w:val="14"/>
              </w:rPr>
              <w:t>Relevant evidence retrieved but buried below distractors.</w:t>
            </w:r>
          </w:p>
        </w:tc>
        <w:tc>
          <w:tcPr>
            <w:tcW w:type="dxa" w:w="2880"/>
            <w:vAlign w:val="top"/>
            <w:shd w:fill="F8FAFC"/>
          </w:tcPr>
          <w:p>
            <w:pPr>
              <w:spacing w:after="0"/>
            </w:pPr>
            <w:r>
              <w:rPr>
                <w:color w:val="1F2937"/>
                <w:sz w:val="14"/>
              </w:rPr>
              <w:t>Low MRR/NDCG; correct chunk rank too low.</w:t>
            </w:r>
          </w:p>
        </w:tc>
      </w:tr>
      <w:tr>
        <w:tc>
          <w:tcPr>
            <w:tcW w:type="dxa" w:w="1008"/>
            <w:vAlign w:val="top"/>
          </w:tcPr>
          <w:p>
            <w:pPr>
              <w:spacing w:after="0"/>
            </w:pPr>
            <w:r>
              <w:rPr>
                <w:color w:val="1F2937"/>
                <w:sz w:val="14"/>
              </w:rPr>
              <w:t>GEN-01</w:t>
            </w:r>
          </w:p>
        </w:tc>
        <w:tc>
          <w:tcPr>
            <w:tcW w:type="dxa" w:w="1584"/>
            <w:vAlign w:val="top"/>
          </w:tcPr>
          <w:p>
            <w:pPr>
              <w:spacing w:after="0"/>
            </w:pPr>
            <w:r>
              <w:rPr>
                <w:color w:val="1F2937"/>
                <w:sz w:val="14"/>
              </w:rPr>
              <w:t>Unsupported claim</w:t>
            </w:r>
          </w:p>
        </w:tc>
        <w:tc>
          <w:tcPr>
            <w:tcW w:type="dxa" w:w="4032"/>
            <w:vAlign w:val="top"/>
          </w:tcPr>
          <w:p>
            <w:pPr>
              <w:spacing w:after="0"/>
            </w:pPr>
            <w:r>
              <w:rPr>
                <w:color w:val="1F2937"/>
                <w:sz w:val="14"/>
              </w:rPr>
              <w:t>Answer contains claim not supported by context.</w:t>
            </w:r>
          </w:p>
        </w:tc>
        <w:tc>
          <w:tcPr>
            <w:tcW w:type="dxa" w:w="2880"/>
            <w:vAlign w:val="top"/>
          </w:tcPr>
          <w:p>
            <w:pPr>
              <w:spacing w:after="0"/>
            </w:pPr>
            <w:r>
              <w:rPr>
                <w:color w:val="1F2937"/>
                <w:sz w:val="14"/>
              </w:rPr>
              <w:t>NLI/LLM judge says no entailment.</w:t>
            </w:r>
          </w:p>
        </w:tc>
      </w:tr>
      <w:tr>
        <w:tc>
          <w:tcPr>
            <w:tcW w:type="dxa" w:w="1008"/>
            <w:vAlign w:val="top"/>
            <w:shd w:fill="F8FAFC"/>
          </w:tcPr>
          <w:p>
            <w:pPr>
              <w:spacing w:after="0"/>
            </w:pPr>
            <w:r>
              <w:rPr>
                <w:color w:val="1F2937"/>
                <w:sz w:val="14"/>
              </w:rPr>
              <w:t>GEN-02</w:t>
            </w:r>
          </w:p>
        </w:tc>
        <w:tc>
          <w:tcPr>
            <w:tcW w:type="dxa" w:w="1584"/>
            <w:vAlign w:val="top"/>
            <w:shd w:fill="F8FAFC"/>
          </w:tcPr>
          <w:p>
            <w:pPr>
              <w:spacing w:after="0"/>
            </w:pPr>
            <w:r>
              <w:rPr>
                <w:color w:val="1F2937"/>
                <w:sz w:val="14"/>
              </w:rPr>
              <w:t>Contradiction</w:t>
            </w:r>
          </w:p>
        </w:tc>
        <w:tc>
          <w:tcPr>
            <w:tcW w:type="dxa" w:w="4032"/>
            <w:vAlign w:val="top"/>
            <w:shd w:fill="F8FAFC"/>
          </w:tcPr>
          <w:p>
            <w:pPr>
              <w:spacing w:after="0"/>
            </w:pPr>
            <w:r>
              <w:rPr>
                <w:color w:val="1F2937"/>
                <w:sz w:val="14"/>
              </w:rPr>
              <w:t>Answer contradicts retrieved evidence.</w:t>
            </w:r>
          </w:p>
        </w:tc>
        <w:tc>
          <w:tcPr>
            <w:tcW w:type="dxa" w:w="2880"/>
            <w:vAlign w:val="top"/>
            <w:shd w:fill="F8FAFC"/>
          </w:tcPr>
          <w:p>
            <w:pPr>
              <w:spacing w:after="0"/>
            </w:pPr>
            <w:r>
              <w:rPr>
                <w:color w:val="1F2937"/>
                <w:sz w:val="14"/>
              </w:rPr>
              <w:t>Entailment contradiction signal.</w:t>
            </w:r>
          </w:p>
        </w:tc>
      </w:tr>
      <w:tr>
        <w:tc>
          <w:tcPr>
            <w:tcW w:type="dxa" w:w="1008"/>
            <w:vAlign w:val="top"/>
          </w:tcPr>
          <w:p>
            <w:pPr>
              <w:spacing w:after="0"/>
            </w:pPr>
            <w:r>
              <w:rPr>
                <w:color w:val="1F2937"/>
                <w:sz w:val="14"/>
              </w:rPr>
              <w:t>CIT-01</w:t>
            </w:r>
          </w:p>
        </w:tc>
        <w:tc>
          <w:tcPr>
            <w:tcW w:type="dxa" w:w="1584"/>
            <w:vAlign w:val="top"/>
          </w:tcPr>
          <w:p>
            <w:pPr>
              <w:spacing w:after="0"/>
            </w:pPr>
            <w:r>
              <w:rPr>
                <w:color w:val="1F2937"/>
                <w:sz w:val="14"/>
              </w:rPr>
              <w:t>Mis-citation</w:t>
            </w:r>
          </w:p>
        </w:tc>
        <w:tc>
          <w:tcPr>
            <w:tcW w:type="dxa" w:w="4032"/>
            <w:vAlign w:val="top"/>
          </w:tcPr>
          <w:p>
            <w:pPr>
              <w:spacing w:after="0"/>
            </w:pPr>
            <w:r>
              <w:rPr>
                <w:color w:val="1F2937"/>
                <w:sz w:val="14"/>
              </w:rPr>
              <w:t>Citation exists but points to wrong passage.</w:t>
            </w:r>
          </w:p>
        </w:tc>
        <w:tc>
          <w:tcPr>
            <w:tcW w:type="dxa" w:w="2880"/>
            <w:vAlign w:val="top"/>
          </w:tcPr>
          <w:p>
            <w:pPr>
              <w:spacing w:after="0"/>
            </w:pPr>
            <w:r>
              <w:rPr>
                <w:color w:val="1F2937"/>
                <w:sz w:val="14"/>
              </w:rPr>
              <w:t>Citation span unsupported by cited chunk.</w:t>
            </w:r>
          </w:p>
        </w:tc>
      </w:tr>
      <w:tr>
        <w:tc>
          <w:tcPr>
            <w:tcW w:type="dxa" w:w="1008"/>
            <w:vAlign w:val="top"/>
            <w:shd w:fill="F8FAFC"/>
          </w:tcPr>
          <w:p>
            <w:pPr>
              <w:spacing w:after="0"/>
            </w:pPr>
            <w:r>
              <w:rPr>
                <w:color w:val="1F2937"/>
                <w:sz w:val="14"/>
              </w:rPr>
              <w:t>CIT-02</w:t>
            </w:r>
          </w:p>
        </w:tc>
        <w:tc>
          <w:tcPr>
            <w:tcW w:type="dxa" w:w="1584"/>
            <w:vAlign w:val="top"/>
            <w:shd w:fill="F8FAFC"/>
          </w:tcPr>
          <w:p>
            <w:pPr>
              <w:spacing w:after="0"/>
            </w:pPr>
            <w:r>
              <w:rPr>
                <w:color w:val="1F2937"/>
                <w:sz w:val="14"/>
              </w:rPr>
              <w:t>Missing citation</w:t>
            </w:r>
          </w:p>
        </w:tc>
        <w:tc>
          <w:tcPr>
            <w:tcW w:type="dxa" w:w="4032"/>
            <w:vAlign w:val="top"/>
            <w:shd w:fill="F8FAFC"/>
          </w:tcPr>
          <w:p>
            <w:pPr>
              <w:spacing w:after="0"/>
            </w:pPr>
            <w:r>
              <w:rPr>
                <w:color w:val="1F2937"/>
                <w:sz w:val="14"/>
              </w:rPr>
              <w:t>Answer contains externally-verifiable claim but no citation.</w:t>
            </w:r>
          </w:p>
        </w:tc>
        <w:tc>
          <w:tcPr>
            <w:tcW w:type="dxa" w:w="2880"/>
            <w:vAlign w:val="top"/>
            <w:shd w:fill="F8FAFC"/>
          </w:tcPr>
          <w:p>
            <w:pPr>
              <w:spacing w:after="0"/>
            </w:pPr>
            <w:r>
              <w:rPr>
                <w:color w:val="1F2937"/>
                <w:sz w:val="14"/>
              </w:rPr>
              <w:t>Claim extraction + missing citation.</w:t>
            </w:r>
          </w:p>
        </w:tc>
      </w:tr>
      <w:tr>
        <w:tc>
          <w:tcPr>
            <w:tcW w:type="dxa" w:w="1008"/>
            <w:vAlign w:val="top"/>
          </w:tcPr>
          <w:p>
            <w:pPr>
              <w:spacing w:after="0"/>
            </w:pPr>
            <w:r>
              <w:rPr>
                <w:color w:val="1F2937"/>
                <w:sz w:val="14"/>
              </w:rPr>
              <w:t>KNW-01</w:t>
            </w:r>
          </w:p>
        </w:tc>
        <w:tc>
          <w:tcPr>
            <w:tcW w:type="dxa" w:w="1584"/>
            <w:vAlign w:val="top"/>
          </w:tcPr>
          <w:p>
            <w:pPr>
              <w:spacing w:after="0"/>
            </w:pPr>
            <w:r>
              <w:rPr>
                <w:color w:val="1F2937"/>
                <w:sz w:val="14"/>
              </w:rPr>
              <w:t>Knowledge gap</w:t>
            </w:r>
          </w:p>
        </w:tc>
        <w:tc>
          <w:tcPr>
            <w:tcW w:type="dxa" w:w="4032"/>
            <w:vAlign w:val="top"/>
          </w:tcPr>
          <w:p>
            <w:pPr>
              <w:spacing w:after="0"/>
            </w:pPr>
            <w:r>
              <w:rPr>
                <w:color w:val="1F2937"/>
                <w:sz w:val="14"/>
              </w:rPr>
              <w:t>System should abstain because corpus lacks evidence.</w:t>
            </w:r>
          </w:p>
        </w:tc>
        <w:tc>
          <w:tcPr>
            <w:tcW w:type="dxa" w:w="2880"/>
            <w:vAlign w:val="top"/>
          </w:tcPr>
          <w:p>
            <w:pPr>
              <w:spacing w:after="0"/>
            </w:pPr>
            <w:r>
              <w:rPr>
                <w:color w:val="1F2937"/>
                <w:sz w:val="14"/>
              </w:rPr>
              <w:t>No supporting source exists.</w:t>
            </w:r>
          </w:p>
        </w:tc>
      </w:tr>
      <w:tr>
        <w:tc>
          <w:tcPr>
            <w:tcW w:type="dxa" w:w="1008"/>
            <w:vAlign w:val="top"/>
            <w:shd w:fill="F8FAFC"/>
          </w:tcPr>
          <w:p>
            <w:pPr>
              <w:spacing w:after="0"/>
            </w:pPr>
            <w:r>
              <w:rPr>
                <w:color w:val="1F2937"/>
                <w:sz w:val="14"/>
              </w:rPr>
              <w:t>ABS-01</w:t>
            </w:r>
          </w:p>
        </w:tc>
        <w:tc>
          <w:tcPr>
            <w:tcW w:type="dxa" w:w="1584"/>
            <w:vAlign w:val="top"/>
            <w:shd w:fill="F8FAFC"/>
          </w:tcPr>
          <w:p>
            <w:pPr>
              <w:spacing w:after="0"/>
            </w:pPr>
            <w:r>
              <w:rPr>
                <w:color w:val="1F2937"/>
                <w:sz w:val="14"/>
              </w:rPr>
              <w:t>Abstention failure</w:t>
            </w:r>
          </w:p>
        </w:tc>
        <w:tc>
          <w:tcPr>
            <w:tcW w:type="dxa" w:w="4032"/>
            <w:vAlign w:val="top"/>
            <w:shd w:fill="F8FAFC"/>
          </w:tcPr>
          <w:p>
            <w:pPr>
              <w:spacing w:after="0"/>
            </w:pPr>
            <w:r>
              <w:rPr>
                <w:color w:val="1F2937"/>
                <w:sz w:val="14"/>
              </w:rPr>
              <w:t>System answers an unanswerable case with fabricated content.</w:t>
            </w:r>
          </w:p>
        </w:tc>
        <w:tc>
          <w:tcPr>
            <w:tcW w:type="dxa" w:w="2880"/>
            <w:vAlign w:val="top"/>
            <w:shd w:fill="F8FAFC"/>
          </w:tcPr>
          <w:p>
            <w:pPr>
              <w:spacing w:after="0"/>
            </w:pPr>
            <w:r>
              <w:rPr>
                <w:color w:val="1F2937"/>
                <w:sz w:val="14"/>
              </w:rPr>
              <w:t>Unanswerable label + unsupported answer.</w:t>
            </w:r>
          </w:p>
        </w:tc>
      </w:tr>
      <w:tr>
        <w:tc>
          <w:tcPr>
            <w:tcW w:type="dxa" w:w="1008"/>
            <w:vAlign w:val="top"/>
          </w:tcPr>
          <w:p>
            <w:pPr>
              <w:spacing w:after="0"/>
            </w:pPr>
            <w:r>
              <w:rPr>
                <w:color w:val="1F2937"/>
                <w:sz w:val="14"/>
              </w:rPr>
              <w:t>NUM-01</w:t>
            </w:r>
          </w:p>
        </w:tc>
        <w:tc>
          <w:tcPr>
            <w:tcW w:type="dxa" w:w="1584"/>
            <w:vAlign w:val="top"/>
          </w:tcPr>
          <w:p>
            <w:pPr>
              <w:spacing w:after="0"/>
            </w:pPr>
            <w:r>
              <w:rPr>
                <w:color w:val="1F2937"/>
                <w:sz w:val="14"/>
              </w:rPr>
              <w:t>Numerical reasoning</w:t>
            </w:r>
          </w:p>
        </w:tc>
        <w:tc>
          <w:tcPr>
            <w:tcW w:type="dxa" w:w="4032"/>
            <w:vAlign w:val="top"/>
          </w:tcPr>
          <w:p>
            <w:pPr>
              <w:spacing w:after="0"/>
            </w:pPr>
            <w:r>
              <w:rPr>
                <w:color w:val="1F2937"/>
                <w:sz w:val="14"/>
              </w:rPr>
              <w:t>Evidence exists but numerical conclusion is incorrect.</w:t>
            </w:r>
          </w:p>
        </w:tc>
        <w:tc>
          <w:tcPr>
            <w:tcW w:type="dxa" w:w="2880"/>
            <w:vAlign w:val="top"/>
          </w:tcPr>
          <w:p>
            <w:pPr>
              <w:spacing w:after="0"/>
            </w:pPr>
            <w:r>
              <w:rPr>
                <w:color w:val="1F2937"/>
                <w:sz w:val="14"/>
              </w:rPr>
              <w:t>Calculator/reference mismatch.</w:t>
            </w:r>
          </w:p>
        </w:tc>
      </w:tr>
      <w:tr>
        <w:tc>
          <w:tcPr>
            <w:tcW w:type="dxa" w:w="1008"/>
            <w:vAlign w:val="top"/>
            <w:shd w:fill="F8FAFC"/>
          </w:tcPr>
          <w:p>
            <w:pPr>
              <w:spacing w:after="0"/>
            </w:pPr>
            <w:r>
              <w:rPr>
                <w:color w:val="1F2937"/>
                <w:sz w:val="14"/>
              </w:rPr>
              <w:t>ENT-01</w:t>
            </w:r>
          </w:p>
        </w:tc>
        <w:tc>
          <w:tcPr>
            <w:tcW w:type="dxa" w:w="1584"/>
            <w:vAlign w:val="top"/>
            <w:shd w:fill="F8FAFC"/>
          </w:tcPr>
          <w:p>
            <w:pPr>
              <w:spacing w:after="0"/>
            </w:pPr>
            <w:r>
              <w:rPr>
                <w:color w:val="1F2937"/>
                <w:sz w:val="14"/>
              </w:rPr>
              <w:t>Entity confusion</w:t>
            </w:r>
          </w:p>
        </w:tc>
        <w:tc>
          <w:tcPr>
            <w:tcW w:type="dxa" w:w="4032"/>
            <w:vAlign w:val="top"/>
            <w:shd w:fill="F8FAFC"/>
          </w:tcPr>
          <w:p>
            <w:pPr>
              <w:spacing w:after="0"/>
            </w:pPr>
            <w:r>
              <w:rPr>
                <w:color w:val="1F2937"/>
                <w:sz w:val="14"/>
              </w:rPr>
              <w:t>Evidence from a similarly named entity is used.</w:t>
            </w:r>
          </w:p>
        </w:tc>
        <w:tc>
          <w:tcPr>
            <w:tcW w:type="dxa" w:w="2880"/>
            <w:vAlign w:val="top"/>
            <w:shd w:fill="F8FAFC"/>
          </w:tcPr>
          <w:p>
            <w:pPr>
              <w:spacing w:after="0"/>
            </w:pPr>
            <w:r>
              <w:rPr>
                <w:color w:val="1F2937"/>
                <w:sz w:val="14"/>
              </w:rPr>
              <w:t>Entity mismatch across source metadata.</w:t>
            </w:r>
          </w:p>
        </w:tc>
      </w:tr>
      <w:tr>
        <w:tc>
          <w:tcPr>
            <w:tcW w:type="dxa" w:w="1008"/>
            <w:vAlign w:val="top"/>
          </w:tcPr>
          <w:p>
            <w:pPr>
              <w:spacing w:after="0"/>
            </w:pPr>
            <w:r>
              <w:rPr>
                <w:color w:val="1F2937"/>
                <w:sz w:val="14"/>
              </w:rPr>
              <w:t>OPS-01</w:t>
            </w:r>
          </w:p>
        </w:tc>
        <w:tc>
          <w:tcPr>
            <w:tcW w:type="dxa" w:w="1584"/>
            <w:vAlign w:val="top"/>
          </w:tcPr>
          <w:p>
            <w:pPr>
              <w:spacing w:after="0"/>
            </w:pPr>
            <w:r>
              <w:rPr>
                <w:color w:val="1F2937"/>
                <w:sz w:val="14"/>
              </w:rPr>
              <w:t>Infrastructure error</w:t>
            </w:r>
          </w:p>
        </w:tc>
        <w:tc>
          <w:tcPr>
            <w:tcW w:type="dxa" w:w="4032"/>
            <w:vAlign w:val="top"/>
          </w:tcPr>
          <w:p>
            <w:pPr>
              <w:spacing w:after="0"/>
            </w:pPr>
            <w:r>
              <w:rPr>
                <w:color w:val="1F2937"/>
                <w:sz w:val="14"/>
              </w:rPr>
              <w:t>Timeout, rate limit or tool failure.</w:t>
            </w:r>
          </w:p>
        </w:tc>
        <w:tc>
          <w:tcPr>
            <w:tcW w:type="dxa" w:w="2880"/>
            <w:vAlign w:val="top"/>
          </w:tcPr>
          <w:p>
            <w:pPr>
              <w:spacing w:after="0"/>
            </w:pPr>
            <w:r>
              <w:rPr>
                <w:color w:val="1F2937"/>
                <w:sz w:val="14"/>
              </w:rPr>
              <w:t>HTTP/worker telemetry.</w:t>
            </w:r>
          </w:p>
        </w:tc>
      </w:tr>
    </w:tbl>
    <w:p>
      <w:pPr>
        <w:pStyle w:val="Heading2"/>
        <w:keepNext/>
      </w:pPr>
      <w:r>
        <w:t>9.2 Attribution algorithm</w:t>
      </w:r>
    </w:p>
    <w:p>
      <w:pPr>
        <w:spacing w:after="40"/>
      </w:pPr>
      <w:r/>
      <w:r>
        <w:rPr>
          <w:sz w:val="20"/>
        </w:rPr>
        <w:t>1. Rule out infrastructure failures first; do not label timeouts as model hallucinations.</w:t>
      </w:r>
    </w:p>
    <w:p>
      <w:pPr>
        <w:spacing w:after="40"/>
      </w:pPr>
      <w:r/>
      <w:r>
        <w:rPr>
          <w:sz w:val="20"/>
        </w:rPr>
        <w:t>2. Check whether expected evidence or facts exist in the benchmark corpus.</w:t>
      </w:r>
    </w:p>
    <w:p>
      <w:pPr>
        <w:spacing w:after="40"/>
      </w:pPr>
      <w:r/>
      <w:r>
        <w:rPr>
          <w:sz w:val="20"/>
        </w:rPr>
        <w:t>3. Check whether those evidence items were retrieved in top-K.</w:t>
      </w:r>
    </w:p>
    <w:p>
      <w:pPr>
        <w:spacing w:after="40"/>
      </w:pPr>
      <w:r/>
      <w:r>
        <w:rPr>
          <w:sz w:val="20"/>
        </w:rPr>
        <w:t>4. Check ranking quality and retrieval scores.</w:t>
      </w:r>
    </w:p>
    <w:p>
      <w:pPr>
        <w:spacing w:after="40"/>
      </w:pPr>
      <w:r/>
      <w:r>
        <w:rPr>
          <w:sz w:val="20"/>
        </w:rPr>
        <w:t>5. Extract answer claims and test entailment/contradiction against retrieved context.</w:t>
      </w:r>
    </w:p>
    <w:p>
      <w:pPr>
        <w:spacing w:after="40"/>
      </w:pPr>
      <w:r/>
      <w:r>
        <w:rPr>
          <w:sz w:val="20"/>
        </w:rPr>
        <w:t>6. Validate each citation against the exact claim span it annotates.</w:t>
      </w:r>
    </w:p>
    <w:p>
      <w:pPr>
        <w:spacing w:after="40"/>
      </w:pPr>
      <w:r/>
      <w:r>
        <w:rPr>
          <w:sz w:val="20"/>
        </w:rPr>
        <w:t>7. If no evidence exists, evaluate whether the correct behavior is abstention.</w:t>
      </w:r>
    </w:p>
    <w:p>
      <w:pPr>
        <w:spacing w:after="40"/>
      </w:pPr>
      <w:r/>
      <w:r>
        <w:rPr>
          <w:sz w:val="20"/>
        </w:rPr>
        <w:t>8. Combine evidence into a failure type, confidence and explanation.</w:t>
      </w:r>
    </w:p>
    <w:p>
      <w:pPr>
        <w:spacing w:after="40"/>
      </w:pPr>
      <w:r/>
      <w:r>
        <w:rPr>
          <w:sz w:val="20"/>
        </w:rPr>
        <w:t>9. Allow human reviewers to override attribution and store the override as labeled data for future model training.</w:t>
      </w:r>
    </w:p>
    <w:p>
      <w:pPr>
        <w:pStyle w:val="Heading2"/>
        <w:keepNext/>
      </w:pPr>
      <w:r>
        <w:t>9.3 Confidence semantics</w:t>
      </w:r>
    </w:p>
    <w:p>
      <w:pPr>
        <w:spacing w:after="100" w:line="259" w:lineRule="auto"/>
      </w:pPr>
      <w:r>
        <w:t>Attribution confidence should represent confidence in the diagnosis, not confidence that the answer itself is correct. A 0.92 confidence score on RET-01 means "we are highly confident this is a retrieval failure," not "the overall system is 92% correct."</w:t>
      </w:r>
    </w:p>
    <w:p>
      <w:pPr>
        <w:pStyle w:val="Heading1"/>
        <w:keepNext/>
      </w:pPr>
      <w:r>
        <w:t>10. Adversarial Benchmarking</w:t>
      </w:r>
    </w:p>
    <w:p>
      <w:pPr>
        <w:spacing w:after="100" w:line="259" w:lineRule="auto"/>
      </w:pPr>
      <w:r>
        <w:t>Normal benchmark questions are insufficient because RAG failures often appear at the edge of the retrieval and grounding envelope. The platform therefore supports an attack generator that creates difficult cases while keeping provenance to the source material.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324D"/>
            <w:vAlign w:val="center"/>
          </w:tcPr>
          <w:p>
            <w:pPr>
              <w:jc w:val="left"/>
            </w:pPr>
            <w:r>
              <w:rPr>
                <w:b/>
                <w:color w:val="FFFFFF"/>
                <w:sz w:val="15"/>
              </w:rPr>
              <w:t>Attack type</w:t>
            </w:r>
          </w:p>
        </w:tc>
        <w:tc>
          <w:tcPr>
            <w:tcW w:type="dxa" w:w="4752"/>
            <w:shd w:fill="17324D"/>
            <w:vAlign w:val="center"/>
          </w:tcPr>
          <w:p>
            <w:pPr>
              <w:jc w:val="left"/>
            </w:pPr>
            <w:r>
              <w:rPr>
                <w:b/>
                <w:color w:val="FFFFFF"/>
                <w:sz w:val="15"/>
              </w:rPr>
              <w:t>Construction</w:t>
            </w:r>
          </w:p>
        </w:tc>
        <w:tc>
          <w:tcPr>
            <w:tcW w:type="dxa" w:w="3024"/>
            <w:shd w:fill="17324D"/>
            <w:vAlign w:val="center"/>
          </w:tcPr>
          <w:p>
            <w:pPr>
              <w:jc w:val="left"/>
            </w:pPr>
            <w:r>
              <w:rPr>
                <w:b/>
                <w:color w:val="FFFFFF"/>
                <w:sz w:val="15"/>
              </w:rPr>
              <w:t>Expected behavior</w:t>
            </w:r>
          </w:p>
        </w:tc>
      </w:tr>
      <w:tr>
        <w:tc>
          <w:tcPr>
            <w:tcW w:type="dxa" w:w="1728"/>
            <w:vAlign w:val="top"/>
          </w:tcPr>
          <w:p>
            <w:pPr>
              <w:spacing w:after="0"/>
            </w:pPr>
            <w:r>
              <w:rPr>
                <w:color w:val="1F2937"/>
                <w:sz w:val="15"/>
              </w:rPr>
              <w:t>Unanswerable</w:t>
            </w:r>
          </w:p>
        </w:tc>
        <w:tc>
          <w:tcPr>
            <w:tcW w:type="dxa" w:w="4752"/>
            <w:vAlign w:val="top"/>
          </w:tcPr>
          <w:p>
            <w:pPr>
              <w:spacing w:after="0"/>
            </w:pPr>
            <w:r>
              <w:rPr>
                <w:color w:val="1F2937"/>
                <w:sz w:val="15"/>
              </w:rPr>
              <w:t>Question asks for a fact absent from corpus.</w:t>
            </w:r>
          </w:p>
        </w:tc>
        <w:tc>
          <w:tcPr>
            <w:tcW w:type="dxa" w:w="3024"/>
            <w:vAlign w:val="top"/>
          </w:tcPr>
          <w:p>
            <w:pPr>
              <w:spacing w:after="0"/>
            </w:pPr>
            <w:r>
              <w:rPr>
                <w:color w:val="1F2937"/>
                <w:sz w:val="15"/>
              </w:rPr>
              <w:t>Abstain / state insufficient evidence.</w:t>
            </w:r>
          </w:p>
        </w:tc>
      </w:tr>
      <w:tr>
        <w:tc>
          <w:tcPr>
            <w:tcW w:type="dxa" w:w="1728"/>
            <w:vAlign w:val="top"/>
            <w:shd w:fill="F8FAFC"/>
          </w:tcPr>
          <w:p>
            <w:pPr>
              <w:spacing w:after="0"/>
            </w:pPr>
            <w:r>
              <w:rPr>
                <w:color w:val="1F2937"/>
                <w:sz w:val="15"/>
              </w:rPr>
              <w:t>Distractor</w:t>
            </w:r>
          </w:p>
        </w:tc>
        <w:tc>
          <w:tcPr>
            <w:tcW w:type="dxa" w:w="4752"/>
            <w:vAlign w:val="top"/>
            <w:shd w:fill="F8FAFC"/>
          </w:tcPr>
          <w:p>
            <w:pPr>
              <w:spacing w:after="0"/>
            </w:pPr>
            <w:r>
              <w:rPr>
                <w:color w:val="1F2937"/>
                <w:sz w:val="15"/>
              </w:rPr>
              <w:t>Add semantically similar but irrelevant chunks.</w:t>
            </w:r>
          </w:p>
        </w:tc>
        <w:tc>
          <w:tcPr>
            <w:tcW w:type="dxa" w:w="3024"/>
            <w:vAlign w:val="top"/>
            <w:shd w:fill="F8FAFC"/>
          </w:tcPr>
          <w:p>
            <w:pPr>
              <w:spacing w:after="0"/>
            </w:pPr>
            <w:r>
              <w:rPr>
                <w:color w:val="1F2937"/>
                <w:sz w:val="15"/>
              </w:rPr>
              <w:t>Retrieve and use the correct evidence.</w:t>
            </w:r>
          </w:p>
        </w:tc>
      </w:tr>
      <w:tr>
        <w:tc>
          <w:tcPr>
            <w:tcW w:type="dxa" w:w="1728"/>
            <w:vAlign w:val="top"/>
          </w:tcPr>
          <w:p>
            <w:pPr>
              <w:spacing w:after="0"/>
            </w:pPr>
            <w:r>
              <w:rPr>
                <w:color w:val="1F2937"/>
                <w:sz w:val="15"/>
              </w:rPr>
              <w:t>Conflict</w:t>
            </w:r>
          </w:p>
        </w:tc>
        <w:tc>
          <w:tcPr>
            <w:tcW w:type="dxa" w:w="4752"/>
            <w:vAlign w:val="top"/>
          </w:tcPr>
          <w:p>
            <w:pPr>
              <w:spacing w:after="0"/>
            </w:pPr>
            <w:r>
              <w:rPr>
                <w:color w:val="1F2937"/>
                <w:sz w:val="15"/>
              </w:rPr>
              <w:t>Provide two sources with conflicting facts and explicit dates.</w:t>
            </w:r>
          </w:p>
        </w:tc>
        <w:tc>
          <w:tcPr>
            <w:tcW w:type="dxa" w:w="3024"/>
            <w:vAlign w:val="top"/>
          </w:tcPr>
          <w:p>
            <w:pPr>
              <w:spacing w:after="0"/>
            </w:pPr>
            <w:r>
              <w:rPr>
                <w:color w:val="1F2937"/>
                <w:sz w:val="15"/>
              </w:rPr>
              <w:t>Surface conflict; prefer configured precedence or abstain.</w:t>
            </w:r>
          </w:p>
        </w:tc>
      </w:tr>
      <w:tr>
        <w:tc>
          <w:tcPr>
            <w:tcW w:type="dxa" w:w="1728"/>
            <w:vAlign w:val="top"/>
            <w:shd w:fill="F8FAFC"/>
          </w:tcPr>
          <w:p>
            <w:pPr>
              <w:spacing w:after="0"/>
            </w:pPr>
            <w:r>
              <w:rPr>
                <w:color w:val="1F2937"/>
                <w:sz w:val="15"/>
              </w:rPr>
              <w:t>Entity confusion</w:t>
            </w:r>
          </w:p>
        </w:tc>
        <w:tc>
          <w:tcPr>
            <w:tcW w:type="dxa" w:w="4752"/>
            <w:vAlign w:val="top"/>
            <w:shd w:fill="F8FAFC"/>
          </w:tcPr>
          <w:p>
            <w:pPr>
              <w:spacing w:after="0"/>
            </w:pPr>
            <w:r>
              <w:rPr>
                <w:color w:val="1F2937"/>
                <w:sz w:val="15"/>
              </w:rPr>
              <w:t>Use near-identical names or product IDs.</w:t>
            </w:r>
          </w:p>
        </w:tc>
        <w:tc>
          <w:tcPr>
            <w:tcW w:type="dxa" w:w="3024"/>
            <w:vAlign w:val="top"/>
            <w:shd w:fill="F8FAFC"/>
          </w:tcPr>
          <w:p>
            <w:pPr>
              <w:spacing w:after="0"/>
            </w:pPr>
            <w:r>
              <w:rPr>
                <w:color w:val="1F2937"/>
                <w:sz w:val="15"/>
              </w:rPr>
              <w:t>Disambiguate entity before answering.</w:t>
            </w:r>
          </w:p>
        </w:tc>
      </w:tr>
      <w:tr>
        <w:tc>
          <w:tcPr>
            <w:tcW w:type="dxa" w:w="1728"/>
            <w:vAlign w:val="top"/>
          </w:tcPr>
          <w:p>
            <w:pPr>
              <w:spacing w:after="0"/>
            </w:pPr>
            <w:r>
              <w:rPr>
                <w:color w:val="1F2937"/>
                <w:sz w:val="15"/>
              </w:rPr>
              <w:t>Temporal trap</w:t>
            </w:r>
          </w:p>
        </w:tc>
        <w:tc>
          <w:tcPr>
            <w:tcW w:type="dxa" w:w="4752"/>
            <w:vAlign w:val="top"/>
          </w:tcPr>
          <w:p>
            <w:pPr>
              <w:spacing w:after="0"/>
            </w:pPr>
            <w:r>
              <w:rPr>
                <w:color w:val="1F2937"/>
                <w:sz w:val="15"/>
              </w:rPr>
              <w:t>Mix old and current documents.</w:t>
            </w:r>
          </w:p>
        </w:tc>
        <w:tc>
          <w:tcPr>
            <w:tcW w:type="dxa" w:w="3024"/>
            <w:vAlign w:val="top"/>
          </w:tcPr>
          <w:p>
            <w:pPr>
              <w:spacing w:after="0"/>
            </w:pPr>
            <w:r>
              <w:rPr>
                <w:color w:val="1F2937"/>
                <w:sz w:val="15"/>
              </w:rPr>
              <w:t>Use current source according to policy.</w:t>
            </w:r>
          </w:p>
        </w:tc>
      </w:tr>
      <w:tr>
        <w:tc>
          <w:tcPr>
            <w:tcW w:type="dxa" w:w="1728"/>
            <w:vAlign w:val="top"/>
            <w:shd w:fill="F8FAFC"/>
          </w:tcPr>
          <w:p>
            <w:pPr>
              <w:spacing w:after="0"/>
            </w:pPr>
            <w:r>
              <w:rPr>
                <w:color w:val="1F2937"/>
                <w:sz w:val="15"/>
              </w:rPr>
              <w:t>Numerical trap</w:t>
            </w:r>
          </w:p>
        </w:tc>
        <w:tc>
          <w:tcPr>
            <w:tcW w:type="dxa" w:w="4752"/>
            <w:vAlign w:val="top"/>
            <w:shd w:fill="F8FAFC"/>
          </w:tcPr>
          <w:p>
            <w:pPr>
              <w:spacing w:after="0"/>
            </w:pPr>
            <w:r>
              <w:rPr>
                <w:color w:val="1F2937"/>
                <w:sz w:val="15"/>
              </w:rPr>
              <w:t>Require arithmetic over retrieved numbers.</w:t>
            </w:r>
          </w:p>
        </w:tc>
        <w:tc>
          <w:tcPr>
            <w:tcW w:type="dxa" w:w="3024"/>
            <w:vAlign w:val="top"/>
            <w:shd w:fill="F8FAFC"/>
          </w:tcPr>
          <w:p>
            <w:pPr>
              <w:spacing w:after="0"/>
            </w:pPr>
            <w:r>
              <w:rPr>
                <w:color w:val="1F2937"/>
                <w:sz w:val="15"/>
              </w:rPr>
              <w:t>Compute correctly and cite inputs.</w:t>
            </w:r>
          </w:p>
        </w:tc>
      </w:tr>
      <w:tr>
        <w:tc>
          <w:tcPr>
            <w:tcW w:type="dxa" w:w="1728"/>
            <w:vAlign w:val="top"/>
          </w:tcPr>
          <w:p>
            <w:pPr>
              <w:spacing w:after="0"/>
            </w:pPr>
            <w:r>
              <w:rPr>
                <w:color w:val="1F2937"/>
                <w:sz w:val="15"/>
              </w:rPr>
              <w:t>Multi-hop</w:t>
            </w:r>
          </w:p>
        </w:tc>
        <w:tc>
          <w:tcPr>
            <w:tcW w:type="dxa" w:w="4752"/>
            <w:vAlign w:val="top"/>
          </w:tcPr>
          <w:p>
            <w:pPr>
              <w:spacing w:after="0"/>
            </w:pPr>
            <w:r>
              <w:rPr>
                <w:color w:val="1F2937"/>
                <w:sz w:val="15"/>
              </w:rPr>
              <w:t>Answer requires facts from two or more chunks.</w:t>
            </w:r>
          </w:p>
        </w:tc>
        <w:tc>
          <w:tcPr>
            <w:tcW w:type="dxa" w:w="3024"/>
            <w:vAlign w:val="top"/>
          </w:tcPr>
          <w:p>
            <w:pPr>
              <w:spacing w:after="0"/>
            </w:pPr>
            <w:r>
              <w:rPr>
                <w:color w:val="1F2937"/>
                <w:sz w:val="15"/>
              </w:rPr>
              <w:t>Retrieve both and combine evidence.</w:t>
            </w:r>
          </w:p>
        </w:tc>
      </w:tr>
      <w:tr>
        <w:tc>
          <w:tcPr>
            <w:tcW w:type="dxa" w:w="1728"/>
            <w:vAlign w:val="top"/>
            <w:shd w:fill="F8FAFC"/>
          </w:tcPr>
          <w:p>
            <w:pPr>
              <w:spacing w:after="0"/>
            </w:pPr>
            <w:r>
              <w:rPr>
                <w:color w:val="1F2937"/>
                <w:sz w:val="15"/>
              </w:rPr>
              <w:t>Citation trap</w:t>
            </w:r>
          </w:p>
        </w:tc>
        <w:tc>
          <w:tcPr>
            <w:tcW w:type="dxa" w:w="4752"/>
            <w:vAlign w:val="top"/>
            <w:shd w:fill="F8FAFC"/>
          </w:tcPr>
          <w:p>
            <w:pPr>
              <w:spacing w:after="0"/>
            </w:pPr>
            <w:r>
              <w:rPr>
                <w:color w:val="1F2937"/>
                <w:sz w:val="15"/>
              </w:rPr>
              <w:t>Place correct evidence in chunk B while answer cites chunk A.</w:t>
            </w:r>
          </w:p>
        </w:tc>
        <w:tc>
          <w:tcPr>
            <w:tcW w:type="dxa" w:w="3024"/>
            <w:vAlign w:val="top"/>
            <w:shd w:fill="F8FAFC"/>
          </w:tcPr>
          <w:p>
            <w:pPr>
              <w:spacing w:after="0"/>
            </w:pPr>
            <w:r>
              <w:rPr>
                <w:color w:val="1F2937"/>
                <w:sz w:val="15"/>
              </w:rPr>
              <w:t>Fail citation validation.</w:t>
            </w:r>
          </w:p>
        </w:tc>
      </w:tr>
    </w:tbl>
    <w:p>
      <w:pPr>
        <w:pStyle w:val="Heading2"/>
        <w:keepNext/>
      </w:pPr>
      <w:r>
        <w:t>10.1 Benchmark splits</w:t>
      </w:r>
    </w:p>
    <w:p>
      <w:pPr>
        <w:pStyle w:val="ListBullet"/>
        <w:spacing w:after="40"/>
      </w:pPr>
      <w:r>
        <w:t>Train/development set: used to tune prompts, thresholds and attribution rules.</w:t>
      </w:r>
    </w:p>
    <w:p>
      <w:pPr>
        <w:pStyle w:val="ListBullet"/>
        <w:spacing w:after="40"/>
      </w:pPr>
      <w:r>
        <w:t>Validation set: used for engineering choices and model selection.</w:t>
      </w:r>
    </w:p>
    <w:p>
      <w:pPr>
        <w:pStyle w:val="ListBullet"/>
        <w:spacing w:after="40"/>
      </w:pPr>
      <w:r>
        <w:t>Locked test set: never used for tuning; release score comes from this set.</w:t>
      </w:r>
    </w:p>
    <w:p>
      <w:pPr>
        <w:pStyle w:val="ListBullet"/>
        <w:spacing w:after="40"/>
      </w:pPr>
      <w:r>
        <w:t>Production shadow set: sampled real traces, privacy-filtered and separately governed.</w:t>
      </w:r>
    </w:p>
    <w:p>
      <w:pPr>
        <w:pStyle w:val="Heading1"/>
        <w:keepNext/>
      </w:pPr>
      <w:r>
        <w:t>11. Data Architecture</w:t>
      </w:r>
    </w:p>
    <w:p>
      <w:pPr>
        <w:jc w:val="center"/>
      </w:pPr>
      <w:r/>
      <w:r>
        <w:drawing>
          <wp:inline xmlns:a="http://schemas.openxmlformats.org/drawingml/2006/main" xmlns:pic="http://schemas.openxmlformats.org/drawingml/2006/picture">
            <wp:extent cx="5623560" cy="4508509"/>
            <wp:docPr id="3" name="Picture 3" title="Architecture diagram 3" descr="Relational data model showing projects, datasets, test cases, evaluation runs, traces, retrieved chunks, metric results, failures and experiment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23560" cy="4508509"/>
                    </a:xfrm>
                    <a:prstGeom prst="rect"/>
                  </pic:spPr>
                </pic:pic>
              </a:graphicData>
            </a:graphic>
          </wp:inline>
        </w:drawing>
      </w:r>
    </w:p>
    <w:p>
      <w:pPr>
        <w:spacing w:after="120"/>
        <w:jc w:val="center"/>
      </w:pPr>
      <w:r>
        <w:rPr>
          <w:i/>
          <w:color w:val="5B6573"/>
          <w:sz w:val="16"/>
        </w:rPr>
        <w:t>Figure 3. Simplified relational data model.</w:t>
      </w:r>
    </w:p>
    <w:p>
      <w:pPr>
        <w:pStyle w:val="Heading2"/>
        <w:keepNext/>
      </w:pPr>
      <w:r>
        <w:t>11.1 PostgreSQL schema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324D"/>
            <w:vAlign w:val="center"/>
          </w:tcPr>
          <w:p>
            <w:pPr>
              <w:jc w:val="left"/>
            </w:pPr>
            <w:r>
              <w:rPr>
                <w:b/>
                <w:color w:val="FFFFFF"/>
                <w:sz w:val="15"/>
              </w:rPr>
              <w:t>Table</w:t>
            </w:r>
          </w:p>
        </w:tc>
        <w:tc>
          <w:tcPr>
            <w:tcW w:type="dxa" w:w="4608"/>
            <w:shd w:fill="17324D"/>
            <w:vAlign w:val="center"/>
          </w:tcPr>
          <w:p>
            <w:pPr>
              <w:jc w:val="left"/>
            </w:pPr>
            <w:r>
              <w:rPr>
                <w:b/>
                <w:color w:val="FFFFFF"/>
                <w:sz w:val="15"/>
              </w:rPr>
              <w:t>Important fields</w:t>
            </w:r>
          </w:p>
        </w:tc>
        <w:tc>
          <w:tcPr>
            <w:tcW w:type="dxa" w:w="3168"/>
            <w:shd w:fill="17324D"/>
            <w:vAlign w:val="center"/>
          </w:tcPr>
          <w:p>
            <w:pPr>
              <w:jc w:val="left"/>
            </w:pPr>
            <w:r>
              <w:rPr>
                <w:b/>
                <w:color w:val="FFFFFF"/>
                <w:sz w:val="15"/>
              </w:rPr>
              <w:t>Notes</w:t>
            </w:r>
          </w:p>
        </w:tc>
      </w:tr>
      <w:tr>
        <w:tc>
          <w:tcPr>
            <w:tcW w:type="dxa" w:w="1728"/>
            <w:vAlign w:val="top"/>
          </w:tcPr>
          <w:p>
            <w:pPr>
              <w:spacing w:after="0"/>
            </w:pPr>
            <w:r>
              <w:rPr>
                <w:color w:val="1F2937"/>
                <w:sz w:val="15"/>
              </w:rPr>
              <w:t>projects</w:t>
            </w:r>
          </w:p>
        </w:tc>
        <w:tc>
          <w:tcPr>
            <w:tcW w:type="dxa" w:w="4608"/>
            <w:vAlign w:val="top"/>
          </w:tcPr>
          <w:p>
            <w:pPr>
              <w:spacing w:after="0"/>
            </w:pPr>
            <w:r>
              <w:rPr>
                <w:color w:val="1F2937"/>
                <w:sz w:val="15"/>
              </w:rPr>
              <w:t>id, name, owner_id, settings_json, created_at</w:t>
            </w:r>
          </w:p>
        </w:tc>
        <w:tc>
          <w:tcPr>
            <w:tcW w:type="dxa" w:w="3168"/>
            <w:vAlign w:val="top"/>
          </w:tcPr>
          <w:p>
            <w:pPr>
              <w:spacing w:after="0"/>
            </w:pPr>
            <w:r>
              <w:rPr>
                <w:color w:val="1F2937"/>
                <w:sz w:val="15"/>
              </w:rPr>
              <w:t>Tenant/project boundary.</w:t>
            </w:r>
          </w:p>
        </w:tc>
      </w:tr>
      <w:tr>
        <w:tc>
          <w:tcPr>
            <w:tcW w:type="dxa" w:w="1728"/>
            <w:vAlign w:val="top"/>
            <w:shd w:fill="F8FAFC"/>
          </w:tcPr>
          <w:p>
            <w:pPr>
              <w:spacing w:after="0"/>
            </w:pPr>
            <w:r>
              <w:rPr>
                <w:color w:val="1F2937"/>
                <w:sz w:val="15"/>
              </w:rPr>
              <w:t>datasets</w:t>
            </w:r>
          </w:p>
        </w:tc>
        <w:tc>
          <w:tcPr>
            <w:tcW w:type="dxa" w:w="4608"/>
            <w:vAlign w:val="top"/>
            <w:shd w:fill="F8FAFC"/>
          </w:tcPr>
          <w:p>
            <w:pPr>
              <w:spacing w:after="0"/>
            </w:pPr>
            <w:r>
              <w:rPr>
                <w:color w:val="1F2937"/>
                <w:sz w:val="15"/>
              </w:rPr>
              <w:t>id, project_id, name, version, status, checksum</w:t>
            </w:r>
          </w:p>
        </w:tc>
        <w:tc>
          <w:tcPr>
            <w:tcW w:type="dxa" w:w="3168"/>
            <w:vAlign w:val="top"/>
            <w:shd w:fill="F8FAFC"/>
          </w:tcPr>
          <w:p>
            <w:pPr>
              <w:spacing w:after="0"/>
            </w:pPr>
            <w:r>
              <w:rPr>
                <w:color w:val="1F2937"/>
                <w:sz w:val="15"/>
              </w:rPr>
              <w:t>Versioned immutable benchmark.</w:t>
            </w:r>
          </w:p>
        </w:tc>
      </w:tr>
      <w:tr>
        <w:tc>
          <w:tcPr>
            <w:tcW w:type="dxa" w:w="1728"/>
            <w:vAlign w:val="top"/>
          </w:tcPr>
          <w:p>
            <w:pPr>
              <w:spacing w:after="0"/>
            </w:pPr>
            <w:r>
              <w:rPr>
                <w:color w:val="1F2937"/>
                <w:sz w:val="15"/>
              </w:rPr>
              <w:t>test_cases</w:t>
            </w:r>
          </w:p>
        </w:tc>
        <w:tc>
          <w:tcPr>
            <w:tcW w:type="dxa" w:w="4608"/>
            <w:vAlign w:val="top"/>
          </w:tcPr>
          <w:p>
            <w:pPr>
              <w:spacing w:after="0"/>
            </w:pPr>
            <w:r>
              <w:rPr>
                <w:color w:val="1F2937"/>
                <w:sz w:val="15"/>
              </w:rPr>
              <w:t>id, dataset_id, question, expected_answer, expected_facts, tags_json</w:t>
            </w:r>
          </w:p>
        </w:tc>
        <w:tc>
          <w:tcPr>
            <w:tcW w:type="dxa" w:w="3168"/>
            <w:vAlign w:val="top"/>
          </w:tcPr>
          <w:p>
            <w:pPr>
              <w:spacing w:after="0"/>
            </w:pPr>
            <w:r>
              <w:rPr>
                <w:color w:val="1F2937"/>
                <w:sz w:val="15"/>
              </w:rPr>
              <w:t>Golden case and metadata.</w:t>
            </w:r>
          </w:p>
        </w:tc>
      </w:tr>
      <w:tr>
        <w:tc>
          <w:tcPr>
            <w:tcW w:type="dxa" w:w="1728"/>
            <w:vAlign w:val="top"/>
            <w:shd w:fill="F8FAFC"/>
          </w:tcPr>
          <w:p>
            <w:pPr>
              <w:spacing w:after="0"/>
            </w:pPr>
            <w:r>
              <w:rPr>
                <w:color w:val="1F2937"/>
                <w:sz w:val="15"/>
              </w:rPr>
              <w:t>runs</w:t>
            </w:r>
          </w:p>
        </w:tc>
        <w:tc>
          <w:tcPr>
            <w:tcW w:type="dxa" w:w="4608"/>
            <w:vAlign w:val="top"/>
            <w:shd w:fill="F8FAFC"/>
          </w:tcPr>
          <w:p>
            <w:pPr>
              <w:spacing w:after="0"/>
            </w:pPr>
            <w:r>
              <w:rPr>
                <w:color w:val="1F2937"/>
                <w:sz w:val="15"/>
              </w:rPr>
              <w:t>id, project_id, dataset_id, system_version, status, policy_id</w:t>
            </w:r>
          </w:p>
        </w:tc>
        <w:tc>
          <w:tcPr>
            <w:tcW w:type="dxa" w:w="3168"/>
            <w:vAlign w:val="top"/>
            <w:shd w:fill="F8FAFC"/>
          </w:tcPr>
          <w:p>
            <w:pPr>
              <w:spacing w:after="0"/>
            </w:pPr>
            <w:r>
              <w:rPr>
                <w:color w:val="1F2937"/>
                <w:sz w:val="15"/>
              </w:rPr>
              <w:t>Immutable evaluation run.</w:t>
            </w:r>
          </w:p>
        </w:tc>
      </w:tr>
      <w:tr>
        <w:tc>
          <w:tcPr>
            <w:tcW w:type="dxa" w:w="1728"/>
            <w:vAlign w:val="top"/>
          </w:tcPr>
          <w:p>
            <w:pPr>
              <w:spacing w:after="0"/>
            </w:pPr>
            <w:r>
              <w:rPr>
                <w:color w:val="1F2937"/>
                <w:sz w:val="15"/>
              </w:rPr>
              <w:t>traces</w:t>
            </w:r>
          </w:p>
        </w:tc>
        <w:tc>
          <w:tcPr>
            <w:tcW w:type="dxa" w:w="4608"/>
            <w:vAlign w:val="top"/>
          </w:tcPr>
          <w:p>
            <w:pPr>
              <w:spacing w:after="0"/>
            </w:pPr>
            <w:r>
              <w:rPr>
                <w:color w:val="1F2937"/>
                <w:sz w:val="15"/>
              </w:rPr>
              <w:t>id, run_id, test_case_id, answer, model, latency_ms, token counts, cost</w:t>
            </w:r>
          </w:p>
        </w:tc>
        <w:tc>
          <w:tcPr>
            <w:tcW w:type="dxa" w:w="3168"/>
            <w:vAlign w:val="top"/>
          </w:tcPr>
          <w:p>
            <w:pPr>
              <w:spacing w:after="0"/>
            </w:pPr>
            <w:r>
              <w:rPr>
                <w:color w:val="1F2937"/>
                <w:sz w:val="15"/>
              </w:rPr>
              <w:t>Canonical trace summary.</w:t>
            </w:r>
          </w:p>
        </w:tc>
      </w:tr>
      <w:tr>
        <w:tc>
          <w:tcPr>
            <w:tcW w:type="dxa" w:w="1728"/>
            <w:vAlign w:val="top"/>
            <w:shd w:fill="F8FAFC"/>
          </w:tcPr>
          <w:p>
            <w:pPr>
              <w:spacing w:after="0"/>
            </w:pPr>
            <w:r>
              <w:rPr>
                <w:color w:val="1F2937"/>
                <w:sz w:val="15"/>
              </w:rPr>
              <w:t>retrieved_chunks</w:t>
            </w:r>
          </w:p>
        </w:tc>
        <w:tc>
          <w:tcPr>
            <w:tcW w:type="dxa" w:w="4608"/>
            <w:vAlign w:val="top"/>
            <w:shd w:fill="F8FAFC"/>
          </w:tcPr>
          <w:p>
            <w:pPr>
              <w:spacing w:after="0"/>
            </w:pPr>
            <w:r>
              <w:rPr>
                <w:color w:val="1F2937"/>
                <w:sz w:val="15"/>
              </w:rPr>
              <w:t>id, trace_id, document_id, rank, score, content_ref</w:t>
            </w:r>
          </w:p>
        </w:tc>
        <w:tc>
          <w:tcPr>
            <w:tcW w:type="dxa" w:w="3168"/>
            <w:vAlign w:val="top"/>
            <w:shd w:fill="F8FAFC"/>
          </w:tcPr>
          <w:p>
            <w:pPr>
              <w:spacing w:after="0"/>
            </w:pPr>
            <w:r>
              <w:rPr>
                <w:color w:val="1F2937"/>
                <w:sz w:val="15"/>
              </w:rPr>
              <w:t>Chunk-level provenance.</w:t>
            </w:r>
          </w:p>
        </w:tc>
      </w:tr>
      <w:tr>
        <w:tc>
          <w:tcPr>
            <w:tcW w:type="dxa" w:w="1728"/>
            <w:vAlign w:val="top"/>
          </w:tcPr>
          <w:p>
            <w:pPr>
              <w:spacing w:after="0"/>
            </w:pPr>
            <w:r>
              <w:rPr>
                <w:color w:val="1F2937"/>
                <w:sz w:val="15"/>
              </w:rPr>
              <w:t>metric_results</w:t>
            </w:r>
          </w:p>
        </w:tc>
        <w:tc>
          <w:tcPr>
            <w:tcW w:type="dxa" w:w="4608"/>
            <w:vAlign w:val="top"/>
          </w:tcPr>
          <w:p>
            <w:pPr>
              <w:spacing w:after="0"/>
            </w:pPr>
            <w:r>
              <w:rPr>
                <w:color w:val="1F2937"/>
                <w:sz w:val="15"/>
              </w:rPr>
              <w:t>id, trace_id, metric_name, score, reason, evaluator_version</w:t>
            </w:r>
          </w:p>
        </w:tc>
        <w:tc>
          <w:tcPr>
            <w:tcW w:type="dxa" w:w="3168"/>
            <w:vAlign w:val="top"/>
          </w:tcPr>
          <w:p>
            <w:pPr>
              <w:spacing w:after="0"/>
            </w:pPr>
            <w:r>
              <w:rPr>
                <w:color w:val="1F2937"/>
                <w:sz w:val="15"/>
              </w:rPr>
              <w:t>Individual metric result.</w:t>
            </w:r>
          </w:p>
        </w:tc>
      </w:tr>
      <w:tr>
        <w:tc>
          <w:tcPr>
            <w:tcW w:type="dxa" w:w="1728"/>
            <w:vAlign w:val="top"/>
            <w:shd w:fill="F8FAFC"/>
          </w:tcPr>
          <w:p>
            <w:pPr>
              <w:spacing w:after="0"/>
            </w:pPr>
            <w:r>
              <w:rPr>
                <w:color w:val="1F2937"/>
                <w:sz w:val="15"/>
              </w:rPr>
              <w:t>failures</w:t>
            </w:r>
          </w:p>
        </w:tc>
        <w:tc>
          <w:tcPr>
            <w:tcW w:type="dxa" w:w="4608"/>
            <w:vAlign w:val="top"/>
            <w:shd w:fill="F8FAFC"/>
          </w:tcPr>
          <w:p>
            <w:pPr>
              <w:spacing w:after="0"/>
            </w:pPr>
            <w:r>
              <w:rPr>
                <w:color w:val="1F2937"/>
                <w:sz w:val="15"/>
              </w:rPr>
              <w:t>id, trace_id, failure_type, severity, confidence, evidence_json</w:t>
            </w:r>
          </w:p>
        </w:tc>
        <w:tc>
          <w:tcPr>
            <w:tcW w:type="dxa" w:w="3168"/>
            <w:vAlign w:val="top"/>
            <w:shd w:fill="F8FAFC"/>
          </w:tcPr>
          <w:p>
            <w:pPr>
              <w:spacing w:after="0"/>
            </w:pPr>
            <w:r>
              <w:rPr>
                <w:color w:val="1F2937"/>
                <w:sz w:val="15"/>
              </w:rPr>
              <w:t>Attribution output + human override.</w:t>
            </w:r>
          </w:p>
        </w:tc>
      </w:tr>
      <w:tr>
        <w:tc>
          <w:tcPr>
            <w:tcW w:type="dxa" w:w="1728"/>
            <w:vAlign w:val="top"/>
          </w:tcPr>
          <w:p>
            <w:pPr>
              <w:spacing w:after="0"/>
            </w:pPr>
            <w:r>
              <w:rPr>
                <w:color w:val="1F2937"/>
                <w:sz w:val="15"/>
              </w:rPr>
              <w:t>experiments</w:t>
            </w:r>
          </w:p>
        </w:tc>
        <w:tc>
          <w:tcPr>
            <w:tcW w:type="dxa" w:w="4608"/>
            <w:vAlign w:val="top"/>
          </w:tcPr>
          <w:p>
            <w:pPr>
              <w:spacing w:after="0"/>
            </w:pPr>
            <w:r>
              <w:rPr>
                <w:color w:val="1F2937"/>
                <w:sz w:val="15"/>
              </w:rPr>
              <w:t>id, project_id, config_json, objective_json, result_json</w:t>
            </w:r>
          </w:p>
        </w:tc>
        <w:tc>
          <w:tcPr>
            <w:tcW w:type="dxa" w:w="3168"/>
            <w:vAlign w:val="top"/>
          </w:tcPr>
          <w:p>
            <w:pPr>
              <w:spacing w:after="0"/>
            </w:pPr>
            <w:r>
              <w:rPr>
                <w:color w:val="1F2937"/>
                <w:sz w:val="15"/>
              </w:rPr>
              <w:t>Hyperparameter/variant comparison.</w:t>
            </w:r>
          </w:p>
        </w:tc>
      </w:tr>
      <w:tr>
        <w:tc>
          <w:tcPr>
            <w:tcW w:type="dxa" w:w="1728"/>
            <w:vAlign w:val="top"/>
            <w:shd w:fill="F8FAFC"/>
          </w:tcPr>
          <w:p>
            <w:pPr>
              <w:spacing w:after="0"/>
            </w:pPr>
            <w:r>
              <w:rPr>
                <w:color w:val="1F2937"/>
                <w:sz w:val="15"/>
              </w:rPr>
              <w:t>api_credentials</w:t>
            </w:r>
          </w:p>
        </w:tc>
        <w:tc>
          <w:tcPr>
            <w:tcW w:type="dxa" w:w="4608"/>
            <w:vAlign w:val="top"/>
            <w:shd w:fill="F8FAFC"/>
          </w:tcPr>
          <w:p>
            <w:pPr>
              <w:spacing w:after="0"/>
            </w:pPr>
            <w:r>
              <w:rPr>
                <w:color w:val="1F2937"/>
                <w:sz w:val="15"/>
              </w:rPr>
              <w:t>id, project_id, provider, secret_ref</w:t>
            </w:r>
          </w:p>
        </w:tc>
        <w:tc>
          <w:tcPr>
            <w:tcW w:type="dxa" w:w="3168"/>
            <w:vAlign w:val="top"/>
            <w:shd w:fill="F8FAFC"/>
          </w:tcPr>
          <w:p>
            <w:pPr>
              <w:spacing w:after="0"/>
            </w:pPr>
            <w:r>
              <w:rPr>
                <w:color w:val="1F2937"/>
                <w:sz w:val="15"/>
              </w:rPr>
              <w:t>Store only secret references, not raw tokens.</w:t>
            </w:r>
          </w:p>
        </w:tc>
      </w:tr>
    </w:tbl>
    <w:p>
      <w:pPr>
        <w:pStyle w:val="Heading2"/>
        <w:keepNext/>
      </w:pPr>
      <w:r>
        <w:t>11.2 Storage split</w:t>
      </w:r>
    </w:p>
    <w:p>
      <w:pPr>
        <w:pStyle w:val="ListBullet"/>
        <w:spacing w:after="40"/>
      </w:pPr>
      <w:r>
        <w:t>PostgreSQL: metadata, scores, status, searchable summaries and audit records.</w:t>
      </w:r>
    </w:p>
    <w:p>
      <w:pPr>
        <w:pStyle w:val="ListBullet"/>
        <w:spacing w:after="40"/>
      </w:pPr>
      <w:r>
        <w:t>Object storage: large datasets, JSONL traces, generated reports, exported benchmark artifacts.</w:t>
      </w:r>
    </w:p>
    <w:p>
      <w:pPr>
        <w:pStyle w:val="ListBullet"/>
        <w:spacing w:after="40"/>
      </w:pPr>
      <w:r>
        <w:t>Redis: queue, short-lived locks and job coordination; never the source of truth.</w:t>
      </w:r>
    </w:p>
    <w:p>
      <w:pPr>
        <w:pStyle w:val="ListBullet"/>
        <w:spacing w:after="40"/>
      </w:pPr>
      <w:r>
        <w:t>Qdrant: optional benchmark corpus and retrieval-experiment store. Qdrant documents dense+sparse hybrid retrieval and multi-stage reranking, which matches the experimental retrieval lab planned for later phases. (Qdrant hybrid retrieval documentation; see References.)</w:t>
      </w:r>
    </w:p>
    <w:p>
      <w:pPr>
        <w:pStyle w:val="Heading1"/>
        <w:keepNext/>
      </w:pPr>
      <w:r>
        <w:t>12. API Design</w:t>
      </w:r>
    </w:p>
    <w:p>
      <w:pPr>
        <w:pStyle w:val="Heading2"/>
        <w:keepNext/>
      </w:pPr>
      <w:r>
        <w:t>12.1 Project endpoints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17324D"/>
            <w:vAlign w:val="center"/>
          </w:tcPr>
          <w:p>
            <w:pPr>
              <w:jc w:val="left"/>
            </w:pPr>
            <w:r>
              <w:rPr>
                <w:b/>
                <w:color w:val="FFFFFF"/>
                <w:sz w:val="16"/>
              </w:rPr>
              <w:t>Method</w:t>
            </w:r>
          </w:p>
        </w:tc>
        <w:tc>
          <w:tcPr>
            <w:tcW w:type="dxa" w:w="3744"/>
            <w:shd w:fill="17324D"/>
            <w:vAlign w:val="center"/>
          </w:tcPr>
          <w:p>
            <w:pPr>
              <w:jc w:val="left"/>
            </w:pPr>
            <w:r>
              <w:rPr>
                <w:b/>
                <w:color w:val="FFFFFF"/>
                <w:sz w:val="16"/>
              </w:rPr>
              <w:t>Endpoint</w:t>
            </w:r>
          </w:p>
        </w:tc>
        <w:tc>
          <w:tcPr>
            <w:tcW w:type="dxa" w:w="4608"/>
            <w:shd w:fill="17324D"/>
            <w:vAlign w:val="center"/>
          </w:tcPr>
          <w:p>
            <w:pPr>
              <w:jc w:val="left"/>
            </w:pPr>
            <w:r>
              <w:rPr>
                <w:b/>
                <w:color w:val="FFFFFF"/>
                <w:sz w:val="16"/>
              </w:rPr>
              <w:t>Purpose</w:t>
            </w:r>
          </w:p>
        </w:tc>
      </w:tr>
      <w:tr>
        <w:tc>
          <w:tcPr>
            <w:tcW w:type="dxa" w:w="1152"/>
            <w:vAlign w:val="top"/>
          </w:tcPr>
          <w:p>
            <w:pPr>
              <w:spacing w:after="0"/>
            </w:pPr>
            <w:r>
              <w:rPr>
                <w:color w:val="1F2937"/>
                <w:sz w:val="16"/>
              </w:rPr>
              <w:t>POST</w:t>
            </w:r>
          </w:p>
        </w:tc>
        <w:tc>
          <w:tcPr>
            <w:tcW w:type="dxa" w:w="3744"/>
            <w:vAlign w:val="top"/>
          </w:tcPr>
          <w:p>
            <w:pPr>
              <w:spacing w:after="0"/>
            </w:pPr>
            <w:r>
              <w:rPr>
                <w:color w:val="1F2937"/>
                <w:sz w:val="16"/>
              </w:rPr>
              <w:t>/v1/projects</w:t>
            </w:r>
          </w:p>
        </w:tc>
        <w:tc>
          <w:tcPr>
            <w:tcW w:type="dxa" w:w="4608"/>
            <w:vAlign w:val="top"/>
          </w:tcPr>
          <w:p>
            <w:pPr>
              <w:spacing w:after="0"/>
            </w:pPr>
            <w:r>
              <w:rPr>
                <w:color w:val="1F2937"/>
                <w:sz w:val="16"/>
              </w:rPr>
              <w:t>Create project.</w:t>
            </w:r>
          </w:p>
        </w:tc>
      </w:tr>
      <w:tr>
        <w:tc>
          <w:tcPr>
            <w:tcW w:type="dxa" w:w="1152"/>
            <w:vAlign w:val="top"/>
            <w:shd w:fill="F8FAFC"/>
          </w:tcPr>
          <w:p>
            <w:pPr>
              <w:spacing w:after="0"/>
            </w:pPr>
            <w:r>
              <w:rPr>
                <w:color w:val="1F2937"/>
                <w:sz w:val="16"/>
              </w:rPr>
              <w:t>GET</w:t>
            </w:r>
          </w:p>
        </w:tc>
        <w:tc>
          <w:tcPr>
            <w:tcW w:type="dxa" w:w="3744"/>
            <w:vAlign w:val="top"/>
            <w:shd w:fill="F8FAFC"/>
          </w:tcPr>
          <w:p>
            <w:pPr>
              <w:spacing w:after="0"/>
            </w:pPr>
            <w:r>
              <w:rPr>
                <w:color w:val="1F2937"/>
                <w:sz w:val="16"/>
              </w:rPr>
              <w:t>/v1/projects/{id}</w:t>
            </w:r>
          </w:p>
        </w:tc>
        <w:tc>
          <w:tcPr>
            <w:tcW w:type="dxa" w:w="4608"/>
            <w:vAlign w:val="top"/>
            <w:shd w:fill="F8FAFC"/>
          </w:tcPr>
          <w:p>
            <w:pPr>
              <w:spacing w:after="0"/>
            </w:pPr>
            <w:r>
              <w:rPr>
                <w:color w:val="1F2937"/>
                <w:sz w:val="16"/>
              </w:rPr>
              <w:t>Read project.</w:t>
            </w:r>
          </w:p>
        </w:tc>
      </w:tr>
      <w:tr>
        <w:tc>
          <w:tcPr>
            <w:tcW w:type="dxa" w:w="1152"/>
            <w:vAlign w:val="top"/>
          </w:tcPr>
          <w:p>
            <w:pPr>
              <w:spacing w:after="0"/>
            </w:pPr>
            <w:r>
              <w:rPr>
                <w:color w:val="1F2937"/>
                <w:sz w:val="16"/>
              </w:rPr>
              <w:t>PATCH</w:t>
            </w:r>
          </w:p>
        </w:tc>
        <w:tc>
          <w:tcPr>
            <w:tcW w:type="dxa" w:w="3744"/>
            <w:vAlign w:val="top"/>
          </w:tcPr>
          <w:p>
            <w:pPr>
              <w:spacing w:after="0"/>
            </w:pPr>
            <w:r>
              <w:rPr>
                <w:color w:val="1F2937"/>
                <w:sz w:val="16"/>
              </w:rPr>
              <w:t>/v1/projects/{id}</w:t>
            </w:r>
          </w:p>
        </w:tc>
        <w:tc>
          <w:tcPr>
            <w:tcW w:type="dxa" w:w="4608"/>
            <w:vAlign w:val="top"/>
          </w:tcPr>
          <w:p>
            <w:pPr>
              <w:spacing w:after="0"/>
            </w:pPr>
            <w:r>
              <w:rPr>
                <w:color w:val="1F2937"/>
                <w:sz w:val="16"/>
              </w:rPr>
              <w:t>Update config.</w:t>
            </w:r>
          </w:p>
        </w:tc>
      </w:tr>
      <w:tr>
        <w:tc>
          <w:tcPr>
            <w:tcW w:type="dxa" w:w="1152"/>
            <w:vAlign w:val="top"/>
            <w:shd w:fill="F8FAFC"/>
          </w:tcPr>
          <w:p>
            <w:pPr>
              <w:spacing w:after="0"/>
            </w:pPr>
            <w:r>
              <w:rPr>
                <w:color w:val="1F2937"/>
                <w:sz w:val="16"/>
              </w:rPr>
              <w:t>POST</w:t>
            </w:r>
          </w:p>
        </w:tc>
        <w:tc>
          <w:tcPr>
            <w:tcW w:type="dxa" w:w="3744"/>
            <w:vAlign w:val="top"/>
            <w:shd w:fill="F8FAFC"/>
          </w:tcPr>
          <w:p>
            <w:pPr>
              <w:spacing w:after="0"/>
            </w:pPr>
            <w:r>
              <w:rPr>
                <w:color w:val="1F2937"/>
                <w:sz w:val="16"/>
              </w:rPr>
              <w:t>/v1/projects/{id}/adapters</w:t>
            </w:r>
          </w:p>
        </w:tc>
        <w:tc>
          <w:tcPr>
            <w:tcW w:type="dxa" w:w="4608"/>
            <w:vAlign w:val="top"/>
            <w:shd w:fill="F8FAFC"/>
          </w:tcPr>
          <w:p>
            <w:pPr>
              <w:spacing w:after="0"/>
            </w:pPr>
            <w:r>
              <w:rPr>
                <w:color w:val="1F2937"/>
                <w:sz w:val="16"/>
              </w:rPr>
              <w:t>Register RAG adapter.</w:t>
            </w:r>
          </w:p>
        </w:tc>
      </w:tr>
      <w:tr>
        <w:tc>
          <w:tcPr>
            <w:tcW w:type="dxa" w:w="1152"/>
            <w:vAlign w:val="top"/>
          </w:tcPr>
          <w:p>
            <w:pPr>
              <w:spacing w:after="0"/>
            </w:pPr>
            <w:r>
              <w:rPr>
                <w:color w:val="1F2937"/>
                <w:sz w:val="16"/>
              </w:rPr>
              <w:t>GET</w:t>
            </w:r>
          </w:p>
        </w:tc>
        <w:tc>
          <w:tcPr>
            <w:tcW w:type="dxa" w:w="3744"/>
            <w:vAlign w:val="top"/>
          </w:tcPr>
          <w:p>
            <w:pPr>
              <w:spacing w:after="0"/>
            </w:pPr>
            <w:r>
              <w:rPr>
                <w:color w:val="1F2937"/>
                <w:sz w:val="16"/>
              </w:rPr>
              <w:t>/v1/projects/{id}/health</w:t>
            </w:r>
          </w:p>
        </w:tc>
        <w:tc>
          <w:tcPr>
            <w:tcW w:type="dxa" w:w="4608"/>
            <w:vAlign w:val="top"/>
          </w:tcPr>
          <w:p>
            <w:pPr>
              <w:spacing w:after="0"/>
            </w:pPr>
            <w:r>
              <w:rPr>
                <w:color w:val="1F2937"/>
                <w:sz w:val="16"/>
              </w:rPr>
              <w:t>Adapter connectivity check.</w:t>
            </w:r>
          </w:p>
        </w:tc>
      </w:tr>
    </w:tbl>
    <w:p>
      <w:pPr>
        <w:pStyle w:val="Heading2"/>
        <w:keepNext/>
      </w:pPr>
      <w:r>
        <w:t>12.2 Evaluation endpoints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17324D"/>
            <w:vAlign w:val="center"/>
          </w:tcPr>
          <w:p>
            <w:pPr>
              <w:jc w:val="left"/>
            </w:pPr>
            <w:r>
              <w:rPr>
                <w:b/>
                <w:color w:val="FFFFFF"/>
                <w:sz w:val="16"/>
              </w:rPr>
              <w:t>Method</w:t>
            </w:r>
          </w:p>
        </w:tc>
        <w:tc>
          <w:tcPr>
            <w:tcW w:type="dxa" w:w="3744"/>
            <w:shd w:fill="17324D"/>
            <w:vAlign w:val="center"/>
          </w:tcPr>
          <w:p>
            <w:pPr>
              <w:jc w:val="left"/>
            </w:pPr>
            <w:r>
              <w:rPr>
                <w:b/>
                <w:color w:val="FFFFFF"/>
                <w:sz w:val="16"/>
              </w:rPr>
              <w:t>Endpoint</w:t>
            </w:r>
          </w:p>
        </w:tc>
        <w:tc>
          <w:tcPr>
            <w:tcW w:type="dxa" w:w="4608"/>
            <w:shd w:fill="17324D"/>
            <w:vAlign w:val="center"/>
          </w:tcPr>
          <w:p>
            <w:pPr>
              <w:jc w:val="left"/>
            </w:pPr>
            <w:r>
              <w:rPr>
                <w:b/>
                <w:color w:val="FFFFFF"/>
                <w:sz w:val="16"/>
              </w:rPr>
              <w:t>Purpose</w:t>
            </w:r>
          </w:p>
        </w:tc>
      </w:tr>
      <w:tr>
        <w:tc>
          <w:tcPr>
            <w:tcW w:type="dxa" w:w="1152"/>
            <w:vAlign w:val="top"/>
          </w:tcPr>
          <w:p>
            <w:pPr>
              <w:spacing w:after="0"/>
            </w:pPr>
            <w:r>
              <w:rPr>
                <w:color w:val="1F2937"/>
                <w:sz w:val="16"/>
              </w:rPr>
              <w:t>POST</w:t>
            </w:r>
          </w:p>
        </w:tc>
        <w:tc>
          <w:tcPr>
            <w:tcW w:type="dxa" w:w="3744"/>
            <w:vAlign w:val="top"/>
          </w:tcPr>
          <w:p>
            <w:pPr>
              <w:spacing w:after="0"/>
            </w:pPr>
            <w:r>
              <w:rPr>
                <w:color w:val="1F2937"/>
                <w:sz w:val="16"/>
              </w:rPr>
              <w:t>/v1/runs</w:t>
            </w:r>
          </w:p>
        </w:tc>
        <w:tc>
          <w:tcPr>
            <w:tcW w:type="dxa" w:w="4608"/>
            <w:vAlign w:val="top"/>
          </w:tcPr>
          <w:p>
            <w:pPr>
              <w:spacing w:after="0"/>
            </w:pPr>
            <w:r>
              <w:rPr>
                <w:color w:val="1F2937"/>
                <w:sz w:val="16"/>
              </w:rPr>
              <w:t>Create evaluation run.</w:t>
            </w:r>
          </w:p>
        </w:tc>
      </w:tr>
      <w:tr>
        <w:tc>
          <w:tcPr>
            <w:tcW w:type="dxa" w:w="1152"/>
            <w:vAlign w:val="top"/>
            <w:shd w:fill="F8FAFC"/>
          </w:tcPr>
          <w:p>
            <w:pPr>
              <w:spacing w:after="0"/>
            </w:pPr>
            <w:r>
              <w:rPr>
                <w:color w:val="1F2937"/>
                <w:sz w:val="16"/>
              </w:rPr>
              <w:t>GET</w:t>
            </w:r>
          </w:p>
        </w:tc>
        <w:tc>
          <w:tcPr>
            <w:tcW w:type="dxa" w:w="3744"/>
            <w:vAlign w:val="top"/>
            <w:shd w:fill="F8FAFC"/>
          </w:tcPr>
          <w:p>
            <w:pPr>
              <w:spacing w:after="0"/>
            </w:pPr>
            <w:r>
              <w:rPr>
                <w:color w:val="1F2937"/>
                <w:sz w:val="16"/>
              </w:rPr>
              <w:t>/v1/runs/{id}</w:t>
            </w:r>
          </w:p>
        </w:tc>
        <w:tc>
          <w:tcPr>
            <w:tcW w:type="dxa" w:w="4608"/>
            <w:vAlign w:val="top"/>
            <w:shd w:fill="F8FAFC"/>
          </w:tcPr>
          <w:p>
            <w:pPr>
              <w:spacing w:after="0"/>
            </w:pPr>
            <w:r>
              <w:rPr>
                <w:color w:val="1F2937"/>
                <w:sz w:val="16"/>
              </w:rPr>
              <w:t>Run status + summary.</w:t>
            </w:r>
          </w:p>
        </w:tc>
      </w:tr>
      <w:tr>
        <w:tc>
          <w:tcPr>
            <w:tcW w:type="dxa" w:w="1152"/>
            <w:vAlign w:val="top"/>
          </w:tcPr>
          <w:p>
            <w:pPr>
              <w:spacing w:after="0"/>
            </w:pPr>
            <w:r>
              <w:rPr>
                <w:color w:val="1F2937"/>
                <w:sz w:val="16"/>
              </w:rPr>
              <w:t>GET</w:t>
            </w:r>
          </w:p>
        </w:tc>
        <w:tc>
          <w:tcPr>
            <w:tcW w:type="dxa" w:w="3744"/>
            <w:vAlign w:val="top"/>
          </w:tcPr>
          <w:p>
            <w:pPr>
              <w:spacing w:after="0"/>
            </w:pPr>
            <w:r>
              <w:rPr>
                <w:color w:val="1F2937"/>
                <w:sz w:val="16"/>
              </w:rPr>
              <w:t>/v1/runs/{id}/traces</w:t>
            </w:r>
          </w:p>
        </w:tc>
        <w:tc>
          <w:tcPr>
            <w:tcW w:type="dxa" w:w="4608"/>
            <w:vAlign w:val="top"/>
          </w:tcPr>
          <w:p>
            <w:pPr>
              <w:spacing w:after="0"/>
            </w:pPr>
            <w:r>
              <w:rPr>
                <w:color w:val="1F2937"/>
                <w:sz w:val="16"/>
              </w:rPr>
              <w:t>Paged trace list.</w:t>
            </w:r>
          </w:p>
        </w:tc>
      </w:tr>
      <w:tr>
        <w:tc>
          <w:tcPr>
            <w:tcW w:type="dxa" w:w="1152"/>
            <w:vAlign w:val="top"/>
            <w:shd w:fill="F8FAFC"/>
          </w:tcPr>
          <w:p>
            <w:pPr>
              <w:spacing w:after="0"/>
            </w:pPr>
            <w:r>
              <w:rPr>
                <w:color w:val="1F2937"/>
                <w:sz w:val="16"/>
              </w:rPr>
              <w:t>GET</w:t>
            </w:r>
          </w:p>
        </w:tc>
        <w:tc>
          <w:tcPr>
            <w:tcW w:type="dxa" w:w="3744"/>
            <w:vAlign w:val="top"/>
            <w:shd w:fill="F8FAFC"/>
          </w:tcPr>
          <w:p>
            <w:pPr>
              <w:spacing w:after="0"/>
            </w:pPr>
            <w:r>
              <w:rPr>
                <w:color w:val="1F2937"/>
                <w:sz w:val="16"/>
              </w:rPr>
              <w:t>/v1/runs/{id}/failures</w:t>
            </w:r>
          </w:p>
        </w:tc>
        <w:tc>
          <w:tcPr>
            <w:tcW w:type="dxa" w:w="4608"/>
            <w:vAlign w:val="top"/>
            <w:shd w:fill="F8FAFC"/>
          </w:tcPr>
          <w:p>
            <w:pPr>
              <w:spacing w:after="0"/>
            </w:pPr>
            <w:r>
              <w:rPr>
                <w:color w:val="1F2937"/>
                <w:sz w:val="16"/>
              </w:rPr>
              <w:t>Failure list.</w:t>
            </w:r>
          </w:p>
        </w:tc>
      </w:tr>
      <w:tr>
        <w:tc>
          <w:tcPr>
            <w:tcW w:type="dxa" w:w="1152"/>
            <w:vAlign w:val="top"/>
          </w:tcPr>
          <w:p>
            <w:pPr>
              <w:spacing w:after="0"/>
            </w:pPr>
            <w:r>
              <w:rPr>
                <w:color w:val="1F2937"/>
                <w:sz w:val="16"/>
              </w:rPr>
              <w:t>GET</w:t>
            </w:r>
          </w:p>
        </w:tc>
        <w:tc>
          <w:tcPr>
            <w:tcW w:type="dxa" w:w="3744"/>
            <w:vAlign w:val="top"/>
          </w:tcPr>
          <w:p>
            <w:pPr>
              <w:spacing w:after="0"/>
            </w:pPr>
            <w:r>
              <w:rPr>
                <w:color w:val="1F2937"/>
                <w:sz w:val="16"/>
              </w:rPr>
              <w:t>/v1/runs/{id}/metrics</w:t>
            </w:r>
          </w:p>
        </w:tc>
        <w:tc>
          <w:tcPr>
            <w:tcW w:type="dxa" w:w="4608"/>
            <w:vAlign w:val="top"/>
          </w:tcPr>
          <w:p>
            <w:pPr>
              <w:spacing w:after="0"/>
            </w:pPr>
            <w:r>
              <w:rPr>
                <w:color w:val="1F2937"/>
                <w:sz w:val="16"/>
              </w:rPr>
              <w:t>Aggregate metrics.</w:t>
            </w:r>
          </w:p>
        </w:tc>
      </w:tr>
      <w:tr>
        <w:tc>
          <w:tcPr>
            <w:tcW w:type="dxa" w:w="1152"/>
            <w:vAlign w:val="top"/>
            <w:shd w:fill="F8FAFC"/>
          </w:tcPr>
          <w:p>
            <w:pPr>
              <w:spacing w:after="0"/>
            </w:pPr>
            <w:r>
              <w:rPr>
                <w:color w:val="1F2937"/>
                <w:sz w:val="16"/>
              </w:rPr>
              <w:t>POST</w:t>
            </w:r>
          </w:p>
        </w:tc>
        <w:tc>
          <w:tcPr>
            <w:tcW w:type="dxa" w:w="3744"/>
            <w:vAlign w:val="top"/>
            <w:shd w:fill="F8FAFC"/>
          </w:tcPr>
          <w:p>
            <w:pPr>
              <w:spacing w:after="0"/>
            </w:pPr>
            <w:r>
              <w:rPr>
                <w:color w:val="1F2937"/>
                <w:sz w:val="16"/>
              </w:rPr>
              <w:t>/v1/runs/{id}/cancel</w:t>
            </w:r>
          </w:p>
        </w:tc>
        <w:tc>
          <w:tcPr>
            <w:tcW w:type="dxa" w:w="4608"/>
            <w:vAlign w:val="top"/>
            <w:shd w:fill="F8FAFC"/>
          </w:tcPr>
          <w:p>
            <w:pPr>
              <w:spacing w:after="0"/>
            </w:pPr>
            <w:r>
              <w:rPr>
                <w:color w:val="1F2937"/>
                <w:sz w:val="16"/>
              </w:rPr>
              <w:t>Cancel active run.</w:t>
            </w:r>
          </w:p>
        </w:tc>
      </w:tr>
      <w:tr>
        <w:tc>
          <w:tcPr>
            <w:tcW w:type="dxa" w:w="1152"/>
            <w:vAlign w:val="top"/>
          </w:tcPr>
          <w:p>
            <w:pPr>
              <w:spacing w:after="0"/>
            </w:pPr>
            <w:r>
              <w:rPr>
                <w:color w:val="1F2937"/>
                <w:sz w:val="16"/>
              </w:rPr>
              <w:t>POST</w:t>
            </w:r>
          </w:p>
        </w:tc>
        <w:tc>
          <w:tcPr>
            <w:tcW w:type="dxa" w:w="3744"/>
            <w:vAlign w:val="top"/>
          </w:tcPr>
          <w:p>
            <w:pPr>
              <w:spacing w:after="0"/>
            </w:pPr>
            <w:r>
              <w:rPr>
                <w:color w:val="1F2937"/>
                <w:sz w:val="16"/>
              </w:rPr>
              <w:t>/v1/compare</w:t>
            </w:r>
          </w:p>
        </w:tc>
        <w:tc>
          <w:tcPr>
            <w:tcW w:type="dxa" w:w="4608"/>
            <w:vAlign w:val="top"/>
          </w:tcPr>
          <w:p>
            <w:pPr>
              <w:spacing w:after="0"/>
            </w:pPr>
            <w:r>
              <w:rPr>
                <w:color w:val="1F2937"/>
                <w:sz w:val="16"/>
              </w:rPr>
              <w:t>Compare two runs/baselines.</w:t>
            </w:r>
          </w:p>
        </w:tc>
      </w:tr>
    </w:tbl>
    <w:p>
      <w:pPr>
        <w:pStyle w:val="Heading2"/>
        <w:keepNext/>
      </w:pPr>
      <w:r>
        <w:t>12.3 Example create-run contract</w:t>
      </w:r>
    </w:p>
    <w:tbl>
      <w:tblPr>
        <w:tblW w:type="auto" w:w="0"/>
        <w:tblLook w:firstColumn="1" w:firstRow="1" w:lastColumn="0" w:lastRow="0" w:noHBand="0" w:noVBand="1" w:val="04A0"/>
      </w:tblPr>
      <w:tblGrid>
        <w:gridCol w:w="10166"/>
      </w:tblGrid>
      <w:tr>
        <w:tc>
          <w:tcPr>
            <w:tcW w:type="dxa" w:w="10166"/>
            <w:shd w:fill="F3F5F8"/>
            <w:tcBorders>
              <w:top w:val="single" w:sz="4" w:color="D6DCE5"/>
              <w:left w:val="single" w:sz="4" w:color="D6DCE5"/>
              <w:bottom w:val="single" w:sz="4" w:color="D6DCE5"/>
              <w:right w:val="single" w:sz="4" w:color="D6DCE5"/>
            </w:tcBorders>
          </w:tcPr>
          <w:p>
            <w:pPr>
              <w:spacing w:after="0"/>
            </w:pPr>
            <w:r>
              <w:rPr>
                <w:rFonts w:ascii="Consolas" w:hAnsi="Consolas"/>
                <w:color w:val="243041"/>
                <w:sz w:val="16"/>
              </w:rPr>
              <w:t>POST /v1/runs</w:t>
            </w:r>
            <w:r>
              <w:br/>
            </w:r>
            <w:r>
              <w:rPr>
                <w:rFonts w:ascii="Consolas" w:hAnsi="Consolas"/>
                <w:color w:val="243041"/>
                <w:sz w:val="16"/>
              </w:rPr>
              <w:t>{</w:t>
            </w:r>
            <w:r>
              <w:br/>
            </w:r>
            <w:r>
              <w:rPr>
                <w:rFonts w:ascii="Consolas" w:hAnsi="Consolas"/>
                <w:color w:val="243041"/>
                <w:sz w:val="16"/>
              </w:rPr>
              <w:t xml:space="preserve">  "project_id": "proj_123",</w:t>
            </w:r>
            <w:r>
              <w:br/>
            </w:r>
            <w:r>
              <w:rPr>
                <w:rFonts w:ascii="Consolas" w:hAnsi="Consolas"/>
                <w:color w:val="243041"/>
                <w:sz w:val="16"/>
              </w:rPr>
              <w:t xml:space="preserve">  "dataset_version": "support-benchmark@v4",</w:t>
            </w:r>
            <w:r>
              <w:br/>
            </w:r>
            <w:r>
              <w:rPr>
                <w:rFonts w:ascii="Consolas" w:hAnsi="Consolas"/>
                <w:color w:val="243041"/>
                <w:sz w:val="16"/>
              </w:rPr>
              <w:t xml:space="preserve">  "system_version": "rag-main@a81c9f2",</w:t>
            </w:r>
            <w:r>
              <w:br/>
            </w:r>
            <w:r>
              <w:rPr>
                <w:rFonts w:ascii="Consolas" w:hAnsi="Consolas"/>
                <w:color w:val="243041"/>
                <w:sz w:val="16"/>
              </w:rPr>
              <w:t xml:space="preserve">  "suite": "full",</w:t>
            </w:r>
            <w:r>
              <w:br/>
            </w:r>
            <w:r>
              <w:rPr>
                <w:rFonts w:ascii="Consolas" w:hAnsi="Consolas"/>
                <w:color w:val="243041"/>
                <w:sz w:val="16"/>
              </w:rPr>
              <w:t xml:space="preserve">  "policy_id": "prod-default",</w:t>
            </w:r>
            <w:r>
              <w:br/>
            </w:r>
            <w:r>
              <w:rPr>
                <w:rFonts w:ascii="Consolas" w:hAnsi="Consolas"/>
                <w:color w:val="243041"/>
                <w:sz w:val="16"/>
              </w:rPr>
              <w:t xml:space="preserve">  "options": {</w:t>
            </w:r>
            <w:r>
              <w:br/>
            </w:r>
            <w:r>
              <w:rPr>
                <w:rFonts w:ascii="Consolas" w:hAnsi="Consolas"/>
                <w:color w:val="243041"/>
                <w:sz w:val="16"/>
              </w:rPr>
              <w:t xml:space="preserve">    "max_cases": 500,</w:t>
            </w:r>
            <w:r>
              <w:br/>
            </w:r>
            <w:r>
              <w:rPr>
                <w:rFonts w:ascii="Consolas" w:hAnsi="Consolas"/>
                <w:color w:val="243041"/>
                <w:sz w:val="16"/>
              </w:rPr>
              <w:t xml:space="preserve">    "parallelism": 8,</w:t>
            </w:r>
            <w:r>
              <w:br/>
            </w:r>
            <w:r>
              <w:rPr>
                <w:rFonts w:ascii="Consolas" w:hAnsi="Consolas"/>
                <w:color w:val="243041"/>
                <w:sz w:val="16"/>
              </w:rPr>
              <w:t xml:space="preserve">    "fail_fast": false</w:t>
            </w:r>
            <w:r>
              <w:br/>
            </w:r>
            <w:r>
              <w:rPr>
                <w:rFonts w:ascii="Consolas" w:hAnsi="Consolas"/>
                <w:color w:val="243041"/>
                <w:sz w:val="16"/>
              </w:rPr>
              <w:t xml:space="preserve">  }</w:t>
            </w:r>
            <w:r>
              <w:br/>
            </w:r>
            <w:r>
              <w:rPr>
                <w:rFonts w:ascii="Consolas" w:hAnsi="Consolas"/>
                <w:color w:val="243041"/>
                <w:sz w:val="16"/>
              </w:rPr>
              <w:t>}</w:t>
            </w:r>
            <w:r>
              <w:br/>
            </w:r>
            <w:r>
              <w:rPr>
                <w:rFonts w:ascii="Consolas" w:hAnsi="Consolas"/>
                <w:color w:val="243041"/>
                <w:sz w:val="16"/>
              </w:rPr>
            </w:r>
            <w:r>
              <w:br/>
            </w:r>
            <w:r>
              <w:rPr>
                <w:rFonts w:ascii="Consolas" w:hAnsi="Consolas"/>
                <w:color w:val="243041"/>
                <w:sz w:val="16"/>
              </w:rPr>
              <w:t>Response: 202 Accepted</w:t>
            </w:r>
            <w:r>
              <w:br/>
            </w:r>
            <w:r>
              <w:rPr>
                <w:rFonts w:ascii="Consolas" w:hAnsi="Consolas"/>
                <w:color w:val="243041"/>
                <w:sz w:val="16"/>
              </w:rPr>
              <w:t>{ "run_id": "run_9d31", "status": "QUEUED" }</w:t>
            </w:r>
          </w:p>
        </w:tc>
      </w:tr>
    </w:tbl>
    <w:p>
      <w:pPr>
        <w:pStyle w:val="Heading2"/>
        <w:keepNext/>
      </w:pPr>
      <w:r>
        <w:t>12.4 Canonical trace contract</w:t>
      </w:r>
    </w:p>
    <w:tbl>
      <w:tblPr>
        <w:tblW w:type="auto" w:w="0"/>
        <w:tblLook w:firstColumn="1" w:firstRow="1" w:lastColumn="0" w:lastRow="0" w:noHBand="0" w:noVBand="1" w:val="04A0"/>
      </w:tblPr>
      <w:tblGrid>
        <w:gridCol w:w="10166"/>
      </w:tblGrid>
      <w:tr>
        <w:tc>
          <w:tcPr>
            <w:tcW w:type="dxa" w:w="10166"/>
            <w:shd w:fill="F3F5F8"/>
            <w:tcBorders>
              <w:top w:val="single" w:sz="4" w:color="D6DCE5"/>
              <w:left w:val="single" w:sz="4" w:color="D6DCE5"/>
              <w:bottom w:val="single" w:sz="4" w:color="D6DCE5"/>
              <w:right w:val="single" w:sz="4" w:color="D6DCE5"/>
            </w:tcBorders>
          </w:tcPr>
          <w:p>
            <w:pPr>
              <w:spacing w:after="0"/>
            </w:pPr>
            <w:r>
              <w:rPr>
                <w:rFonts w:ascii="Consolas" w:hAnsi="Consolas"/>
                <w:color w:val="243041"/>
                <w:sz w:val="16"/>
              </w:rPr>
              <w:t>{</w:t>
            </w:r>
            <w:r>
              <w:br/>
            </w:r>
            <w:r>
              <w:rPr>
                <w:rFonts w:ascii="Consolas" w:hAnsi="Consolas"/>
                <w:color w:val="243041"/>
                <w:sz w:val="16"/>
              </w:rPr>
              <w:t xml:space="preserve">  "trace_id": "tr_001",</w:t>
            </w:r>
            <w:r>
              <w:br/>
            </w:r>
            <w:r>
              <w:rPr>
                <w:rFonts w:ascii="Consolas" w:hAnsi="Consolas"/>
                <w:color w:val="243041"/>
                <w:sz w:val="16"/>
              </w:rPr>
              <w:t xml:space="preserve">  "question": "What was 2024 revenue?",</w:t>
            </w:r>
            <w:r>
              <w:br/>
            </w:r>
            <w:r>
              <w:rPr>
                <w:rFonts w:ascii="Consolas" w:hAnsi="Consolas"/>
                <w:color w:val="243041"/>
                <w:sz w:val="16"/>
              </w:rPr>
              <w:t xml:space="preserve">  "retrieval": {</w:t>
            </w:r>
            <w:r>
              <w:br/>
            </w:r>
            <w:r>
              <w:rPr>
                <w:rFonts w:ascii="Consolas" w:hAnsi="Consolas"/>
                <w:color w:val="243041"/>
                <w:sz w:val="16"/>
              </w:rPr>
              <w:t xml:space="preserve">    "strategy": "hybrid",</w:t>
            </w:r>
            <w:r>
              <w:br/>
            </w:r>
            <w:r>
              <w:rPr>
                <w:rFonts w:ascii="Consolas" w:hAnsi="Consolas"/>
                <w:color w:val="243041"/>
                <w:sz w:val="16"/>
              </w:rPr>
              <w:t xml:space="preserve">    "top_k": 5,</w:t>
            </w:r>
            <w:r>
              <w:br/>
            </w:r>
            <w:r>
              <w:rPr>
                <w:rFonts w:ascii="Consolas" w:hAnsi="Consolas"/>
                <w:color w:val="243041"/>
                <w:sz w:val="16"/>
              </w:rPr>
              <w:t xml:space="preserve">    "chunks": [</w:t>
            </w:r>
            <w:r>
              <w:br/>
            </w:r>
            <w:r>
              <w:rPr>
                <w:rFonts w:ascii="Consolas" w:hAnsi="Consolas"/>
                <w:color w:val="243041"/>
                <w:sz w:val="16"/>
              </w:rPr>
              <w:t xml:space="preserve">      {"document_id":"annual-2024","rank":1,"score":0.91,"text_ref":"obj://..."}</w:t>
            </w:r>
            <w:r>
              <w:br/>
            </w:r>
            <w:r>
              <w:rPr>
                <w:rFonts w:ascii="Consolas" w:hAnsi="Consolas"/>
                <w:color w:val="243041"/>
                <w:sz w:val="16"/>
              </w:rPr>
              <w:t xml:space="preserve">    ]</w:t>
            </w:r>
            <w:r>
              <w:br/>
            </w:r>
            <w:r>
              <w:rPr>
                <w:rFonts w:ascii="Consolas" w:hAnsi="Consolas"/>
                <w:color w:val="243041"/>
                <w:sz w:val="16"/>
              </w:rPr>
              <w:t xml:space="preserve">  },</w:t>
            </w:r>
            <w:r>
              <w:br/>
            </w:r>
            <w:r>
              <w:rPr>
                <w:rFonts w:ascii="Consolas" w:hAnsi="Consolas"/>
                <w:color w:val="243041"/>
                <w:sz w:val="16"/>
              </w:rPr>
              <w:t xml:space="preserve">  "generation": {</w:t>
            </w:r>
            <w:r>
              <w:br/>
            </w:r>
            <w:r>
              <w:rPr>
                <w:rFonts w:ascii="Consolas" w:hAnsi="Consolas"/>
                <w:color w:val="243041"/>
                <w:sz w:val="16"/>
              </w:rPr>
              <w:t xml:space="preserve">    "provider":"openai-compatible",</w:t>
            </w:r>
            <w:r>
              <w:br/>
            </w:r>
            <w:r>
              <w:rPr>
                <w:rFonts w:ascii="Consolas" w:hAnsi="Consolas"/>
                <w:color w:val="243041"/>
                <w:sz w:val="16"/>
              </w:rPr>
              <w:t xml:space="preserve">    "model":"...",</w:t>
            </w:r>
            <w:r>
              <w:br/>
            </w:r>
            <w:r>
              <w:rPr>
                <w:rFonts w:ascii="Consolas" w:hAnsi="Consolas"/>
                <w:color w:val="243041"/>
                <w:sz w:val="16"/>
              </w:rPr>
              <w:t xml:space="preserve">    "answer":"...",</w:t>
            </w:r>
            <w:r>
              <w:br/>
            </w:r>
            <w:r>
              <w:rPr>
                <w:rFonts w:ascii="Consolas" w:hAnsi="Consolas"/>
                <w:color w:val="243041"/>
                <w:sz w:val="16"/>
              </w:rPr>
              <w:t xml:space="preserve">    "citations":[{"claim_id":"c1","document_id":"annual-2024"}]</w:t>
            </w:r>
            <w:r>
              <w:br/>
            </w:r>
            <w:r>
              <w:rPr>
                <w:rFonts w:ascii="Consolas" w:hAnsi="Consolas"/>
                <w:color w:val="243041"/>
                <w:sz w:val="16"/>
              </w:rPr>
              <w:t xml:space="preserve">  },</w:t>
            </w:r>
            <w:r>
              <w:br/>
            </w:r>
            <w:r>
              <w:rPr>
                <w:rFonts w:ascii="Consolas" w:hAnsi="Consolas"/>
                <w:color w:val="243041"/>
                <w:sz w:val="16"/>
              </w:rPr>
              <w:t xml:space="preserve">  "telemetry": {"latency_ms":1201,"input_tokens":812,"output_tokens":173}</w:t>
            </w:r>
            <w:r>
              <w:br/>
            </w:r>
            <w:r>
              <w:rPr>
                <w:rFonts w:ascii="Consolas" w:hAnsi="Consolas"/>
                <w:color w:val="243041"/>
                <w:sz w:val="16"/>
              </w:rPr>
              <w:t>}</w:t>
            </w:r>
          </w:p>
        </w:tc>
      </w:tr>
    </w:tbl>
    <w:p>
      <w:pPr>
        <w:pStyle w:val="Heading1"/>
        <w:keepNext/>
      </w:pPr>
      <w:r>
        <w:t>13. Evaluation Pipeline Implementation</w:t>
      </w:r>
    </w:p>
    <w:p>
      <w:pPr>
        <w:pStyle w:val="Heading2"/>
        <w:keepNext/>
      </w:pPr>
      <w:r>
        <w:t>13.1 Processing stages</w:t>
      </w:r>
    </w:p>
    <w:p>
      <w:pPr>
        <w:spacing w:after="40"/>
      </w:pPr>
      <w:r/>
      <w:r>
        <w:rPr>
          <w:sz w:val="20"/>
        </w:rPr>
        <w:t>1. Dataset loader validates schema and checks checksum.</w:t>
      </w:r>
    </w:p>
    <w:p>
      <w:pPr>
        <w:spacing w:after="40"/>
      </w:pPr>
      <w:r/>
      <w:r>
        <w:rPr>
          <w:sz w:val="20"/>
        </w:rPr>
        <w:t>2. Adapter runner executes the target RAG system under a timeout and concurrency budget.</w:t>
      </w:r>
    </w:p>
    <w:p>
      <w:pPr>
        <w:spacing w:after="40"/>
      </w:pPr>
      <w:r/>
      <w:r>
        <w:rPr>
          <w:sz w:val="20"/>
        </w:rPr>
        <w:t>3. Trace normalizer validates that required fields exist and emits explicit availability flags for missing retrieval/citation data.</w:t>
      </w:r>
    </w:p>
    <w:p>
      <w:pPr>
        <w:spacing w:after="40"/>
      </w:pPr>
      <w:r/>
      <w:r>
        <w:rPr>
          <w:sz w:val="20"/>
        </w:rPr>
        <w:t>4. Deterministic metric stage computes cheap checks first.</w:t>
      </w:r>
    </w:p>
    <w:p>
      <w:pPr>
        <w:spacing w:after="40"/>
      </w:pPr>
      <w:r/>
      <w:r>
        <w:rPr>
          <w:sz w:val="20"/>
        </w:rPr>
        <w:t>5. LLM/ML judge stage runs only metrics enabled by policy, with caching keyed by evaluator version + trace hash.</w:t>
      </w:r>
    </w:p>
    <w:p>
      <w:pPr>
        <w:spacing w:after="40"/>
      </w:pPr>
      <w:r/>
      <w:r>
        <w:rPr>
          <w:sz w:val="20"/>
        </w:rPr>
        <w:t>6. Attribution stage consumes all metric outputs.</w:t>
      </w:r>
    </w:p>
    <w:p>
      <w:pPr>
        <w:spacing w:after="40"/>
      </w:pPr>
      <w:r/>
      <w:r>
        <w:rPr>
          <w:sz w:val="20"/>
        </w:rPr>
        <w:t>7. Aggregation stage computes run-level distributions, not just means.</w:t>
      </w:r>
    </w:p>
    <w:p>
      <w:pPr>
        <w:spacing w:after="40"/>
      </w:pPr>
      <w:r/>
      <w:r>
        <w:rPr>
          <w:sz w:val="20"/>
        </w:rPr>
        <w:t>8. Baseline comparator computes absolute and relative deltas.</w:t>
      </w:r>
    </w:p>
    <w:p>
      <w:pPr>
        <w:spacing w:after="40"/>
      </w:pPr>
      <w:r/>
      <w:r>
        <w:rPr>
          <w:sz w:val="20"/>
        </w:rPr>
        <w:t>9. Policy engine evaluates release gates.</w:t>
      </w:r>
    </w:p>
    <w:p>
      <w:pPr>
        <w:spacing w:after="40"/>
      </w:pPr>
      <w:r/>
      <w:r>
        <w:rPr>
          <w:sz w:val="20"/>
        </w:rPr>
        <w:t>10. Result publisher writes PostgreSQL summaries and large artifacts to object storage.</w:t>
      </w:r>
    </w:p>
    <w:p>
      <w:pPr>
        <w:pStyle w:val="Heading2"/>
        <w:keepNext/>
      </w:pPr>
      <w:r>
        <w:t>13.2 Evaluator execution modes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shd w:fill="17324D"/>
            <w:vAlign w:val="center"/>
          </w:tcPr>
          <w:p>
            <w:pPr>
              <w:jc w:val="left"/>
            </w:pPr>
            <w:r>
              <w:rPr>
                <w:b/>
                <w:color w:val="FFFFFF"/>
                <w:sz w:val="17"/>
              </w:rPr>
              <w:t>Mode</w:t>
            </w:r>
          </w:p>
        </w:tc>
        <w:tc>
          <w:tcPr>
            <w:tcW w:type="dxa" w:w="3312"/>
            <w:shd w:fill="17324D"/>
            <w:vAlign w:val="center"/>
          </w:tcPr>
          <w:p>
            <w:pPr>
              <w:jc w:val="left"/>
            </w:pPr>
            <w:r>
              <w:rPr>
                <w:b/>
                <w:color w:val="FFFFFF"/>
                <w:sz w:val="17"/>
              </w:rPr>
              <w:t>Use</w:t>
            </w:r>
          </w:p>
        </w:tc>
        <w:tc>
          <w:tcPr>
            <w:tcW w:type="dxa" w:w="2160"/>
            <w:shd w:fill="17324D"/>
            <w:vAlign w:val="center"/>
          </w:tcPr>
          <w:p>
            <w:pPr>
              <w:jc w:val="left"/>
            </w:pPr>
            <w:r>
              <w:rPr>
                <w:b/>
                <w:color w:val="FFFFFF"/>
                <w:sz w:val="17"/>
              </w:rPr>
              <w:t>Cost/latency</w:t>
            </w:r>
          </w:p>
        </w:tc>
        <w:tc>
          <w:tcPr>
            <w:tcW w:type="dxa" w:w="2592"/>
            <w:shd w:fill="17324D"/>
            <w:vAlign w:val="center"/>
          </w:tcPr>
          <w:p>
            <w:pPr>
              <w:jc w:val="left"/>
            </w:pPr>
            <w:r>
              <w:rPr>
                <w:b/>
                <w:color w:val="FFFFFF"/>
                <w:sz w:val="17"/>
              </w:rPr>
              <w:t>Determinism</w:t>
            </w:r>
          </w:p>
        </w:tc>
      </w:tr>
      <w:tr>
        <w:tc>
          <w:tcPr>
            <w:tcW w:type="dxa" w:w="1584"/>
            <w:vAlign w:val="top"/>
          </w:tcPr>
          <w:p>
            <w:pPr>
              <w:spacing w:after="0"/>
            </w:pPr>
            <w:r>
              <w:rPr>
                <w:color w:val="1F2937"/>
                <w:sz w:val="17"/>
              </w:rPr>
              <w:t>Smoke</w:t>
            </w:r>
          </w:p>
        </w:tc>
        <w:tc>
          <w:tcPr>
            <w:tcW w:type="dxa" w:w="3312"/>
            <w:vAlign w:val="top"/>
          </w:tcPr>
          <w:p>
            <w:pPr>
              <w:spacing w:after="0"/>
            </w:pPr>
            <w:r>
              <w:rPr>
                <w:color w:val="1F2937"/>
                <w:sz w:val="17"/>
              </w:rPr>
              <w:t>PR feedback, 10-30 cases.</w:t>
            </w:r>
          </w:p>
        </w:tc>
        <w:tc>
          <w:tcPr>
            <w:tcW w:type="dxa" w:w="2160"/>
            <w:vAlign w:val="top"/>
          </w:tcPr>
          <w:p>
            <w:pPr>
              <w:spacing w:after="0"/>
            </w:pPr>
            <w:r>
              <w:rPr>
                <w:color w:val="1F2937"/>
                <w:sz w:val="17"/>
              </w:rPr>
              <w:t>Low</w:t>
            </w:r>
          </w:p>
        </w:tc>
        <w:tc>
          <w:tcPr>
            <w:tcW w:type="dxa" w:w="2592"/>
            <w:vAlign w:val="top"/>
          </w:tcPr>
          <w:p>
            <w:pPr>
              <w:spacing w:after="0"/>
            </w:pPr>
            <w:r>
              <w:rPr>
                <w:color w:val="1F2937"/>
                <w:sz w:val="17"/>
              </w:rPr>
              <w:t>High if deterministic checks dominate.</w:t>
            </w:r>
          </w:p>
        </w:tc>
      </w:tr>
      <w:tr>
        <w:tc>
          <w:tcPr>
            <w:tcW w:type="dxa" w:w="1584"/>
            <w:vAlign w:val="top"/>
            <w:shd w:fill="F8FAFC"/>
          </w:tcPr>
          <w:p>
            <w:pPr>
              <w:spacing w:after="0"/>
            </w:pPr>
            <w:r>
              <w:rPr>
                <w:color w:val="1F2937"/>
                <w:sz w:val="17"/>
              </w:rPr>
              <w:t>Regression</w:t>
            </w:r>
          </w:p>
        </w:tc>
        <w:tc>
          <w:tcPr>
            <w:tcW w:type="dxa" w:w="3312"/>
            <w:vAlign w:val="top"/>
            <w:shd w:fill="F8FAFC"/>
          </w:tcPr>
          <w:p>
            <w:pPr>
              <w:spacing w:after="0"/>
            </w:pPr>
            <w:r>
              <w:rPr>
                <w:color w:val="1F2937"/>
                <w:sz w:val="17"/>
              </w:rPr>
              <w:t>PR/main, 100-500 cases.</w:t>
            </w:r>
          </w:p>
        </w:tc>
        <w:tc>
          <w:tcPr>
            <w:tcW w:type="dxa" w:w="2160"/>
            <w:vAlign w:val="top"/>
            <w:shd w:fill="F8FAFC"/>
          </w:tcPr>
          <w:p>
            <w:pPr>
              <w:spacing w:after="0"/>
            </w:pPr>
            <w:r>
              <w:rPr>
                <w:color w:val="1F2937"/>
                <w:sz w:val="17"/>
              </w:rPr>
              <w:t>Medium</w:t>
            </w:r>
          </w:p>
        </w:tc>
        <w:tc>
          <w:tcPr>
            <w:tcW w:type="dxa" w:w="2592"/>
            <w:vAlign w:val="top"/>
            <w:shd w:fill="F8FAFC"/>
          </w:tcPr>
          <w:p>
            <w:pPr>
              <w:spacing w:after="0"/>
            </w:pPr>
            <w:r>
              <w:rPr>
                <w:color w:val="1F2937"/>
                <w:sz w:val="17"/>
              </w:rPr>
              <w:t>Moderate.</w:t>
            </w:r>
          </w:p>
        </w:tc>
      </w:tr>
      <w:tr>
        <w:tc>
          <w:tcPr>
            <w:tcW w:type="dxa" w:w="1584"/>
            <w:vAlign w:val="top"/>
          </w:tcPr>
          <w:p>
            <w:pPr>
              <w:spacing w:after="0"/>
            </w:pPr>
            <w:r>
              <w:rPr>
                <w:color w:val="1F2937"/>
                <w:sz w:val="17"/>
              </w:rPr>
              <w:t>Full</w:t>
            </w:r>
          </w:p>
        </w:tc>
        <w:tc>
          <w:tcPr>
            <w:tcW w:type="dxa" w:w="3312"/>
            <w:vAlign w:val="top"/>
          </w:tcPr>
          <w:p>
            <w:pPr>
              <w:spacing w:after="0"/>
            </w:pPr>
            <w:r>
              <w:rPr>
                <w:color w:val="1F2937"/>
                <w:sz w:val="17"/>
              </w:rPr>
              <w:t>Nightly or release candidate.</w:t>
            </w:r>
          </w:p>
        </w:tc>
        <w:tc>
          <w:tcPr>
            <w:tcW w:type="dxa" w:w="2160"/>
            <w:vAlign w:val="top"/>
          </w:tcPr>
          <w:p>
            <w:pPr>
              <w:spacing w:after="0"/>
            </w:pPr>
            <w:r>
              <w:rPr>
                <w:color w:val="1F2937"/>
                <w:sz w:val="17"/>
              </w:rPr>
              <w:t>High</w:t>
            </w:r>
          </w:p>
        </w:tc>
        <w:tc>
          <w:tcPr>
            <w:tcW w:type="dxa" w:w="2592"/>
            <w:vAlign w:val="top"/>
          </w:tcPr>
          <w:p>
            <w:pPr>
              <w:spacing w:after="0"/>
            </w:pPr>
            <w:r>
              <w:rPr>
                <w:color w:val="1F2937"/>
                <w:sz w:val="17"/>
              </w:rPr>
              <w:t>Moderate; more judge calls.</w:t>
            </w:r>
          </w:p>
        </w:tc>
      </w:tr>
      <w:tr>
        <w:tc>
          <w:tcPr>
            <w:tcW w:type="dxa" w:w="1584"/>
            <w:vAlign w:val="top"/>
            <w:shd w:fill="F8FAFC"/>
          </w:tcPr>
          <w:p>
            <w:pPr>
              <w:spacing w:after="0"/>
            </w:pPr>
            <w:r>
              <w:rPr>
                <w:color w:val="1F2937"/>
                <w:sz w:val="17"/>
              </w:rPr>
              <w:t>Adversarial</w:t>
            </w:r>
          </w:p>
        </w:tc>
        <w:tc>
          <w:tcPr>
            <w:tcW w:type="dxa" w:w="3312"/>
            <w:vAlign w:val="top"/>
            <w:shd w:fill="F8FAFC"/>
          </w:tcPr>
          <w:p>
            <w:pPr>
              <w:spacing w:after="0"/>
            </w:pPr>
            <w:r>
              <w:rPr>
                <w:color w:val="1F2937"/>
                <w:sz w:val="17"/>
              </w:rPr>
              <w:t>Scheduled or pre-release.</w:t>
            </w:r>
          </w:p>
        </w:tc>
        <w:tc>
          <w:tcPr>
            <w:tcW w:type="dxa" w:w="2160"/>
            <w:vAlign w:val="top"/>
            <w:shd w:fill="F8FAFC"/>
          </w:tcPr>
          <w:p>
            <w:pPr>
              <w:spacing w:after="0"/>
            </w:pPr>
            <w:r>
              <w:rPr>
                <w:color w:val="1F2937"/>
                <w:sz w:val="17"/>
              </w:rPr>
              <w:t>High</w:t>
            </w:r>
          </w:p>
        </w:tc>
        <w:tc>
          <w:tcPr>
            <w:tcW w:type="dxa" w:w="2592"/>
            <w:vAlign w:val="top"/>
            <w:shd w:fill="F8FAFC"/>
          </w:tcPr>
          <w:p>
            <w:pPr>
              <w:spacing w:after="0"/>
            </w:pPr>
            <w:r>
              <w:rPr>
                <w:color w:val="1F2937"/>
                <w:sz w:val="17"/>
              </w:rPr>
              <w:t>Depends on generator.</w:t>
            </w:r>
          </w:p>
        </w:tc>
      </w:tr>
      <w:tr>
        <w:tc>
          <w:tcPr>
            <w:tcW w:type="dxa" w:w="1584"/>
            <w:vAlign w:val="top"/>
          </w:tcPr>
          <w:p>
            <w:pPr>
              <w:spacing w:after="0"/>
            </w:pPr>
            <w:r>
              <w:rPr>
                <w:color w:val="1F2937"/>
                <w:sz w:val="17"/>
              </w:rPr>
              <w:t>Production shadow</w:t>
            </w:r>
          </w:p>
        </w:tc>
        <w:tc>
          <w:tcPr>
            <w:tcW w:type="dxa" w:w="3312"/>
            <w:vAlign w:val="top"/>
          </w:tcPr>
          <w:p>
            <w:pPr>
              <w:spacing w:after="0"/>
            </w:pPr>
            <w:r>
              <w:rPr>
                <w:color w:val="1F2937"/>
                <w:sz w:val="17"/>
              </w:rPr>
              <w:t>Sampled real traces.</w:t>
            </w:r>
          </w:p>
        </w:tc>
        <w:tc>
          <w:tcPr>
            <w:tcW w:type="dxa" w:w="2160"/>
            <w:vAlign w:val="top"/>
          </w:tcPr>
          <w:p>
            <w:pPr>
              <w:spacing w:after="0"/>
            </w:pPr>
            <w:r>
              <w:rPr>
                <w:color w:val="1F2937"/>
                <w:sz w:val="17"/>
              </w:rPr>
              <w:t>Variable</w:t>
            </w:r>
          </w:p>
        </w:tc>
        <w:tc>
          <w:tcPr>
            <w:tcW w:type="dxa" w:w="2592"/>
            <w:vAlign w:val="top"/>
          </w:tcPr>
          <w:p>
            <w:pPr>
              <w:spacing w:after="0"/>
            </w:pPr>
            <w:r>
              <w:rPr>
                <w:color w:val="1F2937"/>
                <w:sz w:val="17"/>
              </w:rPr>
              <w:t>Real-world distribution.</w:t>
            </w:r>
          </w:p>
        </w:tc>
      </w:tr>
    </w:tbl>
    <w:p>
      <w:pPr>
        <w:pStyle w:val="Heading1"/>
        <w:keepNext/>
      </w:pPr>
      <w:r>
        <w:t>14. Citation and Abstention Design</w:t>
      </w:r>
    </w:p>
    <w:p>
      <w:pPr>
        <w:pStyle w:val="Heading2"/>
        <w:keepNext/>
      </w:pPr>
      <w:r>
        <w:t>14.1 Citation representation</w:t>
      </w:r>
    </w:p>
    <w:p>
      <w:pPr>
        <w:spacing w:after="100" w:line="259" w:lineRule="auto"/>
      </w:pPr>
      <w:r>
        <w:t>The preferred answer representation is claim-centric: each factual claim is assigned an identifier and one or more evidence references. This makes citation validation machine-checkable rather than relying on a final markdown string.</w:t>
      </w:r>
    </w:p>
    <w:tbl>
      <w:tblPr>
        <w:tblW w:type="auto" w:w="0"/>
        <w:tblLook w:firstColumn="1" w:firstRow="1" w:lastColumn="0" w:lastRow="0" w:noHBand="0" w:noVBand="1" w:val="04A0"/>
      </w:tblPr>
      <w:tblGrid>
        <w:gridCol w:w="10166"/>
      </w:tblGrid>
      <w:tr>
        <w:tc>
          <w:tcPr>
            <w:tcW w:type="dxa" w:w="10166"/>
            <w:shd w:fill="F3F5F8"/>
            <w:tcBorders>
              <w:top w:val="single" w:sz="4" w:color="D6DCE5"/>
              <w:left w:val="single" w:sz="4" w:color="D6DCE5"/>
              <w:bottom w:val="single" w:sz="4" w:color="D6DCE5"/>
              <w:right w:val="single" w:sz="4" w:color="D6DCE5"/>
            </w:tcBorders>
          </w:tcPr>
          <w:p>
            <w:pPr>
              <w:spacing w:after="0"/>
            </w:pPr>
            <w:r>
              <w:rPr>
                <w:rFonts w:ascii="Consolas" w:hAnsi="Consolas"/>
                <w:color w:val="243041"/>
                <w:sz w:val="16"/>
              </w:rPr>
              <w:t>{</w:t>
            </w:r>
            <w:r>
              <w:br/>
            </w:r>
            <w:r>
              <w:rPr>
                <w:rFonts w:ascii="Consolas" w:hAnsi="Consolas"/>
                <w:color w:val="243041"/>
                <w:sz w:val="16"/>
              </w:rPr>
              <w:t xml:space="preserve">  "claim_id": "c1",</w:t>
            </w:r>
            <w:r>
              <w:br/>
            </w:r>
            <w:r>
              <w:rPr>
                <w:rFonts w:ascii="Consolas" w:hAnsi="Consolas"/>
                <w:color w:val="243041"/>
                <w:sz w:val="16"/>
              </w:rPr>
              <w:t xml:space="preserve">  "text": "Revenue was $12.4B in 2024.",</w:t>
            </w:r>
            <w:r>
              <w:br/>
            </w:r>
            <w:r>
              <w:rPr>
                <w:rFonts w:ascii="Consolas" w:hAnsi="Consolas"/>
                <w:color w:val="243041"/>
                <w:sz w:val="16"/>
              </w:rPr>
              <w:t xml:space="preserve">  "evidence": [</w:t>
            </w:r>
            <w:r>
              <w:br/>
            </w:r>
            <w:r>
              <w:rPr>
                <w:rFonts w:ascii="Consolas" w:hAnsi="Consolas"/>
                <w:color w:val="243041"/>
                <w:sz w:val="16"/>
              </w:rPr>
              <w:t xml:space="preserve">    {"document_id":"annual-2024","chunk_id":"p42-c3","span":[12,68]}</w:t>
            </w:r>
            <w:r>
              <w:br/>
            </w:r>
            <w:r>
              <w:rPr>
                <w:rFonts w:ascii="Consolas" w:hAnsi="Consolas"/>
                <w:color w:val="243041"/>
                <w:sz w:val="16"/>
              </w:rPr>
              <w:t xml:space="preserve">  ]</w:t>
            </w:r>
            <w:r>
              <w:br/>
            </w:r>
            <w:r>
              <w:rPr>
                <w:rFonts w:ascii="Consolas" w:hAnsi="Consolas"/>
                <w:color w:val="243041"/>
                <w:sz w:val="16"/>
              </w:rPr>
              <w:t>}</w:t>
            </w:r>
          </w:p>
        </w:tc>
      </w:tr>
    </w:tbl>
    <w:p>
      <w:pPr>
        <w:pStyle w:val="Heading2"/>
        <w:keepNext/>
      </w:pPr>
      <w:r>
        <w:t>14.2 Abstention contract</w:t>
      </w:r>
    </w:p>
    <w:p>
      <w:pPr>
        <w:spacing w:after="100" w:line="259" w:lineRule="auto"/>
      </w:pPr>
      <w:r>
        <w:t>The evaluator treats a correct refusal as a valid target outcome for unanswerable cases. The preferred structured response is: answer=null, abstained=true, reason_code=INSUFFICIENT_EVIDENCE, evidence=[] . A natural-language refusal can be rendered to the user, but the underlying result should remain machine-readable.</w:t>
      </w:r>
    </w:p>
    <w:p>
      <w:pPr>
        <w:pStyle w:val="Heading1"/>
        <w:keepNext/>
      </w:pPr>
      <w:r>
        <w:t>15. ML Failure-Diagnosis Layer</w:t>
      </w:r>
    </w:p>
    <w:p>
      <w:pPr>
        <w:spacing w:after="100" w:line="259" w:lineRule="auto"/>
      </w:pPr>
      <w:r>
        <w:t>The ML layer is intentionally downstream of deterministic and judge-based evaluation. It predicts failure type from a structured feature vector rather than trying to replace the evaluator wholesale.</w:t>
      </w:r>
    </w:p>
    <w:p>
      <w:pPr>
        <w:pStyle w:val="Heading2"/>
        <w:keepNext/>
      </w:pPr>
      <w:r>
        <w:t>15.1 Features</w:t>
      </w:r>
    </w:p>
    <w:p>
      <w:pPr>
        <w:pStyle w:val="ListBullet"/>
        <w:spacing w:after="40"/>
      </w:pPr>
      <w:r>
        <w:t>Question embedding and lexical features.</w:t>
      </w:r>
    </w:p>
    <w:p>
      <w:pPr>
        <w:pStyle w:val="ListBullet"/>
        <w:spacing w:after="40"/>
      </w:pPr>
      <w:r>
        <w:t>Top-K similarity scores, score gaps, rank of gold evidence and number of relevant chunks.</w:t>
      </w:r>
    </w:p>
    <w:p>
      <w:pPr>
        <w:pStyle w:val="ListBullet"/>
        <w:spacing w:after="40"/>
      </w:pPr>
      <w:r>
        <w:t>Answer length, claim count and citation count.</w:t>
      </w:r>
    </w:p>
    <w:p>
      <w:pPr>
        <w:pStyle w:val="ListBullet"/>
        <w:spacing w:after="40"/>
      </w:pPr>
      <w:r>
        <w:t>Entailment/contradiction probabilities between claims and retrieved chunks.</w:t>
      </w:r>
    </w:p>
    <w:p>
      <w:pPr>
        <w:pStyle w:val="ListBullet"/>
        <w:spacing w:after="40"/>
      </w:pPr>
      <w:r>
        <w:t>Existing metric outputs such as contextual recall/precision, faithfulness and answer correctness.</w:t>
      </w:r>
    </w:p>
    <w:p>
      <w:pPr>
        <w:pStyle w:val="ListBullet"/>
        <w:spacing w:after="40"/>
      </w:pPr>
      <w:r>
        <w:t>Time, token counts and infrastructure error codes.</w:t>
      </w:r>
    </w:p>
    <w:p>
      <w:pPr>
        <w:pStyle w:val="ListBullet"/>
        <w:spacing w:after="40"/>
      </w:pPr>
      <w:r>
        <w:t>Entity/date metadata mismatch flags.</w:t>
      </w:r>
    </w:p>
    <w:p>
      <w:pPr>
        <w:pStyle w:val="Heading2"/>
        <w:keepNext/>
      </w:pPr>
      <w:r>
        <w:t>15.2 First model choice</w:t>
      </w:r>
    </w:p>
    <w:p>
      <w:pPr>
        <w:spacing w:after="100" w:line="259" w:lineRule="auto"/>
      </w:pPr>
      <w:r>
        <w:t>Start with gradient-boosted trees (for example XGBoost/LightGBM) because the input is mixed tabular/derived features, labels are likely to be imbalanced, and explainability matters. Use calibrated probabilities and class weights. A neural classifier should only be introduced if the benchmark demonstrates a measurable advantage.</w:t>
      </w:r>
    </w:p>
    <w:p>
      <w:pPr>
        <w:pStyle w:val="Heading2"/>
        <w:keepNext/>
      </w:pPr>
      <w:r>
        <w:t>15.3 Label strategy</w:t>
      </w:r>
    </w:p>
    <w:p>
      <w:pPr>
        <w:pStyle w:val="ListBullet"/>
        <w:spacing w:after="40"/>
      </w:pPr>
      <w:r>
        <w:t>Rule-generated labels for obvious cases create the first training set.</w:t>
      </w:r>
    </w:p>
    <w:p>
      <w:pPr>
        <w:pStyle w:val="ListBullet"/>
        <w:spacing w:after="40"/>
      </w:pPr>
      <w:r>
        <w:t>Human review labels ambiguous cases.</w:t>
      </w:r>
    </w:p>
    <w:p>
      <w:pPr>
        <w:pStyle w:val="ListBullet"/>
        <w:spacing w:after="40"/>
      </w:pPr>
      <w:r>
        <w:t>Use active learning to prioritize low-confidence and high-impact examples.</w:t>
      </w:r>
    </w:p>
    <w:p>
      <w:pPr>
        <w:pStyle w:val="ListBullet"/>
        <w:spacing w:after="40"/>
      </w:pPr>
      <w:r>
        <w:t>Keep an immutable gold validation set for model selection.</w:t>
      </w:r>
    </w:p>
    <w:p>
      <w:pPr>
        <w:pStyle w:val="Heading2"/>
        <w:keepNext/>
      </w:pPr>
      <w:r>
        <w:t>15.4 Evaluation of the diagnosis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shd w:fill="17324D"/>
            <w:vAlign w:val="center"/>
          </w:tcPr>
          <w:p>
            <w:pPr>
              <w:jc w:val="left"/>
            </w:pPr>
            <w:r>
              <w:rPr>
                <w:b/>
                <w:color w:val="FFFFFF"/>
                <w:sz w:val="17"/>
              </w:rPr>
              <w:t>Measure</w:t>
            </w:r>
          </w:p>
        </w:tc>
        <w:tc>
          <w:tcPr>
            <w:tcW w:type="dxa" w:w="6912"/>
            <w:shd w:fill="17324D"/>
            <w:vAlign w:val="center"/>
          </w:tcPr>
          <w:p>
            <w:pPr>
              <w:jc w:val="left"/>
            </w:pPr>
            <w:r>
              <w:rPr>
                <w:b/>
                <w:color w:val="FFFFFF"/>
                <w:sz w:val="17"/>
              </w:rPr>
              <w:t>Purpose</w:t>
            </w:r>
          </w:p>
        </w:tc>
      </w:tr>
      <w:tr>
        <w:tc>
          <w:tcPr>
            <w:tcW w:type="dxa" w:w="2736"/>
            <w:vAlign w:val="top"/>
          </w:tcPr>
          <w:p>
            <w:pPr>
              <w:spacing w:after="0"/>
            </w:pPr>
            <w:r>
              <w:rPr>
                <w:color w:val="1F2937"/>
                <w:sz w:val="17"/>
              </w:rPr>
              <w:t>Macro F1</w:t>
            </w:r>
          </w:p>
        </w:tc>
        <w:tc>
          <w:tcPr>
            <w:tcW w:type="dxa" w:w="6912"/>
            <w:vAlign w:val="top"/>
          </w:tcPr>
          <w:p>
            <w:pPr>
              <w:spacing w:after="0"/>
            </w:pPr>
            <w:r>
              <w:rPr>
                <w:color w:val="1F2937"/>
                <w:sz w:val="17"/>
              </w:rPr>
              <w:t>Avoid hiding poor performance on rare failure classes.</w:t>
            </w:r>
          </w:p>
        </w:tc>
      </w:tr>
      <w:tr>
        <w:tc>
          <w:tcPr>
            <w:tcW w:type="dxa" w:w="2736"/>
            <w:vAlign w:val="top"/>
            <w:shd w:fill="F8FAFC"/>
          </w:tcPr>
          <w:p>
            <w:pPr>
              <w:spacing w:after="0"/>
            </w:pPr>
            <w:r>
              <w:rPr>
                <w:color w:val="1F2937"/>
                <w:sz w:val="17"/>
              </w:rPr>
              <w:t>Per-class precision/recall</w:t>
            </w:r>
          </w:p>
        </w:tc>
        <w:tc>
          <w:tcPr>
            <w:tcW w:type="dxa" w:w="6912"/>
            <w:vAlign w:val="top"/>
            <w:shd w:fill="F8FAFC"/>
          </w:tcPr>
          <w:p>
            <w:pPr>
              <w:spacing w:after="0"/>
            </w:pPr>
            <w:r>
              <w:rPr>
                <w:color w:val="1F2937"/>
                <w:sz w:val="17"/>
              </w:rPr>
              <w:t>Understand operational trade-offs.</w:t>
            </w:r>
          </w:p>
        </w:tc>
      </w:tr>
      <w:tr>
        <w:tc>
          <w:tcPr>
            <w:tcW w:type="dxa" w:w="2736"/>
            <w:vAlign w:val="top"/>
          </w:tcPr>
          <w:p>
            <w:pPr>
              <w:spacing w:after="0"/>
            </w:pPr>
            <w:r>
              <w:rPr>
                <w:color w:val="1F2937"/>
                <w:sz w:val="17"/>
              </w:rPr>
              <w:t>Calibration error</w:t>
            </w:r>
          </w:p>
        </w:tc>
        <w:tc>
          <w:tcPr>
            <w:tcW w:type="dxa" w:w="6912"/>
            <w:vAlign w:val="top"/>
          </w:tcPr>
          <w:p>
            <w:pPr>
              <w:spacing w:after="0"/>
            </w:pPr>
            <w:r>
              <w:rPr>
                <w:color w:val="1F2937"/>
                <w:sz w:val="17"/>
              </w:rPr>
              <w:t>Ensure 0.8 confidence behaves like a high-confidence prediction.</w:t>
            </w:r>
          </w:p>
        </w:tc>
      </w:tr>
      <w:tr>
        <w:tc>
          <w:tcPr>
            <w:tcW w:type="dxa" w:w="2736"/>
            <w:vAlign w:val="top"/>
            <w:shd w:fill="F8FAFC"/>
          </w:tcPr>
          <w:p>
            <w:pPr>
              <w:spacing w:after="0"/>
            </w:pPr>
            <w:r>
              <w:rPr>
                <w:color w:val="1F2937"/>
                <w:sz w:val="17"/>
              </w:rPr>
              <w:t>Confusion matrix</w:t>
            </w:r>
          </w:p>
        </w:tc>
        <w:tc>
          <w:tcPr>
            <w:tcW w:type="dxa" w:w="6912"/>
            <w:vAlign w:val="top"/>
            <w:shd w:fill="F8FAFC"/>
          </w:tcPr>
          <w:p>
            <w:pPr>
              <w:spacing w:after="0"/>
            </w:pPr>
            <w:r>
              <w:rPr>
                <w:color w:val="1F2937"/>
                <w:sz w:val="17"/>
              </w:rPr>
              <w:t>Identify categories that are routinely conflated.</w:t>
            </w:r>
          </w:p>
        </w:tc>
      </w:tr>
      <w:tr>
        <w:tc>
          <w:tcPr>
            <w:tcW w:type="dxa" w:w="2736"/>
            <w:vAlign w:val="top"/>
          </w:tcPr>
          <w:p>
            <w:pPr>
              <w:spacing w:after="0"/>
            </w:pPr>
            <w:r>
              <w:rPr>
                <w:color w:val="1F2937"/>
                <w:sz w:val="17"/>
              </w:rPr>
              <w:t>Human agreement</w:t>
            </w:r>
          </w:p>
        </w:tc>
        <w:tc>
          <w:tcPr>
            <w:tcW w:type="dxa" w:w="6912"/>
            <w:vAlign w:val="top"/>
          </w:tcPr>
          <w:p>
            <w:pPr>
              <w:spacing w:after="0"/>
            </w:pPr>
            <w:r>
              <w:rPr>
                <w:color w:val="1F2937"/>
                <w:sz w:val="17"/>
              </w:rPr>
              <w:t>Compare model attribution to reviewed labels.</w:t>
            </w:r>
          </w:p>
        </w:tc>
      </w:tr>
      <w:tr>
        <w:tc>
          <w:tcPr>
            <w:tcW w:type="dxa" w:w="2736"/>
            <w:vAlign w:val="top"/>
            <w:shd w:fill="F8FAFC"/>
          </w:tcPr>
          <w:p>
            <w:pPr>
              <w:spacing w:after="0"/>
            </w:pPr>
            <w:r>
              <w:rPr>
                <w:color w:val="1F2937"/>
                <w:sz w:val="17"/>
              </w:rPr>
              <w:t>Drift monitoring</w:t>
            </w:r>
          </w:p>
        </w:tc>
        <w:tc>
          <w:tcPr>
            <w:tcW w:type="dxa" w:w="6912"/>
            <w:vAlign w:val="top"/>
            <w:shd w:fill="F8FAFC"/>
          </w:tcPr>
          <w:p>
            <w:pPr>
              <w:spacing w:after="0"/>
            </w:pPr>
            <w:r>
              <w:rPr>
                <w:color w:val="1F2937"/>
                <w:sz w:val="17"/>
              </w:rPr>
              <w:t>Detect changes in failure patterns as RAG systems evolve.</w:t>
            </w:r>
          </w:p>
        </w:tc>
      </w:tr>
    </w:tbl>
    <w:p>
      <w:pPr>
        <w:pStyle w:val="Heading1"/>
        <w:keepNext/>
      </w:pPr>
      <w:r>
        <w:t>16. RAG Optimization / Experiment Engine</w:t>
      </w:r>
    </w:p>
    <w:p>
      <w:pPr>
        <w:spacing w:after="100" w:line="259" w:lineRule="auto"/>
      </w:pPr>
      <w:r>
        <w:t>Once reliable measurement exists, the platform can search RAG configuration space. The optimization engine must remain measurement-driven; it should never optimize a single quality score while silently worsening safety, latency or cost.</w:t>
      </w:r>
    </w:p>
    <w:p>
      <w:pPr>
        <w:pStyle w:val="Heading2"/>
        <w:keepNext/>
      </w:pPr>
      <w:r>
        <w:t>16.1 Searchable parameters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24D"/>
            <w:vAlign w:val="center"/>
          </w:tcPr>
          <w:p>
            <w:pPr>
              <w:jc w:val="left"/>
            </w:pPr>
            <w:r>
              <w:rPr>
                <w:b/>
                <w:color w:val="FFFFFF"/>
                <w:sz w:val="16"/>
              </w:rPr>
              <w:t>Parameter</w:t>
            </w:r>
          </w:p>
        </w:tc>
        <w:tc>
          <w:tcPr>
            <w:tcW w:type="dxa" w:w="7200"/>
            <w:shd w:fill="17324D"/>
            <w:vAlign w:val="center"/>
          </w:tcPr>
          <w:p>
            <w:pPr>
              <w:jc w:val="left"/>
            </w:pPr>
            <w:r>
              <w:rPr>
                <w:b/>
                <w:color w:val="FFFFFF"/>
                <w:sz w:val="16"/>
              </w:rPr>
              <w:t>Example search space</w:t>
            </w:r>
          </w:p>
        </w:tc>
      </w:tr>
      <w:tr>
        <w:tc>
          <w:tcPr>
            <w:tcW w:type="dxa" w:w="2448"/>
            <w:vAlign w:val="top"/>
          </w:tcPr>
          <w:p>
            <w:pPr>
              <w:spacing w:after="0"/>
            </w:pPr>
            <w:r>
              <w:rPr>
                <w:color w:val="1F2937"/>
                <w:sz w:val="16"/>
              </w:rPr>
              <w:t>Chunk size</w:t>
            </w:r>
          </w:p>
        </w:tc>
        <w:tc>
          <w:tcPr>
            <w:tcW w:type="dxa" w:w="7200"/>
            <w:vAlign w:val="top"/>
          </w:tcPr>
          <w:p>
            <w:pPr>
              <w:spacing w:after="0"/>
            </w:pPr>
            <w:r>
              <w:rPr>
                <w:color w:val="1F2937"/>
                <w:sz w:val="16"/>
              </w:rPr>
              <w:t>256, 384, 512, 768, 1024 tokens</w:t>
            </w:r>
          </w:p>
        </w:tc>
      </w:tr>
      <w:tr>
        <w:tc>
          <w:tcPr>
            <w:tcW w:type="dxa" w:w="2448"/>
            <w:vAlign w:val="top"/>
            <w:shd w:fill="F8FAFC"/>
          </w:tcPr>
          <w:p>
            <w:pPr>
              <w:spacing w:after="0"/>
            </w:pPr>
            <w:r>
              <w:rPr>
                <w:color w:val="1F2937"/>
                <w:sz w:val="16"/>
              </w:rPr>
              <w:t>Chunk overlap</w:t>
            </w:r>
          </w:p>
        </w:tc>
        <w:tc>
          <w:tcPr>
            <w:tcW w:type="dxa" w:w="7200"/>
            <w:vAlign w:val="top"/>
            <w:shd w:fill="F8FAFC"/>
          </w:tcPr>
          <w:p>
            <w:pPr>
              <w:spacing w:after="0"/>
            </w:pPr>
            <w:r>
              <w:rPr>
                <w:color w:val="1F2937"/>
                <w:sz w:val="16"/>
              </w:rPr>
              <w:t>0, 32, 64, 128 tokens</w:t>
            </w:r>
          </w:p>
        </w:tc>
      </w:tr>
      <w:tr>
        <w:tc>
          <w:tcPr>
            <w:tcW w:type="dxa" w:w="2448"/>
            <w:vAlign w:val="top"/>
          </w:tcPr>
          <w:p>
            <w:pPr>
              <w:spacing w:after="0"/>
            </w:pPr>
            <w:r>
              <w:rPr>
                <w:color w:val="1F2937"/>
                <w:sz w:val="16"/>
              </w:rPr>
              <w:t>Top-K</w:t>
            </w:r>
          </w:p>
        </w:tc>
        <w:tc>
          <w:tcPr>
            <w:tcW w:type="dxa" w:w="7200"/>
            <w:vAlign w:val="top"/>
          </w:tcPr>
          <w:p>
            <w:pPr>
              <w:spacing w:after="0"/>
            </w:pPr>
            <w:r>
              <w:rPr>
                <w:color w:val="1F2937"/>
                <w:sz w:val="16"/>
              </w:rPr>
              <w:t>3, 5, 8, 10</w:t>
            </w:r>
          </w:p>
        </w:tc>
      </w:tr>
      <w:tr>
        <w:tc>
          <w:tcPr>
            <w:tcW w:type="dxa" w:w="2448"/>
            <w:vAlign w:val="top"/>
            <w:shd w:fill="F8FAFC"/>
          </w:tcPr>
          <w:p>
            <w:pPr>
              <w:spacing w:after="0"/>
            </w:pPr>
            <w:r>
              <w:rPr>
                <w:color w:val="1F2937"/>
                <w:sz w:val="16"/>
              </w:rPr>
              <w:t>Retriever</w:t>
            </w:r>
          </w:p>
        </w:tc>
        <w:tc>
          <w:tcPr>
            <w:tcW w:type="dxa" w:w="7200"/>
            <w:vAlign w:val="top"/>
            <w:shd w:fill="F8FAFC"/>
          </w:tcPr>
          <w:p>
            <w:pPr>
              <w:spacing w:after="0"/>
            </w:pPr>
            <w:r>
              <w:rPr>
                <w:color w:val="1F2937"/>
                <w:sz w:val="16"/>
              </w:rPr>
              <w:t>BM25, dense, hybrid</w:t>
            </w:r>
          </w:p>
        </w:tc>
      </w:tr>
      <w:tr>
        <w:tc>
          <w:tcPr>
            <w:tcW w:type="dxa" w:w="2448"/>
            <w:vAlign w:val="top"/>
          </w:tcPr>
          <w:p>
            <w:pPr>
              <w:spacing w:after="0"/>
            </w:pPr>
            <w:r>
              <w:rPr>
                <w:color w:val="1F2937"/>
                <w:sz w:val="16"/>
              </w:rPr>
              <w:t>Reranker</w:t>
            </w:r>
          </w:p>
        </w:tc>
        <w:tc>
          <w:tcPr>
            <w:tcW w:type="dxa" w:w="7200"/>
            <w:vAlign w:val="top"/>
          </w:tcPr>
          <w:p>
            <w:pPr>
              <w:spacing w:after="0"/>
            </w:pPr>
            <w:r>
              <w:rPr>
                <w:color w:val="1F2937"/>
                <w:sz w:val="16"/>
              </w:rPr>
              <w:t>off, cross-encoder, late interaction</w:t>
            </w:r>
          </w:p>
        </w:tc>
      </w:tr>
      <w:tr>
        <w:tc>
          <w:tcPr>
            <w:tcW w:type="dxa" w:w="2448"/>
            <w:vAlign w:val="top"/>
            <w:shd w:fill="F8FAFC"/>
          </w:tcPr>
          <w:p>
            <w:pPr>
              <w:spacing w:after="0"/>
            </w:pPr>
            <w:r>
              <w:rPr>
                <w:color w:val="1F2937"/>
                <w:sz w:val="16"/>
              </w:rPr>
              <w:t>Prompt version</w:t>
            </w:r>
          </w:p>
        </w:tc>
        <w:tc>
          <w:tcPr>
            <w:tcW w:type="dxa" w:w="7200"/>
            <w:vAlign w:val="top"/>
            <w:shd w:fill="F8FAFC"/>
          </w:tcPr>
          <w:p>
            <w:pPr>
              <w:spacing w:after="0"/>
            </w:pPr>
            <w:r>
              <w:rPr>
                <w:color w:val="1F2937"/>
                <w:sz w:val="16"/>
              </w:rPr>
              <w:t>v1, v2, v3</w:t>
            </w:r>
          </w:p>
        </w:tc>
      </w:tr>
      <w:tr>
        <w:tc>
          <w:tcPr>
            <w:tcW w:type="dxa" w:w="2448"/>
            <w:vAlign w:val="top"/>
          </w:tcPr>
          <w:p>
            <w:pPr>
              <w:spacing w:after="0"/>
            </w:pPr>
            <w:r>
              <w:rPr>
                <w:color w:val="1F2937"/>
                <w:sz w:val="16"/>
              </w:rPr>
              <w:t>Generator</w:t>
            </w:r>
          </w:p>
        </w:tc>
        <w:tc>
          <w:tcPr>
            <w:tcW w:type="dxa" w:w="7200"/>
            <w:vAlign w:val="top"/>
          </w:tcPr>
          <w:p>
            <w:pPr>
              <w:spacing w:after="0"/>
            </w:pPr>
            <w:r>
              <w:rPr>
                <w:color w:val="1F2937"/>
                <w:sz w:val="16"/>
              </w:rPr>
              <w:t>small / medium / large model family</w:t>
            </w:r>
          </w:p>
        </w:tc>
      </w:tr>
      <w:tr>
        <w:tc>
          <w:tcPr>
            <w:tcW w:type="dxa" w:w="2448"/>
            <w:vAlign w:val="top"/>
            <w:shd w:fill="F8FAFC"/>
          </w:tcPr>
          <w:p>
            <w:pPr>
              <w:spacing w:after="0"/>
            </w:pPr>
            <w:r>
              <w:rPr>
                <w:color w:val="1F2937"/>
                <w:sz w:val="16"/>
              </w:rPr>
              <w:t>Query rewrite</w:t>
            </w:r>
          </w:p>
        </w:tc>
        <w:tc>
          <w:tcPr>
            <w:tcW w:type="dxa" w:w="7200"/>
            <w:vAlign w:val="top"/>
            <w:shd w:fill="F8FAFC"/>
          </w:tcPr>
          <w:p>
            <w:pPr>
              <w:spacing w:after="0"/>
            </w:pPr>
            <w:r>
              <w:rPr>
                <w:color w:val="1F2937"/>
                <w:sz w:val="16"/>
              </w:rPr>
              <w:t>off / on</w:t>
            </w:r>
          </w:p>
        </w:tc>
      </w:tr>
    </w:tbl>
    <w:p>
      <w:pPr>
        <w:pStyle w:val="Heading2"/>
        <w:keepNext/>
      </w:pPr>
      <w:r>
        <w:t>16.2 Objective</w:t>
      </w:r>
    </w:p>
    <w:tbl>
      <w:tblPr>
        <w:tblW w:type="auto" w:w="0"/>
        <w:tblLook w:firstColumn="1" w:firstRow="1" w:lastColumn="0" w:lastRow="0" w:noHBand="0" w:noVBand="1" w:val="04A0"/>
      </w:tblPr>
      <w:tblGrid>
        <w:gridCol w:w="10166"/>
      </w:tblGrid>
      <w:tr>
        <w:tc>
          <w:tcPr>
            <w:tcW w:type="dxa" w:w="10166"/>
            <w:shd w:fill="F3F5F8"/>
            <w:tcBorders>
              <w:top w:val="single" w:sz="4" w:color="D6DCE5"/>
              <w:left w:val="single" w:sz="4" w:color="D6DCE5"/>
              <w:bottom w:val="single" w:sz="4" w:color="D6DCE5"/>
              <w:right w:val="single" w:sz="4" w:color="D6DCE5"/>
            </w:tcBorders>
          </w:tcPr>
          <w:p>
            <w:pPr>
              <w:spacing w:after="0"/>
            </w:pPr>
            <w:r>
              <w:rPr>
                <w:rFonts w:ascii="Consolas" w:hAnsi="Consolas"/>
                <w:color w:val="243041"/>
                <w:sz w:val="16"/>
              </w:rPr>
              <w:t>maximize quality = weighted(</w:t>
            </w:r>
            <w:r>
              <w:br/>
            </w:r>
            <w:r>
              <w:rPr>
                <w:rFonts w:ascii="Consolas" w:hAnsi="Consolas"/>
                <w:color w:val="243041"/>
                <w:sz w:val="16"/>
              </w:rPr>
              <w:t xml:space="preserve">    faithfulness, retrieval_recall, citation_accuracy, correctness</w:t>
            </w:r>
            <w:r>
              <w:br/>
            </w:r>
            <w:r>
              <w:rPr>
                <w:rFonts w:ascii="Consolas" w:hAnsi="Consolas"/>
                <w:color w:val="243041"/>
                <w:sz w:val="16"/>
              </w:rPr>
              <w:t>)</w:t>
            </w:r>
            <w:r>
              <w:br/>
            </w:r>
            <w:r>
              <w:rPr>
                <w:rFonts w:ascii="Consolas" w:hAnsi="Consolas"/>
                <w:color w:val="243041"/>
                <w:sz w:val="16"/>
              </w:rPr>
              <w:t>subject to:</w:t>
            </w:r>
            <w:r>
              <w:br/>
            </w:r>
            <w:r>
              <w:rPr>
                <w:rFonts w:ascii="Consolas" w:hAnsi="Consolas"/>
                <w:color w:val="243041"/>
                <w:sz w:val="16"/>
              </w:rPr>
              <w:t xml:space="preserve">    hallucination_rate &lt;= threshold</w:t>
            </w:r>
            <w:r>
              <w:br/>
            </w:r>
            <w:r>
              <w:rPr>
                <w:rFonts w:ascii="Consolas" w:hAnsi="Consolas"/>
                <w:color w:val="243041"/>
                <w:sz w:val="16"/>
              </w:rPr>
              <w:t xml:space="preserve">    p95_latency &lt;= budget</w:t>
            </w:r>
            <w:r>
              <w:br/>
            </w:r>
            <w:r>
              <w:rPr>
                <w:rFonts w:ascii="Consolas" w:hAnsi="Consolas"/>
                <w:color w:val="243041"/>
                <w:sz w:val="16"/>
              </w:rPr>
              <w:t xml:space="preserve">    cost_per_query &lt;= budget</w:t>
            </w:r>
            <w:r>
              <w:br/>
            </w:r>
            <w:r>
              <w:rPr>
                <w:rFonts w:ascii="Consolas" w:hAnsi="Consolas"/>
                <w:color w:val="243041"/>
                <w:sz w:val="16"/>
              </w:rPr>
              <w:t xml:space="preserve">    abstention_accuracy &gt;= threshold</w:t>
            </w:r>
          </w:p>
        </w:tc>
      </w:tr>
    </w:tbl>
    <w:p>
      <w:pPr>
        <w:spacing w:after="100" w:line="259" w:lineRule="auto"/>
      </w:pPr>
      <w:r>
        <w:t>The optimizer should report a Pareto frontier instead of a single "winner" so the developer can inspect quality/cost/latency trade-offs. Qdrant's current hybrid-search documentation shows a practical dense+sparse retrieval and multi-stage reranking pattern that is suitable for the retrieval laboratory component. (Qdrant hybrid and multi-stage query documentation; see References.)</w:t>
      </w:r>
    </w:p>
    <w:p>
      <w:pPr>
        <w:pStyle w:val="Heading1"/>
        <w:keepNext/>
      </w:pPr>
      <w:r>
        <w:t>17. CI/CD Quality Gate</w:t>
      </w:r>
    </w:p>
    <w:p>
      <w:pPr>
        <w:jc w:val="center"/>
      </w:pPr>
      <w:r/>
      <w:r>
        <w:drawing>
          <wp:inline xmlns:a="http://schemas.openxmlformats.org/drawingml/2006/main" xmlns:pic="http://schemas.openxmlformats.org/drawingml/2006/picture">
            <wp:extent cx="5623560" cy="643995"/>
            <wp:docPr id="4" name="Picture 4" title="Architecture diagram 4" descr="CI/CD quality gate flow showing developer push, GitHub Actions, benchmark execution, baseline comparison and pass or block decisio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23560" cy="643995"/>
                    </a:xfrm>
                    <a:prstGeom prst="rect"/>
                  </pic:spPr>
                </pic:pic>
              </a:graphicData>
            </a:graphic>
          </wp:inline>
        </w:drawing>
      </w:r>
    </w:p>
    <w:p>
      <w:pPr>
        <w:spacing w:after="120"/>
        <w:jc w:val="center"/>
      </w:pPr>
      <w:r>
        <w:rPr>
          <w:i/>
          <w:color w:val="5B6573"/>
          <w:sz w:val="16"/>
        </w:rPr>
        <w:t>Figure 4. Pull-request and main-branch quality-gate flow.</w:t>
      </w:r>
    </w:p>
    <w:p>
      <w:pPr>
        <w:pStyle w:val="Heading2"/>
        <w:keepNext/>
      </w:pPr>
      <w:r>
        <w:t>17.1 GitHub Actions strategy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72"/>
            <w:shd w:fill="17324D"/>
            <w:vAlign w:val="center"/>
          </w:tcPr>
          <w:p>
            <w:pPr>
              <w:jc w:val="left"/>
            </w:pPr>
            <w:r>
              <w:rPr>
                <w:b/>
                <w:color w:val="FFFFFF"/>
                <w:sz w:val="15"/>
              </w:rPr>
              <w:t>Trigger</w:t>
            </w:r>
          </w:p>
        </w:tc>
        <w:tc>
          <w:tcPr>
            <w:tcW w:type="dxa" w:w="1872"/>
            <w:shd w:fill="17324D"/>
            <w:vAlign w:val="center"/>
          </w:tcPr>
          <w:p>
            <w:pPr>
              <w:jc w:val="left"/>
            </w:pPr>
            <w:r>
              <w:rPr>
                <w:b/>
                <w:color w:val="FFFFFF"/>
                <w:sz w:val="15"/>
              </w:rPr>
              <w:t>Suite</w:t>
            </w:r>
          </w:p>
        </w:tc>
        <w:tc>
          <w:tcPr>
            <w:tcW w:type="dxa" w:w="4608"/>
            <w:shd w:fill="17324D"/>
            <w:vAlign w:val="center"/>
          </w:tcPr>
          <w:p>
            <w:pPr>
              <w:jc w:val="left"/>
            </w:pPr>
            <w:r>
              <w:rPr>
                <w:b/>
                <w:color w:val="FFFFFF"/>
                <w:sz w:val="15"/>
              </w:rPr>
              <w:t>Purpose</w:t>
            </w:r>
          </w:p>
        </w:tc>
        <w:tc>
          <w:tcPr>
            <w:tcW w:type="dxa" w:w="1728"/>
            <w:shd w:fill="17324D"/>
            <w:vAlign w:val="center"/>
          </w:tcPr>
          <w:p>
            <w:pPr>
              <w:jc w:val="left"/>
            </w:pPr>
            <w:r>
              <w:rPr>
                <w:b/>
                <w:color w:val="FFFFFF"/>
                <w:sz w:val="15"/>
              </w:rPr>
              <w:t>Typical budget</w:t>
            </w:r>
          </w:p>
        </w:tc>
      </w:tr>
      <w:tr>
        <w:tc>
          <w:tcPr>
            <w:tcW w:type="dxa" w:w="1872"/>
            <w:vAlign w:val="top"/>
          </w:tcPr>
          <w:p>
            <w:pPr>
              <w:spacing w:after="0"/>
            </w:pPr>
            <w:r>
              <w:rPr>
                <w:color w:val="1F2937"/>
                <w:sz w:val="15"/>
              </w:rPr>
              <w:t>Pull request</w:t>
            </w:r>
          </w:p>
        </w:tc>
        <w:tc>
          <w:tcPr>
            <w:tcW w:type="dxa" w:w="1872"/>
            <w:vAlign w:val="top"/>
          </w:tcPr>
          <w:p>
            <w:pPr>
              <w:spacing w:after="0"/>
            </w:pPr>
            <w:r>
              <w:rPr>
                <w:color w:val="1F2937"/>
                <w:sz w:val="15"/>
              </w:rPr>
              <w:t>Smoke</w:t>
            </w:r>
          </w:p>
        </w:tc>
        <w:tc>
          <w:tcPr>
            <w:tcW w:type="dxa" w:w="4608"/>
            <w:vAlign w:val="top"/>
          </w:tcPr>
          <w:p>
            <w:pPr>
              <w:spacing w:after="0"/>
            </w:pPr>
            <w:r>
              <w:rPr>
                <w:color w:val="1F2937"/>
                <w:sz w:val="15"/>
              </w:rPr>
              <w:t>Fast feedback on obvious regressions.</w:t>
            </w:r>
          </w:p>
        </w:tc>
        <w:tc>
          <w:tcPr>
            <w:tcW w:type="dxa" w:w="1728"/>
            <w:vAlign w:val="top"/>
          </w:tcPr>
          <w:p>
            <w:pPr>
              <w:spacing w:after="0"/>
            </w:pPr>
            <w:r>
              <w:rPr>
                <w:color w:val="1F2937"/>
                <w:sz w:val="15"/>
              </w:rPr>
              <w:t>10-30 cases, &lt;5 min target</w:t>
            </w:r>
          </w:p>
        </w:tc>
      </w:tr>
      <w:tr>
        <w:tc>
          <w:tcPr>
            <w:tcW w:type="dxa" w:w="1872"/>
            <w:vAlign w:val="top"/>
            <w:shd w:fill="F8FAFC"/>
          </w:tcPr>
          <w:p>
            <w:pPr>
              <w:spacing w:after="0"/>
            </w:pPr>
            <w:r>
              <w:rPr>
                <w:color w:val="1F2937"/>
                <w:sz w:val="15"/>
              </w:rPr>
              <w:t>Main branch</w:t>
            </w:r>
          </w:p>
        </w:tc>
        <w:tc>
          <w:tcPr>
            <w:tcW w:type="dxa" w:w="1872"/>
            <w:vAlign w:val="top"/>
            <w:shd w:fill="F8FAFC"/>
          </w:tcPr>
          <w:p>
            <w:pPr>
              <w:spacing w:after="0"/>
            </w:pPr>
            <w:r>
              <w:rPr>
                <w:color w:val="1F2937"/>
                <w:sz w:val="15"/>
              </w:rPr>
              <w:t>Regression</w:t>
            </w:r>
          </w:p>
        </w:tc>
        <w:tc>
          <w:tcPr>
            <w:tcW w:type="dxa" w:w="4608"/>
            <w:vAlign w:val="top"/>
            <w:shd w:fill="F8FAFC"/>
          </w:tcPr>
          <w:p>
            <w:pPr>
              <w:spacing w:after="0"/>
            </w:pPr>
            <w:r>
              <w:rPr>
                <w:color w:val="1F2937"/>
                <w:sz w:val="15"/>
              </w:rPr>
              <w:t>Protect integration branch.</w:t>
            </w:r>
          </w:p>
        </w:tc>
        <w:tc>
          <w:tcPr>
            <w:tcW w:type="dxa" w:w="1728"/>
            <w:vAlign w:val="top"/>
            <w:shd w:fill="F8FAFC"/>
          </w:tcPr>
          <w:p>
            <w:pPr>
              <w:spacing w:after="0"/>
            </w:pPr>
            <w:r>
              <w:rPr>
                <w:color w:val="1F2937"/>
                <w:sz w:val="15"/>
              </w:rPr>
              <w:t>100-500 cases</w:t>
            </w:r>
          </w:p>
        </w:tc>
      </w:tr>
      <w:tr>
        <w:tc>
          <w:tcPr>
            <w:tcW w:type="dxa" w:w="1872"/>
            <w:vAlign w:val="top"/>
          </w:tcPr>
          <w:p>
            <w:pPr>
              <w:spacing w:after="0"/>
            </w:pPr>
            <w:r>
              <w:rPr>
                <w:color w:val="1F2937"/>
                <w:sz w:val="15"/>
              </w:rPr>
              <w:t>Nightly</w:t>
            </w:r>
          </w:p>
        </w:tc>
        <w:tc>
          <w:tcPr>
            <w:tcW w:type="dxa" w:w="1872"/>
            <w:vAlign w:val="top"/>
          </w:tcPr>
          <w:p>
            <w:pPr>
              <w:spacing w:after="0"/>
            </w:pPr>
            <w:r>
              <w:rPr>
                <w:color w:val="1F2937"/>
                <w:sz w:val="15"/>
              </w:rPr>
              <w:t>Full + adversarial</w:t>
            </w:r>
          </w:p>
        </w:tc>
        <w:tc>
          <w:tcPr>
            <w:tcW w:type="dxa" w:w="4608"/>
            <w:vAlign w:val="top"/>
          </w:tcPr>
          <w:p>
            <w:pPr>
              <w:spacing w:after="0"/>
            </w:pPr>
            <w:r>
              <w:rPr>
                <w:color w:val="1F2937"/>
                <w:sz w:val="15"/>
              </w:rPr>
              <w:t>Comprehensive reliability check.</w:t>
            </w:r>
          </w:p>
        </w:tc>
        <w:tc>
          <w:tcPr>
            <w:tcW w:type="dxa" w:w="1728"/>
            <w:vAlign w:val="top"/>
          </w:tcPr>
          <w:p>
            <w:pPr>
              <w:spacing w:after="0"/>
            </w:pPr>
            <w:r>
              <w:rPr>
                <w:color w:val="1F2937"/>
                <w:sz w:val="15"/>
              </w:rPr>
              <w:t>500+ cases</w:t>
            </w:r>
          </w:p>
        </w:tc>
      </w:tr>
      <w:tr>
        <w:tc>
          <w:tcPr>
            <w:tcW w:type="dxa" w:w="1872"/>
            <w:vAlign w:val="top"/>
            <w:shd w:fill="F8FAFC"/>
          </w:tcPr>
          <w:p>
            <w:pPr>
              <w:spacing w:after="0"/>
            </w:pPr>
            <w:r>
              <w:rPr>
                <w:color w:val="1F2937"/>
                <w:sz w:val="15"/>
              </w:rPr>
              <w:t>Release candidate</w:t>
            </w:r>
          </w:p>
        </w:tc>
        <w:tc>
          <w:tcPr>
            <w:tcW w:type="dxa" w:w="1872"/>
            <w:vAlign w:val="top"/>
            <w:shd w:fill="F8FAFC"/>
          </w:tcPr>
          <w:p>
            <w:pPr>
              <w:spacing w:after="0"/>
            </w:pPr>
            <w:r>
              <w:rPr>
                <w:color w:val="1F2937"/>
                <w:sz w:val="15"/>
              </w:rPr>
              <w:t>Locked test set</w:t>
            </w:r>
          </w:p>
        </w:tc>
        <w:tc>
          <w:tcPr>
            <w:tcW w:type="dxa" w:w="4608"/>
            <w:vAlign w:val="top"/>
            <w:shd w:fill="F8FAFC"/>
          </w:tcPr>
          <w:p>
            <w:pPr>
              <w:spacing w:after="0"/>
            </w:pPr>
            <w:r>
              <w:rPr>
                <w:color w:val="1F2937"/>
                <w:sz w:val="15"/>
              </w:rPr>
              <w:t>Final release evidence.</w:t>
            </w:r>
          </w:p>
        </w:tc>
        <w:tc>
          <w:tcPr>
            <w:tcW w:type="dxa" w:w="1728"/>
            <w:vAlign w:val="top"/>
            <w:shd w:fill="F8FAFC"/>
          </w:tcPr>
          <w:p>
            <w:pPr>
              <w:spacing w:after="0"/>
            </w:pPr>
            <w:r>
              <w:rPr>
                <w:color w:val="1F2937"/>
                <w:sz w:val="15"/>
              </w:rPr>
              <w:t>Full locked set</w:t>
            </w:r>
          </w:p>
        </w:tc>
      </w:tr>
    </w:tbl>
    <w:p>
      <w:pPr>
        <w:pStyle w:val="Heading2"/>
        <w:keepNext/>
      </w:pPr>
      <w:r>
        <w:t>17.2 Gate result contract</w:t>
      </w:r>
    </w:p>
    <w:tbl>
      <w:tblPr>
        <w:tblW w:type="auto" w:w="0"/>
        <w:tblLook w:firstColumn="1" w:firstRow="1" w:lastColumn="0" w:lastRow="0" w:noHBand="0" w:noVBand="1" w:val="04A0"/>
      </w:tblPr>
      <w:tblGrid>
        <w:gridCol w:w="10166"/>
      </w:tblGrid>
      <w:tr>
        <w:tc>
          <w:tcPr>
            <w:tcW w:type="dxa" w:w="10166"/>
            <w:shd w:fill="F3F5F8"/>
            <w:tcBorders>
              <w:top w:val="single" w:sz="4" w:color="D6DCE5"/>
              <w:left w:val="single" w:sz="4" w:color="D6DCE5"/>
              <w:bottom w:val="single" w:sz="4" w:color="D6DCE5"/>
              <w:right w:val="single" w:sz="4" w:color="D6DCE5"/>
            </w:tcBorders>
          </w:tcPr>
          <w:p>
            <w:pPr>
              <w:spacing w:after="0"/>
            </w:pPr>
            <w:r>
              <w:rPr>
                <w:rFonts w:ascii="Consolas" w:hAnsi="Consolas"/>
                <w:color w:val="243041"/>
                <w:sz w:val="16"/>
              </w:rPr>
              <w:t>{</w:t>
            </w:r>
            <w:r>
              <w:br/>
            </w:r>
            <w:r>
              <w:rPr>
                <w:rFonts w:ascii="Consolas" w:hAnsi="Consolas"/>
                <w:color w:val="243041"/>
                <w:sz w:val="16"/>
              </w:rPr>
              <w:t xml:space="preserve">  "status": "FAIL",</w:t>
            </w:r>
            <w:r>
              <w:br/>
            </w:r>
            <w:r>
              <w:rPr>
                <w:rFonts w:ascii="Consolas" w:hAnsi="Consolas"/>
                <w:color w:val="243041"/>
                <w:sz w:val="16"/>
              </w:rPr>
              <w:t xml:space="preserve">  "baseline_run": "run_100",</w:t>
            </w:r>
            <w:r>
              <w:br/>
            </w:r>
            <w:r>
              <w:rPr>
                <w:rFonts w:ascii="Consolas" w:hAnsi="Consolas"/>
                <w:color w:val="243041"/>
                <w:sz w:val="16"/>
              </w:rPr>
              <w:t xml:space="preserve">  "candidate_run": "run_104",</w:t>
            </w:r>
            <w:r>
              <w:br/>
            </w:r>
            <w:r>
              <w:rPr>
                <w:rFonts w:ascii="Consolas" w:hAnsi="Consolas"/>
                <w:color w:val="243041"/>
                <w:sz w:val="16"/>
              </w:rPr>
              <w:t xml:space="preserve">  "violations": [</w:t>
            </w:r>
            <w:r>
              <w:br/>
            </w:r>
            <w:r>
              <w:rPr>
                <w:rFonts w:ascii="Consolas" w:hAnsi="Consolas"/>
                <w:color w:val="243041"/>
                <w:sz w:val="16"/>
              </w:rPr>
              <w:t xml:space="preserve">    {"metric":"faithfulness","baseline":0.92,"candidate":0.84},</w:t>
            </w:r>
            <w:r>
              <w:br/>
            </w:r>
            <w:r>
              <w:rPr>
                <w:rFonts w:ascii="Consolas" w:hAnsi="Consolas"/>
                <w:color w:val="243041"/>
                <w:sz w:val="16"/>
              </w:rPr>
              <w:t xml:space="preserve">    {"metric":"hallucination_rate","baseline":0.05,"candidate":0.12}</w:t>
            </w:r>
            <w:r>
              <w:br/>
            </w:r>
            <w:r>
              <w:rPr>
                <w:rFonts w:ascii="Consolas" w:hAnsi="Consolas"/>
                <w:color w:val="243041"/>
                <w:sz w:val="16"/>
              </w:rPr>
              <w:t xml:space="preserve">  ],</w:t>
            </w:r>
            <w:r>
              <w:br/>
            </w:r>
            <w:r>
              <w:rPr>
                <w:rFonts w:ascii="Consolas" w:hAnsi="Consolas"/>
                <w:color w:val="243041"/>
                <w:sz w:val="16"/>
              </w:rPr>
              <w:t xml:space="preserve">  "critical_failures": 3,</w:t>
            </w:r>
            <w:r>
              <w:br/>
            </w:r>
            <w:r>
              <w:rPr>
                <w:rFonts w:ascii="Consolas" w:hAnsi="Consolas"/>
                <w:color w:val="243041"/>
                <w:sz w:val="16"/>
              </w:rPr>
              <w:t xml:space="preserve">  "report_url":"artifact://reports/run_104.html"</w:t>
            </w:r>
            <w:r>
              <w:br/>
            </w:r>
            <w:r>
              <w:rPr>
                <w:rFonts w:ascii="Consolas" w:hAnsi="Consolas"/>
                <w:color w:val="243041"/>
                <w:sz w:val="16"/>
              </w:rPr>
              <w:t>}</w:t>
            </w:r>
          </w:p>
        </w:tc>
      </w:tr>
    </w:tbl>
    <w:p>
      <w:pPr>
        <w:pStyle w:val="Heading1"/>
        <w:keepNext/>
      </w:pPr>
      <w:r>
        <w:t>18. Security, Privacy and Trust</w:t>
      </w:r>
    </w:p>
    <w:p>
      <w:pPr>
        <w:pStyle w:val="Heading2"/>
        <w:keepNext/>
      </w:pPr>
      <w:r>
        <w:t>18.1 Threat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7324D"/>
            <w:vAlign w:val="center"/>
          </w:tcPr>
          <w:p>
            <w:pPr>
              <w:jc w:val="left"/>
            </w:pPr>
            <w:r>
              <w:rPr>
                <w:b/>
                <w:color w:val="FFFFFF"/>
                <w:sz w:val="14"/>
              </w:rPr>
              <w:t>Threat</w:t>
            </w:r>
          </w:p>
        </w:tc>
        <w:tc>
          <w:tcPr>
            <w:tcW w:type="dxa" w:w="3168"/>
            <w:shd w:fill="17324D"/>
            <w:vAlign w:val="center"/>
          </w:tcPr>
          <w:p>
            <w:pPr>
              <w:jc w:val="left"/>
            </w:pPr>
            <w:r>
              <w:rPr>
                <w:b/>
                <w:color w:val="FFFFFF"/>
                <w:sz w:val="14"/>
              </w:rPr>
              <w:t>Risk</w:t>
            </w:r>
          </w:p>
        </w:tc>
        <w:tc>
          <w:tcPr>
            <w:tcW w:type="dxa" w:w="4320"/>
            <w:shd w:fill="17324D"/>
            <w:vAlign w:val="center"/>
          </w:tcPr>
          <w:p>
            <w:pPr>
              <w:jc w:val="left"/>
            </w:pPr>
            <w:r>
              <w:rPr>
                <w:b/>
                <w:color w:val="FFFFFF"/>
                <w:sz w:val="14"/>
              </w:rPr>
              <w:t>Mitigation</w:t>
            </w:r>
          </w:p>
        </w:tc>
      </w:tr>
      <w:tr>
        <w:tc>
          <w:tcPr>
            <w:tcW w:type="dxa" w:w="2448"/>
            <w:vAlign w:val="top"/>
          </w:tcPr>
          <w:p>
            <w:pPr>
              <w:spacing w:after="0"/>
            </w:pPr>
            <w:r>
              <w:rPr>
                <w:color w:val="1F2937"/>
                <w:sz w:val="14"/>
              </w:rPr>
              <w:t>Prompt injection in evaluated documents</w:t>
            </w:r>
          </w:p>
        </w:tc>
        <w:tc>
          <w:tcPr>
            <w:tcW w:type="dxa" w:w="3168"/>
            <w:vAlign w:val="top"/>
          </w:tcPr>
          <w:p>
            <w:pPr>
              <w:spacing w:after="0"/>
            </w:pPr>
            <w:r>
              <w:rPr>
                <w:color w:val="1F2937"/>
                <w:sz w:val="14"/>
              </w:rPr>
              <w:t>Evaluator may follow hostile content.</w:t>
            </w:r>
          </w:p>
        </w:tc>
        <w:tc>
          <w:tcPr>
            <w:tcW w:type="dxa" w:w="4320"/>
            <w:vAlign w:val="top"/>
          </w:tcPr>
          <w:p>
            <w:pPr>
              <w:spacing w:after="0"/>
            </w:pPr>
            <w:r>
              <w:rPr>
                <w:color w:val="1F2937"/>
                <w:sz w:val="14"/>
              </w:rPr>
              <w:t>Treat retrieved text as untrusted; evaluator prompts explicitly separate evidence from instructions.</w:t>
            </w:r>
          </w:p>
        </w:tc>
      </w:tr>
      <w:tr>
        <w:tc>
          <w:tcPr>
            <w:tcW w:type="dxa" w:w="2448"/>
            <w:vAlign w:val="top"/>
            <w:shd w:fill="F8FAFC"/>
          </w:tcPr>
          <w:p>
            <w:pPr>
              <w:spacing w:after="0"/>
            </w:pPr>
            <w:r>
              <w:rPr>
                <w:color w:val="1F2937"/>
                <w:sz w:val="14"/>
              </w:rPr>
              <w:t>Secrets leakage</w:t>
            </w:r>
          </w:p>
        </w:tc>
        <w:tc>
          <w:tcPr>
            <w:tcW w:type="dxa" w:w="3168"/>
            <w:vAlign w:val="top"/>
            <w:shd w:fill="F8FAFC"/>
          </w:tcPr>
          <w:p>
            <w:pPr>
              <w:spacing w:after="0"/>
            </w:pPr>
            <w:r>
              <w:rPr>
                <w:color w:val="1F2937"/>
                <w:sz w:val="14"/>
              </w:rPr>
              <w:t>Provider keys appear in traces/logs.</w:t>
            </w:r>
          </w:p>
        </w:tc>
        <w:tc>
          <w:tcPr>
            <w:tcW w:type="dxa" w:w="4320"/>
            <w:vAlign w:val="top"/>
            <w:shd w:fill="F8FAFC"/>
          </w:tcPr>
          <w:p>
            <w:pPr>
              <w:spacing w:after="0"/>
            </w:pPr>
            <w:r>
              <w:rPr>
                <w:color w:val="1F2937"/>
                <w:sz w:val="14"/>
              </w:rPr>
              <w:t>Secret references only; redaction middleware; never log Authorization headers.</w:t>
            </w:r>
          </w:p>
        </w:tc>
      </w:tr>
      <w:tr>
        <w:tc>
          <w:tcPr>
            <w:tcW w:type="dxa" w:w="2448"/>
            <w:vAlign w:val="top"/>
          </w:tcPr>
          <w:p>
            <w:pPr>
              <w:spacing w:after="0"/>
            </w:pPr>
            <w:r>
              <w:rPr>
                <w:color w:val="1F2937"/>
                <w:sz w:val="14"/>
              </w:rPr>
              <w:t>Sensitive benchmark data</w:t>
            </w:r>
          </w:p>
        </w:tc>
        <w:tc>
          <w:tcPr>
            <w:tcW w:type="dxa" w:w="3168"/>
            <w:vAlign w:val="top"/>
          </w:tcPr>
          <w:p>
            <w:pPr>
              <w:spacing w:after="0"/>
            </w:pPr>
            <w:r>
              <w:rPr>
                <w:color w:val="1F2937"/>
                <w:sz w:val="14"/>
              </w:rPr>
              <w:t>PII or proprietary documents stored in artifacts.</w:t>
            </w:r>
          </w:p>
        </w:tc>
        <w:tc>
          <w:tcPr>
            <w:tcW w:type="dxa" w:w="4320"/>
            <w:vAlign w:val="top"/>
          </w:tcPr>
          <w:p>
            <w:pPr>
              <w:spacing w:after="0"/>
            </w:pPr>
            <w:r>
              <w:rPr>
                <w:color w:val="1F2937"/>
                <w:sz w:val="14"/>
              </w:rPr>
              <w:t>Encryption, access controls, retention policy, optional redaction hooks.</w:t>
            </w:r>
          </w:p>
        </w:tc>
      </w:tr>
      <w:tr>
        <w:tc>
          <w:tcPr>
            <w:tcW w:type="dxa" w:w="2448"/>
            <w:vAlign w:val="top"/>
            <w:shd w:fill="F8FAFC"/>
          </w:tcPr>
          <w:p>
            <w:pPr>
              <w:spacing w:after="0"/>
            </w:pPr>
            <w:r>
              <w:rPr>
                <w:color w:val="1F2937"/>
                <w:sz w:val="14"/>
              </w:rPr>
              <w:t>Evaluator compromise</w:t>
            </w:r>
          </w:p>
        </w:tc>
        <w:tc>
          <w:tcPr>
            <w:tcW w:type="dxa" w:w="3168"/>
            <w:vAlign w:val="top"/>
            <w:shd w:fill="F8FAFC"/>
          </w:tcPr>
          <w:p>
            <w:pPr>
              <w:spacing w:after="0"/>
            </w:pPr>
            <w:r>
              <w:rPr>
                <w:color w:val="1F2937"/>
                <w:sz w:val="14"/>
              </w:rPr>
              <w:t>Malicious trace content manipulates judge results.</w:t>
            </w:r>
          </w:p>
        </w:tc>
        <w:tc>
          <w:tcPr>
            <w:tcW w:type="dxa" w:w="4320"/>
            <w:vAlign w:val="top"/>
            <w:shd w:fill="F8FAFC"/>
          </w:tcPr>
          <w:p>
            <w:pPr>
              <w:spacing w:after="0"/>
            </w:pPr>
            <w:r>
              <w:rPr>
                <w:color w:val="1F2937"/>
                <w:sz w:val="14"/>
              </w:rPr>
              <w:t>Structured inputs, escaped delimiters, evaluator isolation.</w:t>
            </w:r>
          </w:p>
        </w:tc>
      </w:tr>
      <w:tr>
        <w:tc>
          <w:tcPr>
            <w:tcW w:type="dxa" w:w="2448"/>
            <w:vAlign w:val="top"/>
          </w:tcPr>
          <w:p>
            <w:pPr>
              <w:spacing w:after="0"/>
            </w:pPr>
            <w:r>
              <w:rPr>
                <w:color w:val="1F2937"/>
                <w:sz w:val="14"/>
              </w:rPr>
              <w:t>Run amplification / cost attack</w:t>
            </w:r>
          </w:p>
        </w:tc>
        <w:tc>
          <w:tcPr>
            <w:tcW w:type="dxa" w:w="3168"/>
            <w:vAlign w:val="top"/>
          </w:tcPr>
          <w:p>
            <w:pPr>
              <w:spacing w:after="0"/>
            </w:pPr>
            <w:r>
              <w:rPr>
                <w:color w:val="1F2937"/>
                <w:sz w:val="14"/>
              </w:rPr>
              <w:t>Huge dataset triggers expensive LLM calls.</w:t>
            </w:r>
          </w:p>
        </w:tc>
        <w:tc>
          <w:tcPr>
            <w:tcW w:type="dxa" w:w="4320"/>
            <w:vAlign w:val="top"/>
          </w:tcPr>
          <w:p>
            <w:pPr>
              <w:spacing w:after="0"/>
            </w:pPr>
            <w:r>
              <w:rPr>
                <w:color w:val="1F2937"/>
                <w:sz w:val="14"/>
              </w:rPr>
              <w:t>Per-project budgets, max cases, concurrency limits, quotas.</w:t>
            </w:r>
          </w:p>
        </w:tc>
      </w:tr>
      <w:tr>
        <w:tc>
          <w:tcPr>
            <w:tcW w:type="dxa" w:w="2448"/>
            <w:vAlign w:val="top"/>
            <w:shd w:fill="F8FAFC"/>
          </w:tcPr>
          <w:p>
            <w:pPr>
              <w:spacing w:after="0"/>
            </w:pPr>
            <w:r>
              <w:rPr>
                <w:color w:val="1F2937"/>
                <w:sz w:val="14"/>
              </w:rPr>
              <w:t>False confidence</w:t>
            </w:r>
          </w:p>
        </w:tc>
        <w:tc>
          <w:tcPr>
            <w:tcW w:type="dxa" w:w="3168"/>
            <w:vAlign w:val="top"/>
            <w:shd w:fill="F8FAFC"/>
          </w:tcPr>
          <w:p>
            <w:pPr>
              <w:spacing w:after="0"/>
            </w:pPr>
            <w:r>
              <w:rPr>
                <w:color w:val="1F2937"/>
                <w:sz w:val="14"/>
              </w:rPr>
              <w:t>Good average score hides critical failure.</w:t>
            </w:r>
          </w:p>
        </w:tc>
        <w:tc>
          <w:tcPr>
            <w:tcW w:type="dxa" w:w="4320"/>
            <w:vAlign w:val="top"/>
            <w:shd w:fill="F8FAFC"/>
          </w:tcPr>
          <w:p>
            <w:pPr>
              <w:spacing w:after="0"/>
            </w:pPr>
            <w:r>
              <w:rPr>
                <w:color w:val="1F2937"/>
                <w:sz w:val="14"/>
              </w:rPr>
              <w:t>Severity-weighted gates + per-case inspection + locked test set.</w:t>
            </w:r>
          </w:p>
        </w:tc>
      </w:tr>
      <w:tr>
        <w:tc>
          <w:tcPr>
            <w:tcW w:type="dxa" w:w="2448"/>
            <w:vAlign w:val="top"/>
          </w:tcPr>
          <w:p>
            <w:pPr>
              <w:spacing w:after="0"/>
            </w:pPr>
            <w:r>
              <w:rPr>
                <w:color w:val="1F2937"/>
                <w:sz w:val="14"/>
              </w:rPr>
              <w:t>Cross-project data access</w:t>
            </w:r>
          </w:p>
        </w:tc>
        <w:tc>
          <w:tcPr>
            <w:tcW w:type="dxa" w:w="3168"/>
            <w:vAlign w:val="top"/>
          </w:tcPr>
          <w:p>
            <w:pPr>
              <w:spacing w:after="0"/>
            </w:pPr>
            <w:r>
              <w:rPr>
                <w:color w:val="1F2937"/>
                <w:sz w:val="14"/>
              </w:rPr>
              <w:t>Tenant isolation failure.</w:t>
            </w:r>
          </w:p>
        </w:tc>
        <w:tc>
          <w:tcPr>
            <w:tcW w:type="dxa" w:w="4320"/>
            <w:vAlign w:val="top"/>
          </w:tcPr>
          <w:p>
            <w:pPr>
              <w:spacing w:after="0"/>
            </w:pPr>
            <w:r>
              <w:rPr>
                <w:color w:val="1F2937"/>
                <w:sz w:val="14"/>
              </w:rPr>
              <w:t>project_id scoping on all repository queries; authorization middleware; audit logs.</w:t>
            </w:r>
          </w:p>
        </w:tc>
      </w:tr>
    </w:tbl>
    <w:p>
      <w:pPr>
        <w:pStyle w:val="Heading2"/>
        <w:keepNext/>
      </w:pPr>
      <w:r>
        <w:t>18.2 Data retention</w:t>
      </w:r>
    </w:p>
    <w:p>
      <w:pPr>
        <w:pStyle w:val="ListBullet"/>
        <w:spacing w:after="40"/>
      </w:pPr>
      <w:r>
        <w:t>Trace summaries: 30-90 days configurable.</w:t>
      </w:r>
    </w:p>
    <w:p>
      <w:pPr>
        <w:pStyle w:val="ListBullet"/>
        <w:spacing w:after="40"/>
      </w:pPr>
      <w:r>
        <w:t>Raw large artifacts: shorter retention unless explicitly pinned.</w:t>
      </w:r>
    </w:p>
    <w:p>
      <w:pPr>
        <w:pStyle w:val="ListBullet"/>
        <w:spacing w:after="40"/>
      </w:pPr>
      <w:r>
        <w:t>Locked benchmark datasets: retained until superseded.</w:t>
      </w:r>
    </w:p>
    <w:p>
      <w:pPr>
        <w:pStyle w:val="ListBullet"/>
        <w:spacing w:after="40"/>
      </w:pPr>
      <w:r>
        <w:t>Human labels: retained with audit metadata because they train the diagnosis model.</w:t>
      </w:r>
    </w:p>
    <w:p>
      <w:pPr>
        <w:pStyle w:val="Heading1"/>
        <w:keepNext/>
      </w:pPr>
      <w:r>
        <w:t>19. Observability and Operations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24D"/>
            <w:vAlign w:val="center"/>
          </w:tcPr>
          <w:p>
            <w:pPr>
              <w:jc w:val="left"/>
            </w:pPr>
            <w:r>
              <w:rPr>
                <w:b/>
                <w:color w:val="FFFFFF"/>
                <w:sz w:val="17"/>
              </w:rPr>
              <w:t>Signal</w:t>
            </w:r>
          </w:p>
        </w:tc>
        <w:tc>
          <w:tcPr>
            <w:tcW w:type="dxa" w:w="5040"/>
            <w:shd w:fill="17324D"/>
            <w:vAlign w:val="center"/>
          </w:tcPr>
          <w:p>
            <w:pPr>
              <w:jc w:val="left"/>
            </w:pPr>
            <w:r>
              <w:rPr>
                <w:b/>
                <w:color w:val="FFFFFF"/>
                <w:sz w:val="17"/>
              </w:rPr>
              <w:t>Examples</w:t>
            </w:r>
          </w:p>
        </w:tc>
        <w:tc>
          <w:tcPr>
            <w:tcW w:type="dxa" w:w="3312"/>
            <w:shd w:fill="17324D"/>
            <w:vAlign w:val="center"/>
          </w:tcPr>
          <w:p>
            <w:pPr>
              <w:jc w:val="left"/>
            </w:pPr>
            <w:r>
              <w:rPr>
                <w:b/>
                <w:color w:val="FFFFFF"/>
                <w:sz w:val="17"/>
              </w:rPr>
              <w:t>Alert</w:t>
            </w:r>
          </w:p>
        </w:tc>
      </w:tr>
      <w:tr>
        <w:tc>
          <w:tcPr>
            <w:tcW w:type="dxa" w:w="1440"/>
            <w:vAlign w:val="top"/>
          </w:tcPr>
          <w:p>
            <w:pPr>
              <w:spacing w:after="0"/>
            </w:pPr>
            <w:r>
              <w:rPr>
                <w:color w:val="1F2937"/>
                <w:sz w:val="17"/>
              </w:rPr>
              <w:t>Metrics</w:t>
            </w:r>
          </w:p>
        </w:tc>
        <w:tc>
          <w:tcPr>
            <w:tcW w:type="dxa" w:w="5040"/>
            <w:vAlign w:val="top"/>
          </w:tcPr>
          <w:p>
            <w:pPr>
              <w:spacing w:after="0"/>
            </w:pPr>
            <w:r>
              <w:rPr>
                <w:color w:val="1F2937"/>
                <w:sz w:val="17"/>
              </w:rPr>
              <w:t>run_success_rate, queue_depth, worker_utilization, judge_error_rate, evaluator_cost</w:t>
            </w:r>
          </w:p>
        </w:tc>
        <w:tc>
          <w:tcPr>
            <w:tcW w:type="dxa" w:w="3312"/>
            <w:vAlign w:val="top"/>
          </w:tcPr>
          <w:p>
            <w:pPr>
              <w:spacing w:after="0"/>
            </w:pPr>
            <w:r>
              <w:rPr>
                <w:color w:val="1F2937"/>
                <w:sz w:val="17"/>
              </w:rPr>
              <w:t>Threshold/budget breach</w:t>
            </w:r>
          </w:p>
        </w:tc>
      </w:tr>
      <w:tr>
        <w:tc>
          <w:tcPr>
            <w:tcW w:type="dxa" w:w="1440"/>
            <w:vAlign w:val="top"/>
            <w:shd w:fill="F8FAFC"/>
          </w:tcPr>
          <w:p>
            <w:pPr>
              <w:spacing w:after="0"/>
            </w:pPr>
            <w:r>
              <w:rPr>
                <w:color w:val="1F2937"/>
                <w:sz w:val="17"/>
              </w:rPr>
              <w:t>Logs</w:t>
            </w:r>
          </w:p>
        </w:tc>
        <w:tc>
          <w:tcPr>
            <w:tcW w:type="dxa" w:w="5040"/>
            <w:vAlign w:val="top"/>
            <w:shd w:fill="F8FAFC"/>
          </w:tcPr>
          <w:p>
            <w:pPr>
              <w:spacing w:after="0"/>
            </w:pPr>
            <w:r>
              <w:rPr>
                <w:color w:val="1F2937"/>
                <w:sz w:val="17"/>
              </w:rPr>
              <w:t>run lifecycle, adapter errors, evaluation failures</w:t>
            </w:r>
          </w:p>
        </w:tc>
        <w:tc>
          <w:tcPr>
            <w:tcW w:type="dxa" w:w="3312"/>
            <w:vAlign w:val="top"/>
            <w:shd w:fill="F8FAFC"/>
          </w:tcPr>
          <w:p>
            <w:pPr>
              <w:spacing w:after="0"/>
            </w:pPr>
            <w:r>
              <w:rPr>
                <w:color w:val="1F2937"/>
                <w:sz w:val="17"/>
              </w:rPr>
              <w:t>Structured JSON logs; correlation id</w:t>
            </w:r>
          </w:p>
        </w:tc>
      </w:tr>
      <w:tr>
        <w:tc>
          <w:tcPr>
            <w:tcW w:type="dxa" w:w="1440"/>
            <w:vAlign w:val="top"/>
          </w:tcPr>
          <w:p>
            <w:pPr>
              <w:spacing w:after="0"/>
            </w:pPr>
            <w:r>
              <w:rPr>
                <w:color w:val="1F2937"/>
                <w:sz w:val="17"/>
              </w:rPr>
              <w:t>Traces</w:t>
            </w:r>
          </w:p>
        </w:tc>
        <w:tc>
          <w:tcPr>
            <w:tcW w:type="dxa" w:w="5040"/>
            <w:vAlign w:val="top"/>
          </w:tcPr>
          <w:p>
            <w:pPr>
              <w:spacing w:after="0"/>
            </w:pPr>
            <w:r>
              <w:rPr>
                <w:color w:val="1F2937"/>
                <w:sz w:val="17"/>
              </w:rPr>
              <w:t>API span, worker span, adapter span, evaluator span</w:t>
            </w:r>
          </w:p>
        </w:tc>
        <w:tc>
          <w:tcPr>
            <w:tcW w:type="dxa" w:w="3312"/>
            <w:vAlign w:val="top"/>
          </w:tcPr>
          <w:p>
            <w:pPr>
              <w:spacing w:after="0"/>
            </w:pPr>
            <w:r>
              <w:rPr>
                <w:color w:val="1F2937"/>
                <w:sz w:val="17"/>
              </w:rPr>
              <w:t>Slow spans / external call failures</w:t>
            </w:r>
          </w:p>
        </w:tc>
      </w:tr>
      <w:tr>
        <w:tc>
          <w:tcPr>
            <w:tcW w:type="dxa" w:w="1440"/>
            <w:vAlign w:val="top"/>
            <w:shd w:fill="F8FAFC"/>
          </w:tcPr>
          <w:p>
            <w:pPr>
              <w:spacing w:after="0"/>
            </w:pPr>
            <w:r>
              <w:rPr>
                <w:color w:val="1F2937"/>
                <w:sz w:val="17"/>
              </w:rPr>
              <w:t>Quality</w:t>
            </w:r>
          </w:p>
        </w:tc>
        <w:tc>
          <w:tcPr>
            <w:tcW w:type="dxa" w:w="5040"/>
            <w:vAlign w:val="top"/>
            <w:shd w:fill="F8FAFC"/>
          </w:tcPr>
          <w:p>
            <w:pPr>
              <w:spacing w:after="0"/>
            </w:pPr>
            <w:r>
              <w:rPr>
                <w:color w:val="1F2937"/>
                <w:sz w:val="17"/>
              </w:rPr>
              <w:t>faithfulness, recall, citation accuracy, abstention, hallucination rate</w:t>
            </w:r>
          </w:p>
        </w:tc>
        <w:tc>
          <w:tcPr>
            <w:tcW w:type="dxa" w:w="3312"/>
            <w:vAlign w:val="top"/>
            <w:shd w:fill="F8FAFC"/>
          </w:tcPr>
          <w:p>
            <w:pPr>
              <w:spacing w:after="0"/>
            </w:pPr>
            <w:r>
              <w:rPr>
                <w:color w:val="1F2937"/>
                <w:sz w:val="17"/>
              </w:rPr>
              <w:t>Quality regression</w:t>
            </w:r>
          </w:p>
        </w:tc>
      </w:tr>
      <w:tr>
        <w:tc>
          <w:tcPr>
            <w:tcW w:type="dxa" w:w="1440"/>
            <w:vAlign w:val="top"/>
          </w:tcPr>
          <w:p>
            <w:pPr>
              <w:spacing w:after="0"/>
            </w:pPr>
            <w:r>
              <w:rPr>
                <w:color w:val="1F2937"/>
                <w:sz w:val="17"/>
              </w:rPr>
              <w:t>Cost</w:t>
            </w:r>
          </w:p>
        </w:tc>
        <w:tc>
          <w:tcPr>
            <w:tcW w:type="dxa" w:w="5040"/>
            <w:vAlign w:val="top"/>
          </w:tcPr>
          <w:p>
            <w:pPr>
              <w:spacing w:after="0"/>
            </w:pPr>
            <w:r>
              <w:rPr>
                <w:color w:val="1F2937"/>
                <w:sz w:val="17"/>
              </w:rPr>
              <w:t>tokens, provider spend, cost/run, cost/case</w:t>
            </w:r>
          </w:p>
        </w:tc>
        <w:tc>
          <w:tcPr>
            <w:tcW w:type="dxa" w:w="3312"/>
            <w:vAlign w:val="top"/>
          </w:tcPr>
          <w:p>
            <w:pPr>
              <w:spacing w:after="0"/>
            </w:pPr>
            <w:r>
              <w:rPr>
                <w:color w:val="1F2937"/>
                <w:sz w:val="17"/>
              </w:rPr>
              <w:t>Budget exceeded</w:t>
            </w:r>
          </w:p>
        </w:tc>
      </w:tr>
    </w:tbl>
    <w:p>
      <w:pPr>
        <w:pStyle w:val="Heading2"/>
        <w:keepNext/>
      </w:pPr>
      <w:r>
        <w:t>19.1 SLO targets for first production-like deployment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shd w:fill="17324D"/>
            <w:vAlign w:val="center"/>
          </w:tcPr>
          <w:p>
            <w:pPr>
              <w:jc w:val="left"/>
            </w:pPr>
            <w:r>
              <w:rPr>
                <w:b/>
                <w:color w:val="FFFFFF"/>
                <w:sz w:val="17"/>
              </w:rPr>
              <w:t>SLO</w:t>
            </w:r>
          </w:p>
        </w:tc>
        <w:tc>
          <w:tcPr>
            <w:tcW w:type="dxa" w:w="5904"/>
            <w:shd w:fill="17324D"/>
            <w:vAlign w:val="center"/>
          </w:tcPr>
          <w:p>
            <w:pPr>
              <w:jc w:val="left"/>
            </w:pPr>
            <w:r>
              <w:rPr>
                <w:b/>
                <w:color w:val="FFFFFF"/>
                <w:sz w:val="17"/>
              </w:rPr>
              <w:t>Target</w:t>
            </w:r>
          </w:p>
        </w:tc>
      </w:tr>
      <w:tr>
        <w:tc>
          <w:tcPr>
            <w:tcW w:type="dxa" w:w="3888"/>
            <w:vAlign w:val="top"/>
          </w:tcPr>
          <w:p>
            <w:pPr>
              <w:spacing w:after="0"/>
            </w:pPr>
            <w:r>
              <w:rPr>
                <w:color w:val="1F2937"/>
                <w:sz w:val="17"/>
              </w:rPr>
              <w:t>API availability</w:t>
            </w:r>
          </w:p>
        </w:tc>
        <w:tc>
          <w:tcPr>
            <w:tcW w:type="dxa" w:w="5904"/>
            <w:vAlign w:val="top"/>
          </w:tcPr>
          <w:p>
            <w:pPr>
              <w:spacing w:after="0"/>
            </w:pPr>
            <w:r>
              <w:rPr>
                <w:color w:val="1F2937"/>
                <w:sz w:val="17"/>
              </w:rPr>
              <w:t>99.5% monthly for control-plane endpoints</w:t>
            </w:r>
          </w:p>
        </w:tc>
      </w:tr>
      <w:tr>
        <w:tc>
          <w:tcPr>
            <w:tcW w:type="dxa" w:w="3888"/>
            <w:vAlign w:val="top"/>
            <w:shd w:fill="F8FAFC"/>
          </w:tcPr>
          <w:p>
            <w:pPr>
              <w:spacing w:after="0"/>
            </w:pPr>
            <w:r>
              <w:rPr>
                <w:color w:val="1F2937"/>
                <w:sz w:val="17"/>
              </w:rPr>
              <w:t>Run scheduling latency</w:t>
            </w:r>
          </w:p>
        </w:tc>
        <w:tc>
          <w:tcPr>
            <w:tcW w:type="dxa" w:w="5904"/>
            <w:vAlign w:val="top"/>
            <w:shd w:fill="F8FAFC"/>
          </w:tcPr>
          <w:p>
            <w:pPr>
              <w:spacing w:after="0"/>
            </w:pPr>
            <w:r>
              <w:rPr>
                <w:color w:val="1F2937"/>
                <w:sz w:val="17"/>
              </w:rPr>
              <w:t>p95 &lt; 2 seconds from accepted run to queued state</w:t>
            </w:r>
          </w:p>
        </w:tc>
      </w:tr>
      <w:tr>
        <w:tc>
          <w:tcPr>
            <w:tcW w:type="dxa" w:w="3888"/>
            <w:vAlign w:val="top"/>
          </w:tcPr>
          <w:p>
            <w:pPr>
              <w:spacing w:after="0"/>
            </w:pPr>
            <w:r>
              <w:rPr>
                <w:color w:val="1F2937"/>
                <w:sz w:val="17"/>
              </w:rPr>
              <w:t>Worker success</w:t>
            </w:r>
          </w:p>
        </w:tc>
        <w:tc>
          <w:tcPr>
            <w:tcW w:type="dxa" w:w="5904"/>
            <w:vAlign w:val="top"/>
          </w:tcPr>
          <w:p>
            <w:pPr>
              <w:spacing w:after="0"/>
            </w:pPr>
            <w:r>
              <w:rPr>
                <w:color w:val="1F2937"/>
                <w:sz w:val="17"/>
              </w:rPr>
              <w:t>&gt; 99% excluding external SUT failures</w:t>
            </w:r>
          </w:p>
        </w:tc>
      </w:tr>
      <w:tr>
        <w:tc>
          <w:tcPr>
            <w:tcW w:type="dxa" w:w="3888"/>
            <w:vAlign w:val="top"/>
            <w:shd w:fill="F8FAFC"/>
          </w:tcPr>
          <w:p>
            <w:pPr>
              <w:spacing w:after="0"/>
            </w:pPr>
            <w:r>
              <w:rPr>
                <w:color w:val="1F2937"/>
                <w:sz w:val="17"/>
              </w:rPr>
              <w:t>Trace completeness</w:t>
            </w:r>
          </w:p>
        </w:tc>
        <w:tc>
          <w:tcPr>
            <w:tcW w:type="dxa" w:w="5904"/>
            <w:vAlign w:val="top"/>
            <w:shd w:fill="F8FAFC"/>
          </w:tcPr>
          <w:p>
            <w:pPr>
              <w:spacing w:after="0"/>
            </w:pPr>
            <w:r>
              <w:rPr>
                <w:color w:val="1F2937"/>
                <w:sz w:val="17"/>
              </w:rPr>
              <w:t>&gt; 99% of successful cases contain required canonical fields</w:t>
            </w:r>
          </w:p>
        </w:tc>
      </w:tr>
      <w:tr>
        <w:tc>
          <w:tcPr>
            <w:tcW w:type="dxa" w:w="3888"/>
            <w:vAlign w:val="top"/>
          </w:tcPr>
          <w:p>
            <w:pPr>
              <w:spacing w:after="0"/>
            </w:pPr>
            <w:r>
              <w:rPr>
                <w:color w:val="1F2937"/>
                <w:sz w:val="17"/>
              </w:rPr>
              <w:t>Dashboard freshness</w:t>
            </w:r>
          </w:p>
        </w:tc>
        <w:tc>
          <w:tcPr>
            <w:tcW w:type="dxa" w:w="5904"/>
            <w:vAlign w:val="top"/>
          </w:tcPr>
          <w:p>
            <w:pPr>
              <w:spacing w:after="0"/>
            </w:pPr>
            <w:r>
              <w:rPr>
                <w:color w:val="1F2937"/>
                <w:sz w:val="17"/>
              </w:rPr>
              <w:t>&lt; 30 seconds after metric persistence</w:t>
            </w:r>
          </w:p>
        </w:tc>
      </w:tr>
    </w:tbl>
    <w:p>
      <w:pPr>
        <w:pStyle w:val="Heading1"/>
        <w:keepNext/>
      </w:pPr>
      <w:r>
        <w:t>20. Deployment Architecture</w:t>
      </w:r>
    </w:p>
    <w:p>
      <w:pPr>
        <w:pStyle w:val="Heading2"/>
        <w:keepNext/>
      </w:pPr>
      <w:r>
        <w:t>20.1 MVP local deployment</w:t>
      </w:r>
    </w:p>
    <w:tbl>
      <w:tblPr>
        <w:tblW w:type="auto" w:w="0"/>
        <w:tblLook w:firstColumn="1" w:firstRow="1" w:lastColumn="0" w:lastRow="0" w:noHBand="0" w:noVBand="1" w:val="04A0"/>
      </w:tblPr>
      <w:tblGrid>
        <w:gridCol w:w="10166"/>
      </w:tblGrid>
      <w:tr>
        <w:tc>
          <w:tcPr>
            <w:tcW w:type="dxa" w:w="10166"/>
            <w:shd w:fill="F3F5F8"/>
            <w:tcBorders>
              <w:top w:val="single" w:sz="4" w:color="D6DCE5"/>
              <w:left w:val="single" w:sz="4" w:color="D6DCE5"/>
              <w:bottom w:val="single" w:sz="4" w:color="D6DCE5"/>
              <w:right w:val="single" w:sz="4" w:color="D6DCE5"/>
            </w:tcBorders>
          </w:tcPr>
          <w:p>
            <w:pPr>
              <w:spacing w:after="0"/>
            </w:pPr>
            <w:r>
              <w:rPr>
                <w:rFonts w:ascii="Consolas" w:hAnsi="Consolas"/>
                <w:color w:val="243041"/>
                <w:sz w:val="16"/>
              </w:rPr>
              <w:t>docker-compose</w:t>
            </w:r>
            <w:r>
              <w:br/>
            </w:r>
            <w:r>
              <w:rPr>
                <w:rFonts w:ascii="Consolas" w:hAnsi="Consolas"/>
                <w:color w:val="243041"/>
                <w:sz w:val="16"/>
              </w:rPr>
              <w:t>├── api              FastAPI</w:t>
            </w:r>
            <w:r>
              <w:br/>
            </w:r>
            <w:r>
              <w:rPr>
                <w:rFonts w:ascii="Consolas" w:hAnsi="Consolas"/>
                <w:color w:val="243041"/>
                <w:sz w:val="16"/>
              </w:rPr>
              <w:t>├── worker           evaluation worker</w:t>
            </w:r>
            <w:r>
              <w:br/>
            </w:r>
            <w:r>
              <w:rPr>
                <w:rFonts w:ascii="Consolas" w:hAnsi="Consolas"/>
                <w:color w:val="243041"/>
                <w:sz w:val="16"/>
              </w:rPr>
              <w:t>├── scheduler        optional periodic jobs</w:t>
            </w:r>
            <w:r>
              <w:br/>
            </w:r>
            <w:r>
              <w:rPr>
                <w:rFonts w:ascii="Consolas" w:hAnsi="Consolas"/>
                <w:color w:val="243041"/>
                <w:sz w:val="16"/>
              </w:rPr>
              <w:t>├── postgres         metadata + metrics</w:t>
            </w:r>
            <w:r>
              <w:br/>
            </w:r>
            <w:r>
              <w:rPr>
                <w:rFonts w:ascii="Consolas" w:hAnsi="Consolas"/>
                <w:color w:val="243041"/>
                <w:sz w:val="16"/>
              </w:rPr>
              <w:t>├── redis            queue/cache</w:t>
            </w:r>
            <w:r>
              <w:br/>
            </w:r>
            <w:r>
              <w:rPr>
                <w:rFonts w:ascii="Consolas" w:hAnsi="Consolas"/>
                <w:color w:val="243041"/>
                <w:sz w:val="16"/>
              </w:rPr>
              <w:t>├── qdrant           optional retrieval lab</w:t>
            </w:r>
            <w:r>
              <w:br/>
            </w:r>
            <w:r>
              <w:rPr>
                <w:rFonts w:ascii="Consolas" w:hAnsi="Consolas"/>
                <w:color w:val="243041"/>
                <w:sz w:val="16"/>
              </w:rPr>
              <w:t>├── mlflow           experiment/trace UI (optional in Phase 2)</w:t>
            </w:r>
            <w:r>
              <w:br/>
            </w:r>
            <w:r>
              <w:rPr>
                <w:rFonts w:ascii="Consolas" w:hAnsi="Consolas"/>
                <w:color w:val="243041"/>
                <w:sz w:val="16"/>
              </w:rPr>
              <w:t>└── frontend         Next.js / React</w:t>
            </w:r>
          </w:p>
        </w:tc>
      </w:tr>
    </w:tbl>
    <w:p>
      <w:pPr>
        <w:pStyle w:val="Heading2"/>
        <w:keepNext/>
      </w:pPr>
      <w:r>
        <w:t>20.2 Production-like deployment</w:t>
      </w:r>
    </w:p>
    <w:p>
      <w:pPr>
        <w:pStyle w:val="ListBullet"/>
        <w:spacing w:after="40"/>
      </w:pPr>
      <w:r>
        <w:t>Frontend served behind CDN/HTTPS.</w:t>
      </w:r>
    </w:p>
    <w:p>
      <w:pPr>
        <w:pStyle w:val="ListBullet"/>
        <w:spacing w:after="40"/>
      </w:pPr>
      <w:r>
        <w:t>API behind reverse proxy / load balancer.</w:t>
      </w:r>
    </w:p>
    <w:p>
      <w:pPr>
        <w:pStyle w:val="ListBullet"/>
        <w:spacing w:after="40"/>
      </w:pPr>
      <w:r>
        <w:t>Workers scaled horizontally by queue depth and expected provider rate limits.</w:t>
      </w:r>
    </w:p>
    <w:p>
      <w:pPr>
        <w:pStyle w:val="ListBullet"/>
        <w:spacing w:after="40"/>
      </w:pPr>
      <w:r>
        <w:t>PostgreSQL managed with automated backups and point-in-time recovery.</w:t>
      </w:r>
    </w:p>
    <w:p>
      <w:pPr>
        <w:pStyle w:val="ListBullet"/>
        <w:spacing w:after="40"/>
      </w:pPr>
      <w:r>
        <w:t>Redis used only for queueing/caching; evaluation state stored durably in PostgreSQL.</w:t>
      </w:r>
    </w:p>
    <w:p>
      <w:pPr>
        <w:pStyle w:val="ListBullet"/>
        <w:spacing w:after="40"/>
      </w:pPr>
      <w:r>
        <w:t>Object storage with server-side encryption for datasets/reports.</w:t>
      </w:r>
    </w:p>
    <w:p>
      <w:pPr>
        <w:pStyle w:val="ListBullet"/>
        <w:spacing w:after="40"/>
      </w:pPr>
      <w:r>
        <w:t>Optional Kubernetes deployment only after queue/worker bottlenecks are demonstrated; do not add Kubernetes for prestige.</w:t>
      </w:r>
    </w:p>
    <w:p>
      <w:pPr>
        <w:pStyle w:val="Heading1"/>
        <w:keepNext/>
      </w:pPr>
      <w:r>
        <w:t>21. Performance and Cost Design</w:t>
      </w:r>
    </w:p>
    <w:p>
      <w:pPr>
        <w:pStyle w:val="Heading2"/>
        <w:keepNext/>
      </w:pPr>
      <w:r>
        <w:t>21.1 Parallelism</w:t>
      </w:r>
    </w:p>
    <w:p>
      <w:pPr>
        <w:spacing w:after="100" w:line="259" w:lineRule="auto"/>
      </w:pPr>
      <w:r>
        <w:t>Evaluation cases are embarrassingly parallel until shared provider limits, dataset-level constraints or experiment scheduling introduce coupling. The worker should use bounded concurrency per project and per provider, with exponential backoff for retryable failures.</w:t>
      </w:r>
    </w:p>
    <w:p>
      <w:pPr>
        <w:pStyle w:val="Heading2"/>
        <w:keepNext/>
      </w:pPr>
      <w:r>
        <w:t>21.2 Caching</w:t>
      </w:r>
    </w:p>
    <w:p>
      <w:pPr>
        <w:pStyle w:val="ListBullet"/>
        <w:spacing w:after="40"/>
      </w:pPr>
      <w:r>
        <w:t>Cache evaluator outputs by hash(trace_input + evaluator_version + prompt_version).</w:t>
      </w:r>
    </w:p>
    <w:p>
      <w:pPr>
        <w:pStyle w:val="ListBullet"/>
        <w:spacing w:after="40"/>
      </w:pPr>
      <w:r>
        <w:t>Cache embeddings by text hash + embedding model identifier.</w:t>
      </w:r>
    </w:p>
    <w:p>
      <w:pPr>
        <w:pStyle w:val="ListBullet"/>
        <w:spacing w:after="40"/>
      </w:pPr>
      <w:r>
        <w:t>Cache unchanged retrieval experiment artifacts.</w:t>
      </w:r>
    </w:p>
    <w:p>
      <w:pPr>
        <w:pStyle w:val="ListBullet"/>
        <w:spacing w:after="40"/>
      </w:pPr>
      <w:r>
        <w:t>Do not cache across projects unless the cache key includes project data classification and authorization boundaries.</w:t>
      </w:r>
    </w:p>
    <w:p>
      <w:pPr>
        <w:pStyle w:val="Heading2"/>
        <w:keepNext/>
      </w:pPr>
      <w:r>
        <w:t>21.3 Cost controls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24D"/>
            <w:vAlign w:val="center"/>
          </w:tcPr>
          <w:p>
            <w:pPr>
              <w:jc w:val="left"/>
            </w:pPr>
            <w:r>
              <w:rPr>
                <w:b/>
                <w:color w:val="FFFFFF"/>
                <w:sz w:val="17"/>
              </w:rPr>
              <w:t>Control</w:t>
            </w:r>
          </w:p>
        </w:tc>
        <w:tc>
          <w:tcPr>
            <w:tcW w:type="dxa" w:w="6912"/>
            <w:shd w:fill="17324D"/>
            <w:vAlign w:val="center"/>
          </w:tcPr>
          <w:p>
            <w:pPr>
              <w:jc w:val="left"/>
            </w:pPr>
            <w:r>
              <w:rPr>
                <w:b/>
                <w:color w:val="FFFFFF"/>
                <w:sz w:val="17"/>
              </w:rPr>
              <w:t>Mechanism</w:t>
            </w:r>
          </w:p>
        </w:tc>
      </w:tr>
      <w:tr>
        <w:tc>
          <w:tcPr>
            <w:tcW w:type="dxa" w:w="2880"/>
            <w:vAlign w:val="top"/>
          </w:tcPr>
          <w:p>
            <w:pPr>
              <w:spacing w:after="0"/>
            </w:pPr>
            <w:r>
              <w:rPr>
                <w:color w:val="1F2937"/>
                <w:sz w:val="17"/>
              </w:rPr>
              <w:t>Budget per run</w:t>
            </w:r>
          </w:p>
        </w:tc>
        <w:tc>
          <w:tcPr>
            <w:tcW w:type="dxa" w:w="6912"/>
            <w:vAlign w:val="top"/>
          </w:tcPr>
          <w:p>
            <w:pPr>
              <w:spacing w:after="0"/>
            </w:pPr>
            <w:r>
              <w:rPr>
                <w:color w:val="1F2937"/>
                <w:sz w:val="17"/>
              </w:rPr>
              <w:t>max_cases, max_tokens, max_cost, time_limit</w:t>
            </w:r>
          </w:p>
        </w:tc>
      </w:tr>
      <w:tr>
        <w:tc>
          <w:tcPr>
            <w:tcW w:type="dxa" w:w="2880"/>
            <w:vAlign w:val="top"/>
            <w:shd w:fill="F8FAFC"/>
          </w:tcPr>
          <w:p>
            <w:pPr>
              <w:spacing w:after="0"/>
            </w:pPr>
            <w:r>
              <w:rPr>
                <w:color w:val="1F2937"/>
                <w:sz w:val="17"/>
              </w:rPr>
              <w:t>Evaluator tiers</w:t>
            </w:r>
          </w:p>
        </w:tc>
        <w:tc>
          <w:tcPr>
            <w:tcW w:type="dxa" w:w="6912"/>
            <w:vAlign w:val="top"/>
            <w:shd w:fill="F8FAFC"/>
          </w:tcPr>
          <w:p>
            <w:pPr>
              <w:spacing w:after="0"/>
            </w:pPr>
            <w:r>
              <w:rPr>
                <w:color w:val="1F2937"/>
                <w:sz w:val="17"/>
              </w:rPr>
              <w:t>cheap deterministic checks first; LLM judge only when needed</w:t>
            </w:r>
          </w:p>
        </w:tc>
      </w:tr>
      <w:tr>
        <w:tc>
          <w:tcPr>
            <w:tcW w:type="dxa" w:w="2880"/>
            <w:vAlign w:val="top"/>
          </w:tcPr>
          <w:p>
            <w:pPr>
              <w:spacing w:after="0"/>
            </w:pPr>
            <w:r>
              <w:rPr>
                <w:color w:val="1F2937"/>
                <w:sz w:val="17"/>
              </w:rPr>
              <w:t>Sampling</w:t>
            </w:r>
          </w:p>
        </w:tc>
        <w:tc>
          <w:tcPr>
            <w:tcW w:type="dxa" w:w="6912"/>
            <w:vAlign w:val="top"/>
          </w:tcPr>
          <w:p>
            <w:pPr>
              <w:spacing w:after="0"/>
            </w:pPr>
            <w:r>
              <w:rPr>
                <w:color w:val="1F2937"/>
                <w:sz w:val="17"/>
              </w:rPr>
              <w:t>full scoring on locked set, sampled scoring on large shadow traffic</w:t>
            </w:r>
          </w:p>
        </w:tc>
      </w:tr>
      <w:tr>
        <w:tc>
          <w:tcPr>
            <w:tcW w:type="dxa" w:w="2880"/>
            <w:vAlign w:val="top"/>
            <w:shd w:fill="F8FAFC"/>
          </w:tcPr>
          <w:p>
            <w:pPr>
              <w:spacing w:after="0"/>
            </w:pPr>
            <w:r>
              <w:rPr>
                <w:color w:val="1F2937"/>
                <w:sz w:val="17"/>
              </w:rPr>
              <w:t>Deduplication</w:t>
            </w:r>
          </w:p>
        </w:tc>
        <w:tc>
          <w:tcPr>
            <w:tcW w:type="dxa" w:w="6912"/>
            <w:vAlign w:val="top"/>
            <w:shd w:fill="F8FAFC"/>
          </w:tcPr>
          <w:p>
            <w:pPr>
              <w:spacing w:after="0"/>
            </w:pPr>
            <w:r>
              <w:rPr>
                <w:color w:val="1F2937"/>
                <w:sz w:val="17"/>
              </w:rPr>
              <w:t>trace/evaluation result cache</w:t>
            </w:r>
          </w:p>
        </w:tc>
      </w:tr>
      <w:tr>
        <w:tc>
          <w:tcPr>
            <w:tcW w:type="dxa" w:w="2880"/>
            <w:vAlign w:val="top"/>
          </w:tcPr>
          <w:p>
            <w:pPr>
              <w:spacing w:after="0"/>
            </w:pPr>
            <w:r>
              <w:rPr>
                <w:color w:val="1F2937"/>
                <w:sz w:val="17"/>
              </w:rPr>
              <w:t>Concurrency</w:t>
            </w:r>
          </w:p>
        </w:tc>
        <w:tc>
          <w:tcPr>
            <w:tcW w:type="dxa" w:w="6912"/>
            <w:vAlign w:val="top"/>
          </w:tcPr>
          <w:p>
            <w:pPr>
              <w:spacing w:after="0"/>
            </w:pPr>
            <w:r>
              <w:rPr>
                <w:color w:val="1F2937"/>
                <w:sz w:val="17"/>
              </w:rPr>
              <w:t>provider-aware limits and project quotas</w:t>
            </w:r>
          </w:p>
        </w:tc>
      </w:tr>
    </w:tbl>
    <w:p>
      <w:pPr>
        <w:pStyle w:val="Heading1"/>
        <w:keepNext/>
      </w:pPr>
      <w:r>
        <w:t>22. Test Strategy</w:t>
      </w:r>
    </w:p>
    <w:p>
      <w:pPr>
        <w:pStyle w:val="Heading2"/>
        <w:keepNext/>
      </w:pPr>
      <w:r>
        <w:t>22.1 Test pyramid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7324D"/>
            <w:vAlign w:val="center"/>
          </w:tcPr>
          <w:p>
            <w:pPr>
              <w:jc w:val="left"/>
            </w:pPr>
            <w:r>
              <w:rPr>
                <w:b/>
                <w:color w:val="FFFFFF"/>
                <w:sz w:val="17"/>
              </w:rPr>
              <w:t>Layer</w:t>
            </w:r>
          </w:p>
        </w:tc>
        <w:tc>
          <w:tcPr>
            <w:tcW w:type="dxa" w:w="7488"/>
            <w:shd w:fill="17324D"/>
            <w:vAlign w:val="center"/>
          </w:tcPr>
          <w:p>
            <w:pPr>
              <w:jc w:val="left"/>
            </w:pPr>
            <w:r>
              <w:rPr>
                <w:b/>
                <w:color w:val="FFFFFF"/>
                <w:sz w:val="17"/>
              </w:rPr>
              <w:t>Coverage</w:t>
            </w:r>
          </w:p>
        </w:tc>
      </w:tr>
      <w:tr>
        <w:tc>
          <w:tcPr>
            <w:tcW w:type="dxa" w:w="2304"/>
            <w:vAlign w:val="top"/>
          </w:tcPr>
          <w:p>
            <w:pPr>
              <w:spacing w:after="0"/>
            </w:pPr>
            <w:r>
              <w:rPr>
                <w:color w:val="1F2937"/>
                <w:sz w:val="17"/>
              </w:rPr>
              <w:t>Unit</w:t>
            </w:r>
          </w:p>
        </w:tc>
        <w:tc>
          <w:tcPr>
            <w:tcW w:type="dxa" w:w="7488"/>
            <w:vAlign w:val="top"/>
          </w:tcPr>
          <w:p>
            <w:pPr>
              <w:spacing w:after="0"/>
            </w:pPr>
            <w:r>
              <w:rPr>
                <w:color w:val="1F2937"/>
                <w:sz w:val="17"/>
              </w:rPr>
              <w:t>Metric formulas, schema validation, attribution rules, policy engine, adapters.</w:t>
            </w:r>
          </w:p>
        </w:tc>
      </w:tr>
      <w:tr>
        <w:tc>
          <w:tcPr>
            <w:tcW w:type="dxa" w:w="2304"/>
            <w:vAlign w:val="top"/>
            <w:shd w:fill="F8FAFC"/>
          </w:tcPr>
          <w:p>
            <w:pPr>
              <w:spacing w:after="0"/>
            </w:pPr>
            <w:r>
              <w:rPr>
                <w:color w:val="1F2937"/>
                <w:sz w:val="17"/>
              </w:rPr>
              <w:t>Contract</w:t>
            </w:r>
          </w:p>
        </w:tc>
        <w:tc>
          <w:tcPr>
            <w:tcW w:type="dxa" w:w="7488"/>
            <w:vAlign w:val="top"/>
            <w:shd w:fill="F8FAFC"/>
          </w:tcPr>
          <w:p>
            <w:pPr>
              <w:spacing w:after="0"/>
            </w:pPr>
            <w:r>
              <w:rPr>
                <w:color w:val="1F2937"/>
                <w:sz w:val="17"/>
              </w:rPr>
              <w:t>Adapter interface, API schemas, database migrations.</w:t>
            </w:r>
          </w:p>
        </w:tc>
      </w:tr>
      <w:tr>
        <w:tc>
          <w:tcPr>
            <w:tcW w:type="dxa" w:w="2304"/>
            <w:vAlign w:val="top"/>
          </w:tcPr>
          <w:p>
            <w:pPr>
              <w:spacing w:after="0"/>
            </w:pPr>
            <w:r>
              <w:rPr>
                <w:color w:val="1F2937"/>
                <w:sz w:val="17"/>
              </w:rPr>
              <w:t>Integration</w:t>
            </w:r>
          </w:p>
        </w:tc>
        <w:tc>
          <w:tcPr>
            <w:tcW w:type="dxa" w:w="7488"/>
            <w:vAlign w:val="top"/>
          </w:tcPr>
          <w:p>
            <w:pPr>
              <w:spacing w:after="0"/>
            </w:pPr>
            <w:r>
              <w:rPr>
                <w:color w:val="1F2937"/>
                <w:sz w:val="17"/>
              </w:rPr>
              <w:t>PostgreSQL/Redis/object storage, worker orchestration.</w:t>
            </w:r>
          </w:p>
        </w:tc>
      </w:tr>
      <w:tr>
        <w:tc>
          <w:tcPr>
            <w:tcW w:type="dxa" w:w="2304"/>
            <w:vAlign w:val="top"/>
            <w:shd w:fill="F8FAFC"/>
          </w:tcPr>
          <w:p>
            <w:pPr>
              <w:spacing w:after="0"/>
            </w:pPr>
            <w:r>
              <w:rPr>
                <w:color w:val="1F2937"/>
                <w:sz w:val="17"/>
              </w:rPr>
              <w:t>Golden evaluation</w:t>
            </w:r>
          </w:p>
        </w:tc>
        <w:tc>
          <w:tcPr>
            <w:tcW w:type="dxa" w:w="7488"/>
            <w:vAlign w:val="top"/>
            <w:shd w:fill="F8FAFC"/>
          </w:tcPr>
          <w:p>
            <w:pPr>
              <w:spacing w:after="0"/>
            </w:pPr>
            <w:r>
              <w:rPr>
                <w:color w:val="1F2937"/>
                <w:sz w:val="17"/>
              </w:rPr>
              <w:t>Pinned benchmark with expected metric ranges and known failures.</w:t>
            </w:r>
          </w:p>
        </w:tc>
      </w:tr>
      <w:tr>
        <w:tc>
          <w:tcPr>
            <w:tcW w:type="dxa" w:w="2304"/>
            <w:vAlign w:val="top"/>
          </w:tcPr>
          <w:p>
            <w:pPr>
              <w:spacing w:after="0"/>
            </w:pPr>
            <w:r>
              <w:rPr>
                <w:color w:val="1F2937"/>
                <w:sz w:val="17"/>
              </w:rPr>
              <w:t>End-to-end</w:t>
            </w:r>
          </w:p>
        </w:tc>
        <w:tc>
          <w:tcPr>
            <w:tcW w:type="dxa" w:w="7488"/>
            <w:vAlign w:val="top"/>
          </w:tcPr>
          <w:p>
            <w:pPr>
              <w:spacing w:after="0"/>
            </w:pPr>
            <w:r>
              <w:rPr>
                <w:color w:val="1F2937"/>
                <w:sz w:val="17"/>
              </w:rPr>
              <w:t>Create project -&gt; run -&gt; evaluate -&gt; compare -&gt; CI result.</w:t>
            </w:r>
          </w:p>
        </w:tc>
      </w:tr>
      <w:tr>
        <w:tc>
          <w:tcPr>
            <w:tcW w:type="dxa" w:w="2304"/>
            <w:vAlign w:val="top"/>
            <w:shd w:fill="F8FAFC"/>
          </w:tcPr>
          <w:p>
            <w:pPr>
              <w:spacing w:after="0"/>
            </w:pPr>
            <w:r>
              <w:rPr>
                <w:color w:val="1F2937"/>
                <w:sz w:val="17"/>
              </w:rPr>
              <w:t>Chaos / resilience</w:t>
            </w:r>
          </w:p>
        </w:tc>
        <w:tc>
          <w:tcPr>
            <w:tcW w:type="dxa" w:w="7488"/>
            <w:vAlign w:val="top"/>
            <w:shd w:fill="F8FAFC"/>
          </w:tcPr>
          <w:p>
            <w:pPr>
              <w:spacing w:after="0"/>
            </w:pPr>
            <w:r>
              <w:rPr>
                <w:color w:val="1F2937"/>
                <w:sz w:val="17"/>
              </w:rPr>
              <w:t>Provider timeout, rate limit, malformed response, worker restart, duplicate delivery.</w:t>
            </w:r>
          </w:p>
        </w:tc>
      </w:tr>
      <w:tr>
        <w:tc>
          <w:tcPr>
            <w:tcW w:type="dxa" w:w="2304"/>
            <w:vAlign w:val="top"/>
          </w:tcPr>
          <w:p>
            <w:pPr>
              <w:spacing w:after="0"/>
            </w:pPr>
            <w:r>
              <w:rPr>
                <w:color w:val="1F2937"/>
                <w:sz w:val="17"/>
              </w:rPr>
              <w:t>Security</w:t>
            </w:r>
          </w:p>
        </w:tc>
        <w:tc>
          <w:tcPr>
            <w:tcW w:type="dxa" w:w="7488"/>
            <w:vAlign w:val="top"/>
          </w:tcPr>
          <w:p>
            <w:pPr>
              <w:spacing w:after="0"/>
            </w:pPr>
            <w:r>
              <w:rPr>
                <w:color w:val="1F2937"/>
                <w:sz w:val="17"/>
              </w:rPr>
              <w:t>Authz tests, secret redaction, tenant isolation, injection-resistant evaluator prompts.</w:t>
            </w:r>
          </w:p>
        </w:tc>
      </w:tr>
    </w:tbl>
    <w:p>
      <w:pPr>
        <w:pStyle w:val="Heading2"/>
        <w:keepNext/>
      </w:pPr>
      <w:r>
        <w:t>22.2 Evaluation-platform self-test</w:t>
      </w:r>
    </w:p>
    <w:p>
      <w:pPr>
        <w:spacing w:after="100" w:line="259" w:lineRule="auto"/>
      </w:pPr>
      <w:r>
        <w:t>The platform must test itself. Create deliberately broken RAG adapters: one with a retriever that always returns distractors, one with a generator that ignores context, one with a citation bug, and one that correctly abstains. The evaluator should classify each failure correctly. This prevents the platform from being validated only on "mostly good" systems.</w:t>
      </w:r>
    </w:p>
    <w:p>
      <w:pPr>
        <w:pStyle w:val="Heading1"/>
        <w:keepNext/>
      </w:pPr>
      <w:r>
        <w:t>23. Repository and Code Organization</w:t>
      </w:r>
    </w:p>
    <w:tbl>
      <w:tblPr>
        <w:tblW w:type="auto" w:w="0"/>
        <w:tblLook w:firstColumn="1" w:firstRow="1" w:lastColumn="0" w:lastRow="0" w:noHBand="0" w:noVBand="1" w:val="04A0"/>
      </w:tblPr>
      <w:tblGrid>
        <w:gridCol w:w="10166"/>
      </w:tblGrid>
      <w:tr>
        <w:tc>
          <w:tcPr>
            <w:tcW w:type="dxa" w:w="10166"/>
            <w:shd w:fill="F3F5F8"/>
            <w:tcBorders>
              <w:top w:val="single" w:sz="4" w:color="D6DCE5"/>
              <w:left w:val="single" w:sz="4" w:color="D6DCE5"/>
              <w:bottom w:val="single" w:sz="4" w:color="D6DCE5"/>
              <w:right w:val="single" w:sz="4" w:color="D6DCE5"/>
            </w:tcBorders>
          </w:tcPr>
          <w:p>
            <w:pPr>
              <w:spacing w:after="0"/>
            </w:pPr>
            <w:r>
              <w:rPr>
                <w:rFonts w:ascii="Consolas" w:hAnsi="Consolas"/>
                <w:color w:val="243041"/>
                <w:sz w:val="16"/>
              </w:rPr>
              <w:t>rag-reliability-platform/</w:t>
            </w:r>
            <w:r>
              <w:br/>
            </w:r>
            <w:r>
              <w:rPr>
                <w:rFonts w:ascii="Consolas" w:hAnsi="Consolas"/>
                <w:color w:val="243041"/>
                <w:sz w:val="16"/>
              </w:rPr>
              <w:t>├── apps/</w:t>
            </w:r>
            <w:r>
              <w:br/>
            </w:r>
            <w:r>
              <w:rPr>
                <w:rFonts w:ascii="Consolas" w:hAnsi="Consolas"/>
                <w:color w:val="243041"/>
                <w:sz w:val="16"/>
              </w:rPr>
              <w:t>│   ├── api/                  # FastAPI control plane</w:t>
            </w:r>
            <w:r>
              <w:br/>
            </w:r>
            <w:r>
              <w:rPr>
                <w:rFonts w:ascii="Consolas" w:hAnsi="Consolas"/>
                <w:color w:val="243041"/>
                <w:sz w:val="16"/>
              </w:rPr>
              <w:t>│   ├── worker/               # async evaluation worker</w:t>
            </w:r>
            <w:r>
              <w:br/>
            </w:r>
            <w:r>
              <w:rPr>
                <w:rFonts w:ascii="Consolas" w:hAnsi="Consolas"/>
                <w:color w:val="243041"/>
                <w:sz w:val="16"/>
              </w:rPr>
              <w:t>│   └── web/                  # React / Next.js UI</w:t>
            </w:r>
            <w:r>
              <w:br/>
            </w:r>
            <w:r>
              <w:rPr>
                <w:rFonts w:ascii="Consolas" w:hAnsi="Consolas"/>
                <w:color w:val="243041"/>
                <w:sz w:val="16"/>
              </w:rPr>
              <w:t>├── packages/</w:t>
            </w:r>
            <w:r>
              <w:br/>
            </w:r>
            <w:r>
              <w:rPr>
                <w:rFonts w:ascii="Consolas" w:hAnsi="Consolas"/>
                <w:color w:val="243041"/>
                <w:sz w:val="16"/>
              </w:rPr>
              <w:t>│   ├── domain/               # entities, enums, policies</w:t>
            </w:r>
            <w:r>
              <w:br/>
            </w:r>
            <w:r>
              <w:rPr>
                <w:rFonts w:ascii="Consolas" w:hAnsi="Consolas"/>
                <w:color w:val="243041"/>
                <w:sz w:val="16"/>
              </w:rPr>
              <w:t>│   ├── adapters/             # RAG integration contracts</w:t>
            </w:r>
            <w:r>
              <w:br/>
            </w:r>
            <w:r>
              <w:rPr>
                <w:rFonts w:ascii="Consolas" w:hAnsi="Consolas"/>
                <w:color w:val="243041"/>
                <w:sz w:val="16"/>
              </w:rPr>
              <w:t>│   ├── evaluation/           # metric plugins + orchestration</w:t>
            </w:r>
            <w:r>
              <w:br/>
            </w:r>
            <w:r>
              <w:rPr>
                <w:rFonts w:ascii="Consolas" w:hAnsi="Consolas"/>
                <w:color w:val="243041"/>
                <w:sz w:val="16"/>
              </w:rPr>
              <w:t>│   ├── attribution/          # rules + ML diagnosis</w:t>
            </w:r>
            <w:r>
              <w:br/>
            </w:r>
            <w:r>
              <w:rPr>
                <w:rFonts w:ascii="Consolas" w:hAnsi="Consolas"/>
                <w:color w:val="243041"/>
                <w:sz w:val="16"/>
              </w:rPr>
              <w:t>│   ├── datasets/             # schema + import/export</w:t>
            </w:r>
            <w:r>
              <w:br/>
            </w:r>
            <w:r>
              <w:rPr>
                <w:rFonts w:ascii="Consolas" w:hAnsi="Consolas"/>
                <w:color w:val="243041"/>
                <w:sz w:val="16"/>
              </w:rPr>
              <w:t>│   ├── tracing/              # canonical trace + exporters</w:t>
            </w:r>
            <w:r>
              <w:br/>
            </w:r>
            <w:r>
              <w:rPr>
                <w:rFonts w:ascii="Consolas" w:hAnsi="Consolas"/>
                <w:color w:val="243041"/>
                <w:sz w:val="16"/>
              </w:rPr>
              <w:t>│   └── common/               # logging, IDs, config, errors</w:t>
            </w:r>
            <w:r>
              <w:br/>
            </w:r>
            <w:r>
              <w:rPr>
                <w:rFonts w:ascii="Consolas" w:hAnsi="Consolas"/>
                <w:color w:val="243041"/>
                <w:sz w:val="16"/>
              </w:rPr>
              <w:t>├── infra/</w:t>
            </w:r>
            <w:r>
              <w:br/>
            </w:r>
            <w:r>
              <w:rPr>
                <w:rFonts w:ascii="Consolas" w:hAnsi="Consolas"/>
                <w:color w:val="243041"/>
                <w:sz w:val="16"/>
              </w:rPr>
              <w:t>│   ├── docker/</w:t>
            </w:r>
            <w:r>
              <w:br/>
            </w:r>
            <w:r>
              <w:rPr>
                <w:rFonts w:ascii="Consolas" w:hAnsi="Consolas"/>
                <w:color w:val="243041"/>
                <w:sz w:val="16"/>
              </w:rPr>
              <w:t>│   ├── compose/</w:t>
            </w:r>
            <w:r>
              <w:br/>
            </w:r>
            <w:r>
              <w:rPr>
                <w:rFonts w:ascii="Consolas" w:hAnsi="Consolas"/>
                <w:color w:val="243041"/>
                <w:sz w:val="16"/>
              </w:rPr>
              <w:t>│   └── migrations/</w:t>
            </w:r>
            <w:r>
              <w:br/>
            </w:r>
            <w:r>
              <w:rPr>
                <w:rFonts w:ascii="Consolas" w:hAnsi="Consolas"/>
                <w:color w:val="243041"/>
                <w:sz w:val="16"/>
              </w:rPr>
              <w:t>├── benchmarks/</w:t>
            </w:r>
            <w:r>
              <w:br/>
            </w:r>
            <w:r>
              <w:rPr>
                <w:rFonts w:ascii="Consolas" w:hAnsi="Consolas"/>
                <w:color w:val="243041"/>
                <w:sz w:val="16"/>
              </w:rPr>
              <w:t>│   ├── locked/</w:t>
            </w:r>
            <w:r>
              <w:br/>
            </w:r>
            <w:r>
              <w:rPr>
                <w:rFonts w:ascii="Consolas" w:hAnsi="Consolas"/>
                <w:color w:val="243041"/>
                <w:sz w:val="16"/>
              </w:rPr>
              <w:t>│   ├── dev/</w:t>
            </w:r>
            <w:r>
              <w:br/>
            </w:r>
            <w:r>
              <w:rPr>
                <w:rFonts w:ascii="Consolas" w:hAnsi="Consolas"/>
                <w:color w:val="243041"/>
                <w:sz w:val="16"/>
              </w:rPr>
              <w:t>│   └── adversarial/</w:t>
            </w:r>
            <w:r>
              <w:br/>
            </w:r>
            <w:r>
              <w:rPr>
                <w:rFonts w:ascii="Consolas" w:hAnsi="Consolas"/>
                <w:color w:val="243041"/>
                <w:sz w:val="16"/>
              </w:rPr>
              <w:t>├── tests/</w:t>
            </w:r>
            <w:r>
              <w:br/>
            </w:r>
            <w:r>
              <w:rPr>
                <w:rFonts w:ascii="Consolas" w:hAnsi="Consolas"/>
                <w:color w:val="243041"/>
                <w:sz w:val="16"/>
              </w:rPr>
              <w:t>│   ├── unit/</w:t>
            </w:r>
            <w:r>
              <w:br/>
            </w:r>
            <w:r>
              <w:rPr>
                <w:rFonts w:ascii="Consolas" w:hAnsi="Consolas"/>
                <w:color w:val="243041"/>
                <w:sz w:val="16"/>
              </w:rPr>
              <w:t>│   ├── integration/</w:t>
            </w:r>
            <w:r>
              <w:br/>
            </w:r>
            <w:r>
              <w:rPr>
                <w:rFonts w:ascii="Consolas" w:hAnsi="Consolas"/>
                <w:color w:val="243041"/>
                <w:sz w:val="16"/>
              </w:rPr>
              <w:t>│   └── e2e/</w:t>
            </w:r>
            <w:r>
              <w:br/>
            </w:r>
            <w:r>
              <w:rPr>
                <w:rFonts w:ascii="Consolas" w:hAnsi="Consolas"/>
                <w:color w:val="243041"/>
                <w:sz w:val="16"/>
              </w:rPr>
              <w:t>└── .github/workflows/</w:t>
            </w:r>
            <w:r>
              <w:br/>
            </w:r>
            <w:r>
              <w:rPr>
                <w:rFonts w:ascii="Consolas" w:hAnsi="Consolas"/>
                <w:color w:val="243041"/>
                <w:sz w:val="16"/>
              </w:rPr>
              <w:t xml:space="preserve">    ├── pr-evaluation.yml</w:t>
            </w:r>
            <w:r>
              <w:br/>
            </w:r>
            <w:r>
              <w:rPr>
                <w:rFonts w:ascii="Consolas" w:hAnsi="Consolas"/>
                <w:color w:val="243041"/>
                <w:sz w:val="16"/>
              </w:rPr>
              <w:t xml:space="preserve">    └── nightly-evaluation.yml</w:t>
            </w:r>
          </w:p>
        </w:tc>
      </w:tr>
    </w:tbl>
    <w:p>
      <w:pPr>
        <w:pStyle w:val="Heading2"/>
        <w:keepNext/>
      </w:pPr>
      <w:r>
        <w:t>23.1 Engineering conventions</w:t>
      </w:r>
    </w:p>
    <w:p>
      <w:pPr>
        <w:pStyle w:val="ListBullet"/>
        <w:spacing w:after="40"/>
      </w:pPr>
      <w:r>
        <w:t>Type-check Python code and validate API payloads with Pydantic models.</w:t>
      </w:r>
    </w:p>
    <w:p>
      <w:pPr>
        <w:pStyle w:val="ListBullet"/>
        <w:spacing w:after="40"/>
      </w:pPr>
      <w:r>
        <w:t>Every external provider call must have timeout, retry policy, structured error mapping and cost metadata.</w:t>
      </w:r>
    </w:p>
    <w:p>
      <w:pPr>
        <w:pStyle w:val="ListBullet"/>
        <w:spacing w:after="40"/>
      </w:pPr>
      <w:r>
        <w:t>Every background task must be idempotent using a deterministic job key.</w:t>
      </w:r>
    </w:p>
    <w:p>
      <w:pPr>
        <w:pStyle w:val="ListBullet"/>
        <w:spacing w:after="40"/>
      </w:pPr>
      <w:r>
        <w:t>Domain logic must not import FastAPI, SQLAlchemy sessions or provider SDKs directly; keep adapters and infrastructure at the edges.</w:t>
      </w:r>
    </w:p>
    <w:p>
      <w:pPr>
        <w:pStyle w:val="ListBullet"/>
        <w:spacing w:after="40"/>
      </w:pPr>
      <w:r>
        <w:t>Use migration files for schema changes; never mutate production schema manually.</w:t>
      </w:r>
    </w:p>
    <w:p>
      <w:pPr>
        <w:pStyle w:val="Heading1"/>
        <w:keepNext/>
      </w:pPr>
      <w:r>
        <w:t>24. Architecture Decision Records</w:t>
      </w:r>
    </w:p>
    <w:p>
      <w:pPr>
        <w:pStyle w:val="Heading2"/>
        <w:keepNext/>
      </w:pPr>
      <w:r>
        <w:t>ADR-001: Modular monolith before microservices</w:t>
      </w:r>
    </w:p>
    <w:p>
      <w:pPr>
        <w:spacing w:after="100" w:line="259" w:lineRule="auto"/>
      </w:pPr>
      <w:r>
        <w:t>Decision: implement control plane, evaluation orchestration and attribution as modules in one backend deployable. Reason: the dominant complexity is evaluation semantics, not network-scale service communication. Workers can be split later without changing domain contracts.</w:t>
      </w:r>
    </w:p>
    <w:p>
      <w:pPr>
        <w:pStyle w:val="Heading2"/>
        <w:keepNext/>
      </w:pPr>
      <w:r>
        <w:t>ADR-002: PostgreSQL as source of truth</w:t>
      </w:r>
    </w:p>
    <w:p>
      <w:pPr>
        <w:spacing w:after="100" w:line="259" w:lineRule="auto"/>
      </w:pPr>
      <w:r>
        <w:t>Decision: PostgreSQL stores project/config/run/metric/failure metadata. Reason: relational integrity and queryability matter more than horizontal database novelty at student-project scale.</w:t>
      </w:r>
    </w:p>
    <w:p>
      <w:pPr>
        <w:pStyle w:val="Heading2"/>
        <w:keepNext/>
      </w:pPr>
      <w:r>
        <w:t>ADR-003: Adapter contract is mandatory</w:t>
      </w:r>
    </w:p>
    <w:p>
      <w:pPr>
        <w:spacing w:after="100" w:line="259" w:lineRule="auto"/>
      </w:pPr>
      <w:r>
        <w:t>Decision: the platform never hardcodes one RAG framework. Reason: the product value is system-level evaluation, and adapter portability makes the platform reusable.</w:t>
      </w:r>
    </w:p>
    <w:p>
      <w:pPr>
        <w:pStyle w:val="Heading2"/>
        <w:keepNext/>
      </w:pPr>
      <w:r>
        <w:t>ADR-004: LLM judges are not the sole oracle</w:t>
      </w:r>
    </w:p>
    <w:p>
      <w:pPr>
        <w:spacing w:after="100" w:line="259" w:lineRule="auto"/>
      </w:pPr>
      <w:r>
        <w:t>Decision: combine deterministic checks, retrieval labels, NLI/ML signals and judge metrics. Reason: judges are useful but probabilistic and potentially correlated with the model being evaluated.</w:t>
      </w:r>
    </w:p>
    <w:p>
      <w:pPr>
        <w:pStyle w:val="Heading2"/>
        <w:keepNext/>
      </w:pPr>
      <w:r>
        <w:t>ADR-005: CI gate is policy-based</w:t>
      </w:r>
    </w:p>
    <w:p>
      <w:pPr>
        <w:spacing w:after="100" w:line="259" w:lineRule="auto"/>
      </w:pPr>
      <w:r>
        <w:t>Decision: release criteria are explicit policies over multiple metrics, not a single score. Reason: a quality gain can still be unacceptable if latency, cost, citation safety or hallucination rate regresses.</w:t>
      </w:r>
    </w:p>
    <w:p>
      <w:pPr>
        <w:pStyle w:val="Heading1"/>
        <w:keepNext/>
      </w:pPr>
      <w:r>
        <w:t>25. Implementation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7324D"/>
            <w:vAlign w:val="center"/>
          </w:tcPr>
          <w:p>
            <w:pPr>
              <w:jc w:val="left"/>
            </w:pPr>
            <w:r>
              <w:rPr>
                <w:b/>
                <w:color w:val="FFFFFF"/>
                <w:sz w:val="15"/>
              </w:rPr>
              <w:t>Phase</w:t>
            </w:r>
          </w:p>
        </w:tc>
        <w:tc>
          <w:tcPr>
            <w:tcW w:type="dxa" w:w="4320"/>
            <w:shd w:fill="17324D"/>
            <w:vAlign w:val="center"/>
          </w:tcPr>
          <w:p>
            <w:pPr>
              <w:jc w:val="left"/>
            </w:pPr>
            <w:r>
              <w:rPr>
                <w:b/>
                <w:color w:val="FFFFFF"/>
                <w:sz w:val="15"/>
              </w:rPr>
              <w:t>Scope</w:t>
            </w:r>
          </w:p>
        </w:tc>
        <w:tc>
          <w:tcPr>
            <w:tcW w:type="dxa" w:w="4320"/>
            <w:shd w:fill="17324D"/>
            <w:vAlign w:val="center"/>
          </w:tcPr>
          <w:p>
            <w:pPr>
              <w:jc w:val="left"/>
            </w:pPr>
            <w:r>
              <w:rPr>
                <w:b/>
                <w:color w:val="FFFFFF"/>
                <w:sz w:val="15"/>
              </w:rPr>
              <w:t>Exit criteria</w:t>
            </w:r>
          </w:p>
        </w:tc>
      </w:tr>
      <w:tr>
        <w:tc>
          <w:tcPr>
            <w:tcW w:type="dxa" w:w="1872"/>
            <w:vAlign w:val="top"/>
          </w:tcPr>
          <w:p>
            <w:pPr>
              <w:spacing w:after="0"/>
            </w:pPr>
            <w:r>
              <w:rPr>
                <w:color w:val="1F2937"/>
                <w:sz w:val="15"/>
              </w:rPr>
              <w:t>0 - Foundations</w:t>
            </w:r>
          </w:p>
        </w:tc>
        <w:tc>
          <w:tcPr>
            <w:tcW w:type="dxa" w:w="4320"/>
            <w:vAlign w:val="top"/>
          </w:tcPr>
          <w:p>
            <w:pPr>
              <w:spacing w:after="0"/>
            </w:pPr>
            <w:r>
              <w:rPr>
                <w:color w:val="1F2937"/>
                <w:sz w:val="15"/>
              </w:rPr>
              <w:t>Repo, Docker, Postgres, Redis, FastAPI, basic UI shell.</w:t>
            </w:r>
          </w:p>
        </w:tc>
        <w:tc>
          <w:tcPr>
            <w:tcW w:type="dxa" w:w="4320"/>
            <w:vAlign w:val="top"/>
          </w:tcPr>
          <w:p>
            <w:pPr>
              <w:spacing w:after="0"/>
            </w:pPr>
            <w:r>
              <w:rPr>
                <w:color w:val="1F2937"/>
                <w:sz w:val="15"/>
              </w:rPr>
              <w:t>Local stack starts in one command; migrations and health checks work.</w:t>
            </w:r>
          </w:p>
        </w:tc>
      </w:tr>
      <w:tr>
        <w:tc>
          <w:tcPr>
            <w:tcW w:type="dxa" w:w="1872"/>
            <w:vAlign w:val="top"/>
            <w:shd w:fill="F8FAFC"/>
          </w:tcPr>
          <w:p>
            <w:pPr>
              <w:spacing w:after="0"/>
            </w:pPr>
            <w:r>
              <w:rPr>
                <w:color w:val="1F2937"/>
                <w:sz w:val="15"/>
              </w:rPr>
              <w:t>1 - Evaluator MVP</w:t>
            </w:r>
          </w:p>
        </w:tc>
        <w:tc>
          <w:tcPr>
            <w:tcW w:type="dxa" w:w="4320"/>
            <w:vAlign w:val="top"/>
            <w:shd w:fill="F8FAFC"/>
          </w:tcPr>
          <w:p>
            <w:pPr>
              <w:spacing w:after="0"/>
            </w:pPr>
            <w:r>
              <w:rPr>
                <w:color w:val="1F2937"/>
                <w:sz w:val="15"/>
              </w:rPr>
              <w:t>Dataset schema, adapter interface, trace normalization, 5-7 metrics.</w:t>
            </w:r>
          </w:p>
        </w:tc>
        <w:tc>
          <w:tcPr>
            <w:tcW w:type="dxa" w:w="4320"/>
            <w:vAlign w:val="top"/>
            <w:shd w:fill="F8FAFC"/>
          </w:tcPr>
          <w:p>
            <w:pPr>
              <w:spacing w:after="0"/>
            </w:pPr>
            <w:r>
              <w:rPr>
                <w:color w:val="1F2937"/>
                <w:sz w:val="15"/>
              </w:rPr>
              <w:t>100-case benchmark executes reproducibly and stores results.</w:t>
            </w:r>
          </w:p>
        </w:tc>
      </w:tr>
      <w:tr>
        <w:tc>
          <w:tcPr>
            <w:tcW w:type="dxa" w:w="1872"/>
            <w:vAlign w:val="top"/>
          </w:tcPr>
          <w:p>
            <w:pPr>
              <w:spacing w:after="0"/>
            </w:pPr>
            <w:r>
              <w:rPr>
                <w:color w:val="1F2937"/>
                <w:sz w:val="15"/>
              </w:rPr>
              <w:t>2 - Diagnosis</w:t>
            </w:r>
          </w:p>
        </w:tc>
        <w:tc>
          <w:tcPr>
            <w:tcW w:type="dxa" w:w="4320"/>
            <w:vAlign w:val="top"/>
          </w:tcPr>
          <w:p>
            <w:pPr>
              <w:spacing w:after="0"/>
            </w:pPr>
            <w:r>
              <w:rPr>
                <w:color w:val="1F2937"/>
                <w:sz w:val="15"/>
              </w:rPr>
              <w:t>Failure taxonomy, evidence drill-down, citation/abstention checks.</w:t>
            </w:r>
          </w:p>
        </w:tc>
        <w:tc>
          <w:tcPr>
            <w:tcW w:type="dxa" w:w="4320"/>
            <w:vAlign w:val="top"/>
          </w:tcPr>
          <w:p>
            <w:pPr>
              <w:spacing w:after="0"/>
            </w:pPr>
            <w:r>
              <w:rPr>
                <w:color w:val="1F2937"/>
                <w:sz w:val="15"/>
              </w:rPr>
              <w:t>Broken test RAGs are classified into expected failure categories.</w:t>
            </w:r>
          </w:p>
        </w:tc>
      </w:tr>
      <w:tr>
        <w:tc>
          <w:tcPr>
            <w:tcW w:type="dxa" w:w="1872"/>
            <w:vAlign w:val="top"/>
            <w:shd w:fill="F8FAFC"/>
          </w:tcPr>
          <w:p>
            <w:pPr>
              <w:spacing w:after="0"/>
            </w:pPr>
            <w:r>
              <w:rPr>
                <w:color w:val="1F2937"/>
                <w:sz w:val="15"/>
              </w:rPr>
              <w:t>3 - Regression platform</w:t>
            </w:r>
          </w:p>
        </w:tc>
        <w:tc>
          <w:tcPr>
            <w:tcW w:type="dxa" w:w="4320"/>
            <w:vAlign w:val="top"/>
            <w:shd w:fill="F8FAFC"/>
          </w:tcPr>
          <w:p>
            <w:pPr>
              <w:spacing w:after="0"/>
            </w:pPr>
            <w:r>
              <w:rPr>
                <w:color w:val="1F2937"/>
                <w:sz w:val="15"/>
              </w:rPr>
              <w:t>Baselines, comparisons, run history, CI quality gate.</w:t>
            </w:r>
          </w:p>
        </w:tc>
        <w:tc>
          <w:tcPr>
            <w:tcW w:type="dxa" w:w="4320"/>
            <w:vAlign w:val="top"/>
            <w:shd w:fill="F8FAFC"/>
          </w:tcPr>
          <w:p>
            <w:pPr>
              <w:spacing w:after="0"/>
            </w:pPr>
            <w:r>
              <w:rPr>
                <w:color w:val="1F2937"/>
                <w:sz w:val="15"/>
              </w:rPr>
              <w:t>PR can pass/fail based on RAG quality policy.</w:t>
            </w:r>
          </w:p>
        </w:tc>
      </w:tr>
      <w:tr>
        <w:tc>
          <w:tcPr>
            <w:tcW w:type="dxa" w:w="1872"/>
            <w:vAlign w:val="top"/>
          </w:tcPr>
          <w:p>
            <w:pPr>
              <w:spacing w:after="0"/>
            </w:pPr>
            <w:r>
              <w:rPr>
                <w:color w:val="1F2937"/>
                <w:sz w:val="15"/>
              </w:rPr>
              <w:t>4 - Adversarial testing</w:t>
            </w:r>
          </w:p>
        </w:tc>
        <w:tc>
          <w:tcPr>
            <w:tcW w:type="dxa" w:w="4320"/>
            <w:vAlign w:val="top"/>
          </w:tcPr>
          <w:p>
            <w:pPr>
              <w:spacing w:after="0"/>
            </w:pPr>
            <w:r>
              <w:rPr>
                <w:color w:val="1F2937"/>
                <w:sz w:val="15"/>
              </w:rPr>
              <w:t>Generated hard cases, locked tests, attack taxonomy.</w:t>
            </w:r>
          </w:p>
        </w:tc>
        <w:tc>
          <w:tcPr>
            <w:tcW w:type="dxa" w:w="4320"/>
            <w:vAlign w:val="top"/>
          </w:tcPr>
          <w:p>
            <w:pPr>
              <w:spacing w:after="0"/>
            </w:pPr>
            <w:r>
              <w:rPr>
                <w:color w:val="1F2937"/>
                <w:sz w:val="15"/>
              </w:rPr>
              <w:t>System exposes failures hidden from normal benchmark.</w:t>
            </w:r>
          </w:p>
        </w:tc>
      </w:tr>
      <w:tr>
        <w:tc>
          <w:tcPr>
            <w:tcW w:type="dxa" w:w="1872"/>
            <w:vAlign w:val="top"/>
            <w:shd w:fill="F8FAFC"/>
          </w:tcPr>
          <w:p>
            <w:pPr>
              <w:spacing w:after="0"/>
            </w:pPr>
            <w:r>
              <w:rPr>
                <w:color w:val="1F2937"/>
                <w:sz w:val="15"/>
              </w:rPr>
              <w:t>5 - ML diagnosis</w:t>
            </w:r>
          </w:p>
        </w:tc>
        <w:tc>
          <w:tcPr>
            <w:tcW w:type="dxa" w:w="4320"/>
            <w:vAlign w:val="top"/>
            <w:shd w:fill="F8FAFC"/>
          </w:tcPr>
          <w:p>
            <w:pPr>
              <w:spacing w:after="0"/>
            </w:pPr>
            <w:r>
              <w:rPr>
                <w:color w:val="1F2937"/>
                <w:sz w:val="15"/>
              </w:rPr>
              <w:t>Train calibrated failure classifier and active learning loop.</w:t>
            </w:r>
          </w:p>
        </w:tc>
        <w:tc>
          <w:tcPr>
            <w:tcW w:type="dxa" w:w="4320"/>
            <w:vAlign w:val="top"/>
            <w:shd w:fill="F8FAFC"/>
          </w:tcPr>
          <w:p>
            <w:pPr>
              <w:spacing w:after="0"/>
            </w:pPr>
            <w:r>
              <w:rPr>
                <w:color w:val="1F2937"/>
                <w:sz w:val="15"/>
              </w:rPr>
              <w:t>Classifier beats rule-only baseline on held-out labels.</w:t>
            </w:r>
          </w:p>
        </w:tc>
      </w:tr>
      <w:tr>
        <w:tc>
          <w:tcPr>
            <w:tcW w:type="dxa" w:w="1872"/>
            <w:vAlign w:val="top"/>
          </w:tcPr>
          <w:p>
            <w:pPr>
              <w:spacing w:after="0"/>
            </w:pPr>
            <w:r>
              <w:rPr>
                <w:color w:val="1F2937"/>
                <w:sz w:val="15"/>
              </w:rPr>
              <w:t>6 - Optimization lab</w:t>
            </w:r>
          </w:p>
        </w:tc>
        <w:tc>
          <w:tcPr>
            <w:tcW w:type="dxa" w:w="4320"/>
            <w:vAlign w:val="top"/>
          </w:tcPr>
          <w:p>
            <w:pPr>
              <w:spacing w:after="0"/>
            </w:pPr>
            <w:r>
              <w:rPr>
                <w:color w:val="1F2937"/>
                <w:sz w:val="15"/>
              </w:rPr>
              <w:t>Retrieval experiments, reranking, Pareto search.</w:t>
            </w:r>
          </w:p>
        </w:tc>
        <w:tc>
          <w:tcPr>
            <w:tcW w:type="dxa" w:w="4320"/>
            <w:vAlign w:val="top"/>
          </w:tcPr>
          <w:p>
            <w:pPr>
              <w:spacing w:after="0"/>
            </w:pPr>
            <w:r>
              <w:rPr>
                <w:color w:val="1F2937"/>
                <w:sz w:val="15"/>
              </w:rPr>
              <w:t>System can recommend configurations with measured trade-offs.</w:t>
            </w:r>
          </w:p>
        </w:tc>
      </w:tr>
      <w:tr>
        <w:tc>
          <w:tcPr>
            <w:tcW w:type="dxa" w:w="1872"/>
            <w:vAlign w:val="top"/>
            <w:shd w:fill="F8FAFC"/>
          </w:tcPr>
          <w:p>
            <w:pPr>
              <w:spacing w:after="0"/>
            </w:pPr>
            <w:r>
              <w:rPr>
                <w:color w:val="1F2937"/>
                <w:sz w:val="15"/>
              </w:rPr>
              <w:t>7 - Production hardening</w:t>
            </w:r>
          </w:p>
        </w:tc>
        <w:tc>
          <w:tcPr>
            <w:tcW w:type="dxa" w:w="4320"/>
            <w:vAlign w:val="top"/>
            <w:shd w:fill="F8FAFC"/>
          </w:tcPr>
          <w:p>
            <w:pPr>
              <w:spacing w:after="0"/>
            </w:pPr>
            <w:r>
              <w:rPr>
                <w:color w:val="1F2937"/>
                <w:sz w:val="15"/>
              </w:rPr>
              <w:t>Auth, quotas, encryption, retention, backup/restore, observability.</w:t>
            </w:r>
          </w:p>
        </w:tc>
        <w:tc>
          <w:tcPr>
            <w:tcW w:type="dxa" w:w="4320"/>
            <w:vAlign w:val="top"/>
            <w:shd w:fill="F8FAFC"/>
          </w:tcPr>
          <w:p>
            <w:pPr>
              <w:spacing w:after="0"/>
            </w:pPr>
            <w:r>
              <w:rPr>
                <w:color w:val="1F2937"/>
                <w:sz w:val="15"/>
              </w:rPr>
              <w:t>Reliable deployment runbook and incident tests complete.</w:t>
            </w:r>
          </w:p>
        </w:tc>
      </w:tr>
    </w:tbl>
    <w:p>
      <w:pPr>
        <w:pStyle w:val="Heading2"/>
        <w:keepNext/>
      </w:pPr>
      <w:r>
        <w:t>25.1 Minimum viable demo</w:t>
      </w:r>
    </w:p>
    <w:p>
      <w:pPr>
        <w:pStyle w:val="ListBullet"/>
        <w:spacing w:after="40"/>
      </w:pPr>
      <w:r>
        <w:t>One sample enterprise knowledge base (for example, a public annual-report corpus).</w:t>
      </w:r>
    </w:p>
    <w:p>
      <w:pPr>
        <w:pStyle w:val="ListBullet"/>
        <w:spacing w:after="40"/>
      </w:pPr>
      <w:r>
        <w:t>One intentionally flawed RAG application.</w:t>
      </w:r>
    </w:p>
    <w:p>
      <w:pPr>
        <w:pStyle w:val="ListBullet"/>
        <w:spacing w:after="40"/>
      </w:pPr>
      <w:r>
        <w:t>One correct-ish RAG baseline.</w:t>
      </w:r>
    </w:p>
    <w:p>
      <w:pPr>
        <w:pStyle w:val="ListBullet"/>
        <w:spacing w:after="40"/>
      </w:pPr>
      <w:r>
        <w:t>100 benchmark questions: normal + unanswerable + adversarial.</w:t>
      </w:r>
    </w:p>
    <w:p>
      <w:pPr>
        <w:pStyle w:val="ListBullet"/>
        <w:spacing w:after="40"/>
      </w:pPr>
      <w:r>
        <w:t>At least five metrics plus citation and abstention checks.</w:t>
      </w:r>
    </w:p>
    <w:p>
      <w:pPr>
        <w:pStyle w:val="ListBullet"/>
        <w:spacing w:after="40"/>
      </w:pPr>
      <w:r>
        <w:t>Per-case failure attribution with evidence.</w:t>
      </w:r>
    </w:p>
    <w:p>
      <w:pPr>
        <w:pStyle w:val="ListBullet"/>
        <w:spacing w:after="40"/>
      </w:pPr>
      <w:r>
        <w:t>Version A vs Version B comparison.</w:t>
      </w:r>
    </w:p>
    <w:p>
      <w:pPr>
        <w:pStyle w:val="ListBullet"/>
        <w:spacing w:after="40"/>
      </w:pPr>
      <w:r>
        <w:t>GitHub Actions workflow that blocks a regression.</w:t>
      </w:r>
    </w:p>
    <w:p>
      <w:pPr>
        <w:pStyle w:val="Heading1"/>
        <w:keepNext/>
      </w:pPr>
      <w:r>
        <w:t>26. Definition of Done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24D"/>
            <w:vAlign w:val="center"/>
          </w:tcPr>
          <w:p>
            <w:pPr>
              <w:jc w:val="left"/>
            </w:pPr>
            <w:r>
              <w:rPr>
                <w:b/>
                <w:color w:val="FFFFFF"/>
                <w:sz w:val="15"/>
              </w:rPr>
              <w:t>Area</w:t>
            </w:r>
          </w:p>
        </w:tc>
        <w:tc>
          <w:tcPr>
            <w:tcW w:type="dxa" w:w="7344"/>
            <w:shd w:fill="17324D"/>
            <w:vAlign w:val="center"/>
          </w:tcPr>
          <w:p>
            <w:pPr>
              <w:jc w:val="left"/>
            </w:pPr>
            <w:r>
              <w:rPr>
                <w:b/>
                <w:color w:val="FFFFFF"/>
                <w:sz w:val="15"/>
              </w:rPr>
              <w:t>Acceptance criterion</w:t>
            </w:r>
          </w:p>
        </w:tc>
      </w:tr>
      <w:tr>
        <w:tc>
          <w:tcPr>
            <w:tcW w:type="dxa" w:w="2448"/>
            <w:vAlign w:val="top"/>
          </w:tcPr>
          <w:p>
            <w:pPr>
              <w:spacing w:after="0"/>
            </w:pPr>
            <w:r>
              <w:rPr>
                <w:color w:val="1F2937"/>
                <w:sz w:val="15"/>
              </w:rPr>
              <w:t>Reproducibility</w:t>
            </w:r>
          </w:p>
        </w:tc>
        <w:tc>
          <w:tcPr>
            <w:tcW w:type="dxa" w:w="7344"/>
            <w:vAlign w:val="top"/>
          </w:tcPr>
          <w:p>
            <w:pPr>
              <w:spacing w:after="0"/>
            </w:pPr>
            <w:r>
              <w:rPr>
                <w:color w:val="1F2937"/>
                <w:sz w:val="15"/>
              </w:rPr>
              <w:t>A published dataset/version + run configuration can be re-executed and traced.</w:t>
            </w:r>
          </w:p>
        </w:tc>
      </w:tr>
      <w:tr>
        <w:tc>
          <w:tcPr>
            <w:tcW w:type="dxa" w:w="2448"/>
            <w:vAlign w:val="top"/>
            <w:shd w:fill="F8FAFC"/>
          </w:tcPr>
          <w:p>
            <w:pPr>
              <w:spacing w:after="0"/>
            </w:pPr>
            <w:r>
              <w:rPr>
                <w:color w:val="1F2937"/>
                <w:sz w:val="15"/>
              </w:rPr>
              <w:t>Evaluation</w:t>
            </w:r>
          </w:p>
        </w:tc>
        <w:tc>
          <w:tcPr>
            <w:tcW w:type="dxa" w:w="7344"/>
            <w:vAlign w:val="top"/>
            <w:shd w:fill="F8FAFC"/>
          </w:tcPr>
          <w:p>
            <w:pPr>
              <w:spacing w:after="0"/>
            </w:pPr>
            <w:r>
              <w:rPr>
                <w:color w:val="1F2937"/>
                <w:sz w:val="15"/>
              </w:rPr>
              <w:t>Retrieval and generation metrics are independently available.</w:t>
            </w:r>
          </w:p>
        </w:tc>
      </w:tr>
      <w:tr>
        <w:tc>
          <w:tcPr>
            <w:tcW w:type="dxa" w:w="2448"/>
            <w:vAlign w:val="top"/>
          </w:tcPr>
          <w:p>
            <w:pPr>
              <w:spacing w:after="0"/>
            </w:pPr>
            <w:r>
              <w:rPr>
                <w:color w:val="1F2937"/>
                <w:sz w:val="15"/>
              </w:rPr>
              <w:t>Explainability</w:t>
            </w:r>
          </w:p>
        </w:tc>
        <w:tc>
          <w:tcPr>
            <w:tcW w:type="dxa" w:w="7344"/>
            <w:vAlign w:val="top"/>
          </w:tcPr>
          <w:p>
            <w:pPr>
              <w:spacing w:after="0"/>
            </w:pPr>
            <w:r>
              <w:rPr>
                <w:color w:val="1F2937"/>
                <w:sz w:val="15"/>
              </w:rPr>
              <w:t>Every failing test has evidence: retrieved chunks, answer, metric reasons and attribution.</w:t>
            </w:r>
          </w:p>
        </w:tc>
      </w:tr>
      <w:tr>
        <w:tc>
          <w:tcPr>
            <w:tcW w:type="dxa" w:w="2448"/>
            <w:vAlign w:val="top"/>
            <w:shd w:fill="F8FAFC"/>
          </w:tcPr>
          <w:p>
            <w:pPr>
              <w:spacing w:after="0"/>
            </w:pPr>
            <w:r>
              <w:rPr>
                <w:color w:val="1F2937"/>
                <w:sz w:val="15"/>
              </w:rPr>
              <w:t>Hallucination</w:t>
            </w:r>
          </w:p>
        </w:tc>
        <w:tc>
          <w:tcPr>
            <w:tcW w:type="dxa" w:w="7344"/>
            <w:vAlign w:val="top"/>
            <w:shd w:fill="F8FAFC"/>
          </w:tcPr>
          <w:p>
            <w:pPr>
              <w:spacing w:after="0"/>
            </w:pPr>
            <w:r>
              <w:rPr>
                <w:color w:val="1F2937"/>
                <w:sz w:val="15"/>
              </w:rPr>
              <w:t>Unsupported claims can be detected and counted on a benchmark.</w:t>
            </w:r>
          </w:p>
        </w:tc>
      </w:tr>
      <w:tr>
        <w:tc>
          <w:tcPr>
            <w:tcW w:type="dxa" w:w="2448"/>
            <w:vAlign w:val="top"/>
          </w:tcPr>
          <w:p>
            <w:pPr>
              <w:spacing w:after="0"/>
            </w:pPr>
            <w:r>
              <w:rPr>
                <w:color w:val="1F2937"/>
                <w:sz w:val="15"/>
              </w:rPr>
              <w:t>Abstention</w:t>
            </w:r>
          </w:p>
        </w:tc>
        <w:tc>
          <w:tcPr>
            <w:tcW w:type="dxa" w:w="7344"/>
            <w:vAlign w:val="top"/>
          </w:tcPr>
          <w:p>
            <w:pPr>
              <w:spacing w:after="0"/>
            </w:pPr>
            <w:r>
              <w:rPr>
                <w:color w:val="1F2937"/>
                <w:sz w:val="15"/>
              </w:rPr>
              <w:t>Unanswerable benchmark cases have an explicit expected refusal outcome.</w:t>
            </w:r>
          </w:p>
        </w:tc>
      </w:tr>
      <w:tr>
        <w:tc>
          <w:tcPr>
            <w:tcW w:type="dxa" w:w="2448"/>
            <w:vAlign w:val="top"/>
            <w:shd w:fill="F8FAFC"/>
          </w:tcPr>
          <w:p>
            <w:pPr>
              <w:spacing w:after="0"/>
            </w:pPr>
            <w:r>
              <w:rPr>
                <w:color w:val="1F2937"/>
                <w:sz w:val="15"/>
              </w:rPr>
              <w:t>Regression</w:t>
            </w:r>
          </w:p>
        </w:tc>
        <w:tc>
          <w:tcPr>
            <w:tcW w:type="dxa" w:w="7344"/>
            <w:vAlign w:val="top"/>
            <w:shd w:fill="F8FAFC"/>
          </w:tcPr>
          <w:p>
            <w:pPr>
              <w:spacing w:after="0"/>
            </w:pPr>
            <w:r>
              <w:rPr>
                <w:color w:val="1F2937"/>
                <w:sz w:val="15"/>
              </w:rPr>
              <w:t>A baseline can be compared with a candidate and policy violations identified.</w:t>
            </w:r>
          </w:p>
        </w:tc>
      </w:tr>
      <w:tr>
        <w:tc>
          <w:tcPr>
            <w:tcW w:type="dxa" w:w="2448"/>
            <w:vAlign w:val="top"/>
          </w:tcPr>
          <w:p>
            <w:pPr>
              <w:spacing w:after="0"/>
            </w:pPr>
            <w:r>
              <w:rPr>
                <w:color w:val="1F2937"/>
                <w:sz w:val="15"/>
              </w:rPr>
              <w:t>CI</w:t>
            </w:r>
          </w:p>
        </w:tc>
        <w:tc>
          <w:tcPr>
            <w:tcW w:type="dxa" w:w="7344"/>
            <w:vAlign w:val="top"/>
          </w:tcPr>
          <w:p>
            <w:pPr>
              <w:spacing w:after="0"/>
            </w:pPr>
            <w:r>
              <w:rPr>
                <w:color w:val="1F2937"/>
                <w:sz w:val="15"/>
              </w:rPr>
              <w:t>A pull request can receive PASS/FAIL from the platform.</w:t>
            </w:r>
          </w:p>
        </w:tc>
      </w:tr>
      <w:tr>
        <w:tc>
          <w:tcPr>
            <w:tcW w:type="dxa" w:w="2448"/>
            <w:vAlign w:val="top"/>
            <w:shd w:fill="F8FAFC"/>
          </w:tcPr>
          <w:p>
            <w:pPr>
              <w:spacing w:after="0"/>
            </w:pPr>
            <w:r>
              <w:rPr>
                <w:color w:val="1F2937"/>
                <w:sz w:val="15"/>
              </w:rPr>
              <w:t>Security</w:t>
            </w:r>
          </w:p>
        </w:tc>
        <w:tc>
          <w:tcPr>
            <w:tcW w:type="dxa" w:w="7344"/>
            <w:vAlign w:val="top"/>
            <w:shd w:fill="F8FAFC"/>
          </w:tcPr>
          <w:p>
            <w:pPr>
              <w:spacing w:after="0"/>
            </w:pPr>
            <w:r>
              <w:rPr>
                <w:color w:val="1F2937"/>
                <w:sz w:val="15"/>
              </w:rPr>
              <w:t>Secrets are redacted, projects are isolated, and audit events exist.</w:t>
            </w:r>
          </w:p>
        </w:tc>
      </w:tr>
      <w:tr>
        <w:tc>
          <w:tcPr>
            <w:tcW w:type="dxa" w:w="2448"/>
            <w:vAlign w:val="top"/>
          </w:tcPr>
          <w:p>
            <w:pPr>
              <w:spacing w:after="0"/>
            </w:pPr>
            <w:r>
              <w:rPr>
                <w:color w:val="1F2937"/>
                <w:sz w:val="15"/>
              </w:rPr>
              <w:t>Resilience</w:t>
            </w:r>
          </w:p>
        </w:tc>
        <w:tc>
          <w:tcPr>
            <w:tcW w:type="dxa" w:w="7344"/>
            <w:vAlign w:val="top"/>
          </w:tcPr>
          <w:p>
            <w:pPr>
              <w:spacing w:after="0"/>
            </w:pPr>
            <w:r>
              <w:rPr>
                <w:color w:val="1F2937"/>
                <w:sz w:val="15"/>
              </w:rPr>
              <w:t>External timeouts/rate limits do not become false hallucination labels.</w:t>
            </w:r>
          </w:p>
        </w:tc>
      </w:tr>
      <w:tr>
        <w:tc>
          <w:tcPr>
            <w:tcW w:type="dxa" w:w="2448"/>
            <w:vAlign w:val="top"/>
            <w:shd w:fill="F8FAFC"/>
          </w:tcPr>
          <w:p>
            <w:pPr>
              <w:spacing w:after="0"/>
            </w:pPr>
            <w:r>
              <w:rPr>
                <w:color w:val="1F2937"/>
                <w:sz w:val="15"/>
              </w:rPr>
              <w:t>ML</w:t>
            </w:r>
          </w:p>
        </w:tc>
        <w:tc>
          <w:tcPr>
            <w:tcW w:type="dxa" w:w="7344"/>
            <w:vAlign w:val="top"/>
            <w:shd w:fill="F8FAFC"/>
          </w:tcPr>
          <w:p>
            <w:pPr>
              <w:spacing w:after="0"/>
            </w:pPr>
            <w:r>
              <w:rPr>
                <w:color w:val="1F2937"/>
                <w:sz w:val="15"/>
              </w:rPr>
              <w:t>Failure-diagnosis classifier is evaluated against a locked held-out set.</w:t>
            </w:r>
          </w:p>
        </w:tc>
      </w:tr>
      <w:tr>
        <w:tc>
          <w:tcPr>
            <w:tcW w:type="dxa" w:w="2448"/>
            <w:vAlign w:val="top"/>
          </w:tcPr>
          <w:p>
            <w:pPr>
              <w:spacing w:after="0"/>
            </w:pPr>
            <w:r>
              <w:rPr>
                <w:color w:val="1F2937"/>
                <w:sz w:val="15"/>
              </w:rPr>
              <w:t>Documentation</w:t>
            </w:r>
          </w:p>
        </w:tc>
        <w:tc>
          <w:tcPr>
            <w:tcW w:type="dxa" w:w="7344"/>
            <w:vAlign w:val="top"/>
          </w:tcPr>
          <w:p>
            <w:pPr>
              <w:spacing w:after="0"/>
            </w:pPr>
            <w:r>
              <w:rPr>
                <w:color w:val="1F2937"/>
                <w:sz w:val="15"/>
              </w:rPr>
              <w:t>Architecture, deployment, benchmark methodology and failure taxonomy are reproducible from the repository.</w:t>
            </w:r>
          </w:p>
        </w:tc>
      </w:tr>
    </w:tbl>
    <w:p>
      <w:pPr>
        <w:pStyle w:val="Heading1"/>
        <w:keepNext/>
      </w:pPr>
      <w:r>
        <w:t>27. Risks and Mitigations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17324D"/>
            <w:vAlign w:val="center"/>
          </w:tcPr>
          <w:p>
            <w:pPr>
              <w:jc w:val="left"/>
            </w:pPr>
            <w:r>
              <w:rPr>
                <w:b/>
                <w:color w:val="FFFFFF"/>
                <w:sz w:val="17"/>
              </w:rPr>
              <w:t>Risk</w:t>
            </w:r>
          </w:p>
        </w:tc>
        <w:tc>
          <w:tcPr>
            <w:tcW w:type="dxa" w:w="1296"/>
            <w:shd w:fill="17324D"/>
            <w:vAlign w:val="center"/>
          </w:tcPr>
          <w:p>
            <w:pPr>
              <w:jc w:val="left"/>
            </w:pPr>
            <w:r>
              <w:rPr>
                <w:b/>
                <w:color w:val="FFFFFF"/>
                <w:sz w:val="17"/>
              </w:rPr>
              <w:t>Impact</w:t>
            </w:r>
          </w:p>
        </w:tc>
        <w:tc>
          <w:tcPr>
            <w:tcW w:type="dxa" w:w="5472"/>
            <w:shd w:fill="17324D"/>
            <w:vAlign w:val="center"/>
          </w:tcPr>
          <w:p>
            <w:pPr>
              <w:jc w:val="left"/>
            </w:pPr>
            <w:r>
              <w:rPr>
                <w:b/>
                <w:color w:val="FFFFFF"/>
                <w:sz w:val="17"/>
              </w:rPr>
              <w:t>Mitigation</w:t>
            </w:r>
          </w:p>
        </w:tc>
      </w:tr>
      <w:tr>
        <w:tc>
          <w:tcPr>
            <w:tcW w:type="dxa" w:w="3024"/>
            <w:vAlign w:val="top"/>
          </w:tcPr>
          <w:p>
            <w:pPr>
              <w:spacing w:after="0"/>
            </w:pPr>
            <w:r>
              <w:rPr>
                <w:color w:val="1F2937"/>
                <w:sz w:val="17"/>
              </w:rPr>
              <w:t>Evaluator bias</w:t>
            </w:r>
          </w:p>
        </w:tc>
        <w:tc>
          <w:tcPr>
            <w:tcW w:type="dxa" w:w="1296"/>
            <w:vAlign w:val="top"/>
          </w:tcPr>
          <w:p>
            <w:pPr>
              <w:spacing w:after="0"/>
            </w:pPr>
            <w:r>
              <w:rPr>
                <w:color w:val="1F2937"/>
                <w:sz w:val="17"/>
              </w:rPr>
              <w:t>High</w:t>
            </w:r>
          </w:p>
        </w:tc>
        <w:tc>
          <w:tcPr>
            <w:tcW w:type="dxa" w:w="5472"/>
            <w:vAlign w:val="top"/>
          </w:tcPr>
          <w:p>
            <w:pPr>
              <w:spacing w:after="0"/>
            </w:pPr>
            <w:r>
              <w:rPr>
                <w:color w:val="1F2937"/>
                <w:sz w:val="17"/>
              </w:rPr>
              <w:t>Cross-check with deterministic metrics + human labels; track evaluator version.</w:t>
            </w:r>
          </w:p>
        </w:tc>
      </w:tr>
      <w:tr>
        <w:tc>
          <w:tcPr>
            <w:tcW w:type="dxa" w:w="3024"/>
            <w:vAlign w:val="top"/>
            <w:shd w:fill="F8FAFC"/>
          </w:tcPr>
          <w:p>
            <w:pPr>
              <w:spacing w:after="0"/>
            </w:pPr>
            <w:r>
              <w:rPr>
                <w:color w:val="1F2937"/>
                <w:sz w:val="17"/>
              </w:rPr>
              <w:t>Synthetic benchmark overfitting</w:t>
            </w:r>
          </w:p>
        </w:tc>
        <w:tc>
          <w:tcPr>
            <w:tcW w:type="dxa" w:w="1296"/>
            <w:vAlign w:val="top"/>
            <w:shd w:fill="F8FAFC"/>
          </w:tcPr>
          <w:p>
            <w:pPr>
              <w:spacing w:after="0"/>
            </w:pPr>
            <w:r>
              <w:rPr>
                <w:color w:val="1F2937"/>
                <w:sz w:val="17"/>
              </w:rPr>
              <w:t>High</w:t>
            </w:r>
          </w:p>
        </w:tc>
        <w:tc>
          <w:tcPr>
            <w:tcW w:type="dxa" w:w="5472"/>
            <w:vAlign w:val="top"/>
            <w:shd w:fill="F8FAFC"/>
          </w:tcPr>
          <w:p>
            <w:pPr>
              <w:spacing w:after="0"/>
            </w:pPr>
            <w:r>
              <w:rPr>
                <w:color w:val="1F2937"/>
                <w:sz w:val="17"/>
              </w:rPr>
              <w:t>Use locked and production-shadow sets.</w:t>
            </w:r>
          </w:p>
        </w:tc>
      </w:tr>
      <w:tr>
        <w:tc>
          <w:tcPr>
            <w:tcW w:type="dxa" w:w="3024"/>
            <w:vAlign w:val="top"/>
          </w:tcPr>
          <w:p>
            <w:pPr>
              <w:spacing w:after="0"/>
            </w:pPr>
            <w:r>
              <w:rPr>
                <w:color w:val="1F2937"/>
                <w:sz w:val="17"/>
              </w:rPr>
              <w:t>Too many metrics</w:t>
            </w:r>
          </w:p>
        </w:tc>
        <w:tc>
          <w:tcPr>
            <w:tcW w:type="dxa" w:w="1296"/>
            <w:vAlign w:val="top"/>
          </w:tcPr>
          <w:p>
            <w:pPr>
              <w:spacing w:after="0"/>
            </w:pPr>
            <w:r>
              <w:rPr>
                <w:color w:val="1F2937"/>
                <w:sz w:val="17"/>
              </w:rPr>
              <w:t>Medium</w:t>
            </w:r>
          </w:p>
        </w:tc>
        <w:tc>
          <w:tcPr>
            <w:tcW w:type="dxa" w:w="5472"/>
            <w:vAlign w:val="top"/>
          </w:tcPr>
          <w:p>
            <w:pPr>
              <w:spacing w:after="0"/>
            </w:pPr>
            <w:r>
              <w:rPr>
                <w:color w:val="1F2937"/>
                <w:sz w:val="17"/>
              </w:rPr>
              <w:t>Keep core release policy small; expose advanced metrics as diagnostics.</w:t>
            </w:r>
          </w:p>
        </w:tc>
      </w:tr>
      <w:tr>
        <w:tc>
          <w:tcPr>
            <w:tcW w:type="dxa" w:w="3024"/>
            <w:vAlign w:val="top"/>
            <w:shd w:fill="F8FAFC"/>
          </w:tcPr>
          <w:p>
            <w:pPr>
              <w:spacing w:after="0"/>
            </w:pPr>
            <w:r>
              <w:rPr>
                <w:color w:val="1F2937"/>
                <w:sz w:val="17"/>
              </w:rPr>
              <w:t>Provider cost explodes</w:t>
            </w:r>
          </w:p>
        </w:tc>
        <w:tc>
          <w:tcPr>
            <w:tcW w:type="dxa" w:w="1296"/>
            <w:vAlign w:val="top"/>
            <w:shd w:fill="F8FAFC"/>
          </w:tcPr>
          <w:p>
            <w:pPr>
              <w:spacing w:after="0"/>
            </w:pPr>
            <w:r>
              <w:rPr>
                <w:color w:val="1F2937"/>
                <w:sz w:val="17"/>
              </w:rPr>
              <w:t>High</w:t>
            </w:r>
          </w:p>
        </w:tc>
        <w:tc>
          <w:tcPr>
            <w:tcW w:type="dxa" w:w="5472"/>
            <w:vAlign w:val="top"/>
            <w:shd w:fill="F8FAFC"/>
          </w:tcPr>
          <w:p>
            <w:pPr>
              <w:spacing w:after="0"/>
            </w:pPr>
            <w:r>
              <w:rPr>
                <w:color w:val="1F2937"/>
                <w:sz w:val="17"/>
              </w:rPr>
              <w:t>Budgets, caching, sampling, concurrency limits.</w:t>
            </w:r>
          </w:p>
        </w:tc>
      </w:tr>
      <w:tr>
        <w:tc>
          <w:tcPr>
            <w:tcW w:type="dxa" w:w="3024"/>
            <w:vAlign w:val="top"/>
          </w:tcPr>
          <w:p>
            <w:pPr>
              <w:spacing w:after="0"/>
            </w:pPr>
            <w:r>
              <w:rPr>
                <w:color w:val="1F2937"/>
                <w:sz w:val="17"/>
              </w:rPr>
              <w:t>Adapter instrumentation unavailable</w:t>
            </w:r>
          </w:p>
        </w:tc>
        <w:tc>
          <w:tcPr>
            <w:tcW w:type="dxa" w:w="1296"/>
            <w:vAlign w:val="top"/>
          </w:tcPr>
          <w:p>
            <w:pPr>
              <w:spacing w:after="0"/>
            </w:pPr>
            <w:r>
              <w:rPr>
                <w:color w:val="1F2937"/>
                <w:sz w:val="17"/>
              </w:rPr>
              <w:t>Medium</w:t>
            </w:r>
          </w:p>
        </w:tc>
        <w:tc>
          <w:tcPr>
            <w:tcW w:type="dxa" w:w="5472"/>
            <w:vAlign w:val="top"/>
          </w:tcPr>
          <w:p>
            <w:pPr>
              <w:spacing w:after="0"/>
            </w:pPr>
            <w:r>
              <w:rPr>
                <w:color w:val="1F2937"/>
                <w:sz w:val="17"/>
              </w:rPr>
              <w:t>Allow partial evaluation and mark unavailable dimensions explicitly.</w:t>
            </w:r>
          </w:p>
        </w:tc>
      </w:tr>
      <w:tr>
        <w:tc>
          <w:tcPr>
            <w:tcW w:type="dxa" w:w="3024"/>
            <w:vAlign w:val="top"/>
            <w:shd w:fill="F8FAFC"/>
          </w:tcPr>
          <w:p>
            <w:pPr>
              <w:spacing w:after="0"/>
            </w:pPr>
            <w:r>
              <w:rPr>
                <w:color w:val="1F2937"/>
                <w:sz w:val="17"/>
              </w:rPr>
              <w:t>Attribution model overconfidence</w:t>
            </w:r>
          </w:p>
        </w:tc>
        <w:tc>
          <w:tcPr>
            <w:tcW w:type="dxa" w:w="1296"/>
            <w:vAlign w:val="top"/>
            <w:shd w:fill="F8FAFC"/>
          </w:tcPr>
          <w:p>
            <w:pPr>
              <w:spacing w:after="0"/>
            </w:pPr>
            <w:r>
              <w:rPr>
                <w:color w:val="1F2937"/>
                <w:sz w:val="17"/>
              </w:rPr>
              <w:t>High</w:t>
            </w:r>
          </w:p>
        </w:tc>
        <w:tc>
          <w:tcPr>
            <w:tcW w:type="dxa" w:w="5472"/>
            <w:vAlign w:val="top"/>
            <w:shd w:fill="F8FAFC"/>
          </w:tcPr>
          <w:p>
            <w:pPr>
              <w:spacing w:after="0"/>
            </w:pPr>
            <w:r>
              <w:rPr>
                <w:color w:val="1F2937"/>
                <w:sz w:val="17"/>
              </w:rPr>
              <w:t>Calibration, abstain/unknown category, human review.</w:t>
            </w:r>
          </w:p>
        </w:tc>
      </w:tr>
      <w:tr>
        <w:tc>
          <w:tcPr>
            <w:tcW w:type="dxa" w:w="3024"/>
            <w:vAlign w:val="top"/>
          </w:tcPr>
          <w:p>
            <w:pPr>
              <w:spacing w:after="0"/>
            </w:pPr>
            <w:r>
              <w:rPr>
                <w:color w:val="1F2937"/>
                <w:sz w:val="17"/>
              </w:rPr>
              <w:t>Student project becomes too large</w:t>
            </w:r>
          </w:p>
        </w:tc>
        <w:tc>
          <w:tcPr>
            <w:tcW w:type="dxa" w:w="1296"/>
            <w:vAlign w:val="top"/>
          </w:tcPr>
          <w:p>
            <w:pPr>
              <w:spacing w:after="0"/>
            </w:pPr>
            <w:r>
              <w:rPr>
                <w:color w:val="1F2937"/>
                <w:sz w:val="17"/>
              </w:rPr>
              <w:t>High</w:t>
            </w:r>
          </w:p>
        </w:tc>
        <w:tc>
          <w:tcPr>
            <w:tcW w:type="dxa" w:w="5472"/>
            <w:vAlign w:val="top"/>
          </w:tcPr>
          <w:p>
            <w:pPr>
              <w:spacing w:after="0"/>
            </w:pPr>
            <w:r>
              <w:rPr>
                <w:color w:val="1F2937"/>
                <w:sz w:val="17"/>
              </w:rPr>
              <w:t>Phase gates; modular monolith; postpone SaaS features.</w:t>
            </w:r>
          </w:p>
        </w:tc>
      </w:tr>
    </w:tbl>
    <w:p>
      <w:pPr>
        <w:pStyle w:val="Heading1"/>
        <w:keepNext/>
      </w:pPr>
      <w:r>
        <w:t>28. Reference Documentation</w:t>
      </w:r>
    </w:p>
    <w:p>
      <w:pPr>
        <w:spacing w:after="100" w:line="259" w:lineRule="auto"/>
      </w:pPr>
      <w:r>
        <w:t>The following official documentation informs the technology choices and evaluation primitives. These are implementation references, not endorsements.</w:t>
      </w:r>
    </w:p>
    <w:p>
      <w:pPr>
        <w:pStyle w:val="ListBullet"/>
        <w:spacing w:after="40"/>
      </w:pPr>
      <w:hyperlink r:id="rId15">
        <w:r>
          <w:rPr>
            <w:color w:val="2F6FED"/>
            <w:u w:val="single"/>
          </w:rPr>
          <w:t>DeepEval — RAG evaluation quickstart</w:t>
        </w:r>
      </w:hyperlink>
    </w:p>
    <w:p>
      <w:pPr>
        <w:pStyle w:val="ListBullet"/>
        <w:spacing w:after="40"/>
      </w:pPr>
      <w:hyperlink r:id="rId16">
        <w:r>
          <w:rPr>
            <w:color w:val="2F6FED"/>
            <w:u w:val="single"/>
          </w:rPr>
          <w:t>DeepEval — Faithfulness metric</w:t>
        </w:r>
      </w:hyperlink>
    </w:p>
    <w:p>
      <w:pPr>
        <w:pStyle w:val="ListBullet"/>
        <w:spacing w:after="40"/>
      </w:pPr>
      <w:hyperlink r:id="rId17">
        <w:r>
          <w:rPr>
            <w:color w:val="2F6FED"/>
            <w:u w:val="single"/>
          </w:rPr>
          <w:t>DeepEval — Contextual recall</w:t>
        </w:r>
      </w:hyperlink>
    </w:p>
    <w:p>
      <w:pPr>
        <w:pStyle w:val="ListBullet"/>
        <w:spacing w:after="40"/>
      </w:pPr>
      <w:hyperlink r:id="rId18">
        <w:r>
          <w:rPr>
            <w:color w:val="2F6FED"/>
            <w:u w:val="single"/>
          </w:rPr>
          <w:t>DeepEval — Contextual precision</w:t>
        </w:r>
      </w:hyperlink>
    </w:p>
    <w:p>
      <w:pPr>
        <w:pStyle w:val="ListBullet"/>
        <w:spacing w:after="40"/>
      </w:pPr>
      <w:hyperlink r:id="rId19">
        <w:r>
          <w:rPr>
            <w:color w:val="2F6FED"/>
            <w:u w:val="single"/>
          </w:rPr>
          <w:t>Qdrant — Hybrid search and reranking</w:t>
        </w:r>
      </w:hyperlink>
    </w:p>
    <w:p>
      <w:pPr>
        <w:pStyle w:val="ListBullet"/>
        <w:spacing w:after="40"/>
      </w:pPr>
      <w:hyperlink r:id="rId20">
        <w:r>
          <w:rPr>
            <w:color w:val="2F6FED"/>
            <w:u w:val="single"/>
          </w:rPr>
          <w:t>Qdrant — Hybrid and multi-stage queries</w:t>
        </w:r>
      </w:hyperlink>
    </w:p>
    <w:p>
      <w:pPr>
        <w:pStyle w:val="ListBullet"/>
        <w:spacing w:after="40"/>
      </w:pPr>
      <w:hyperlink r:id="rId21">
        <w:r>
          <w:rPr>
            <w:color w:val="2F6FED"/>
            <w:u w:val="single"/>
          </w:rPr>
          <w:t>MLflow — End-to-end RAG evaluation</w:t>
        </w:r>
      </w:hyperlink>
    </w:p>
    <w:p>
      <w:pPr>
        <w:pStyle w:val="Heading1"/>
        <w:keepNext/>
      </w:pPr>
      <w:r>
        <w:t>Appendix A - Example Benchmark Record</w:t>
      </w:r>
    </w:p>
    <w:tbl>
      <w:tblPr>
        <w:tblW w:type="auto" w:w="0"/>
        <w:tblLook w:firstColumn="1" w:firstRow="1" w:lastColumn="0" w:lastRow="0" w:noHBand="0" w:noVBand="1" w:val="04A0"/>
      </w:tblPr>
      <w:tblGrid>
        <w:gridCol w:w="10166"/>
      </w:tblGrid>
      <w:tr>
        <w:tc>
          <w:tcPr>
            <w:tcW w:type="dxa" w:w="10166"/>
            <w:shd w:fill="F3F5F8"/>
            <w:tcBorders>
              <w:top w:val="single" w:sz="4" w:color="D6DCE5"/>
              <w:left w:val="single" w:sz="4" w:color="D6DCE5"/>
              <w:bottom w:val="single" w:sz="4" w:color="D6DCE5"/>
              <w:right w:val="single" w:sz="4" w:color="D6DCE5"/>
            </w:tcBorders>
          </w:tcPr>
          <w:p>
            <w:pPr>
              <w:spacing w:after="0"/>
            </w:pPr>
            <w:r>
              <w:rPr>
                <w:rFonts w:ascii="Consolas" w:hAnsi="Consolas"/>
                <w:color w:val="243041"/>
                <w:sz w:val="16"/>
              </w:rPr>
              <w:t>{</w:t>
            </w:r>
            <w:r>
              <w:br/>
            </w:r>
            <w:r>
              <w:rPr>
                <w:rFonts w:ascii="Consolas" w:hAnsi="Consolas"/>
                <w:color w:val="243041"/>
                <w:sz w:val="16"/>
              </w:rPr>
              <w:t xml:space="preserve">  "id": "case-0042",</w:t>
            </w:r>
            <w:r>
              <w:br/>
            </w:r>
            <w:r>
              <w:rPr>
                <w:rFonts w:ascii="Consolas" w:hAnsi="Consolas"/>
                <w:color w:val="243041"/>
                <w:sz w:val="16"/>
              </w:rPr>
              <w:t xml:space="preserve">  "question": "What was the 2024 gross margin?",</w:t>
            </w:r>
            <w:r>
              <w:br/>
            </w:r>
            <w:r>
              <w:rPr>
                <w:rFonts w:ascii="Consolas" w:hAnsi="Consolas"/>
                <w:color w:val="243041"/>
                <w:sz w:val="16"/>
              </w:rPr>
              <w:t xml:space="preserve">  "expected_answer": "42.1%",</w:t>
            </w:r>
            <w:r>
              <w:br/>
            </w:r>
            <w:r>
              <w:rPr>
                <w:rFonts w:ascii="Consolas" w:hAnsi="Consolas"/>
                <w:color w:val="243041"/>
                <w:sz w:val="16"/>
              </w:rPr>
              <w:t xml:space="preserve">  "expected_facts": [</w:t>
            </w:r>
            <w:r>
              <w:br/>
            </w:r>
            <w:r>
              <w:rPr>
                <w:rFonts w:ascii="Consolas" w:hAnsi="Consolas"/>
                <w:color w:val="243041"/>
                <w:sz w:val="16"/>
              </w:rPr>
              <w:t xml:space="preserve">    "Gross margin in 2024 was 42.1%"</w:t>
            </w:r>
            <w:r>
              <w:br/>
            </w:r>
            <w:r>
              <w:rPr>
                <w:rFonts w:ascii="Consolas" w:hAnsi="Consolas"/>
                <w:color w:val="243041"/>
                <w:sz w:val="16"/>
              </w:rPr>
              <w:t xml:space="preserve">  ],</w:t>
            </w:r>
            <w:r>
              <w:br/>
            </w:r>
            <w:r>
              <w:rPr>
                <w:rFonts w:ascii="Consolas" w:hAnsi="Consolas"/>
                <w:color w:val="243041"/>
                <w:sz w:val="16"/>
              </w:rPr>
              <w:t xml:space="preserve">  "relevant_documents": [</w:t>
            </w:r>
            <w:r>
              <w:br/>
            </w:r>
            <w:r>
              <w:rPr>
                <w:rFonts w:ascii="Consolas" w:hAnsi="Consolas"/>
                <w:color w:val="243041"/>
                <w:sz w:val="16"/>
              </w:rPr>
              <w:t xml:space="preserve">    {"document_id":"annual-report-2024","page":42}</w:t>
            </w:r>
            <w:r>
              <w:br/>
            </w:r>
            <w:r>
              <w:rPr>
                <w:rFonts w:ascii="Consolas" w:hAnsi="Consolas"/>
                <w:color w:val="243041"/>
                <w:sz w:val="16"/>
              </w:rPr>
              <w:t xml:space="preserve">  ],</w:t>
            </w:r>
            <w:r>
              <w:br/>
            </w:r>
            <w:r>
              <w:rPr>
                <w:rFonts w:ascii="Consolas" w:hAnsi="Consolas"/>
                <w:color w:val="243041"/>
                <w:sz w:val="16"/>
              </w:rPr>
              <w:t xml:space="preserve">  "answerability": "ANSWERABLE",</w:t>
            </w:r>
            <w:r>
              <w:br/>
            </w:r>
            <w:r>
              <w:rPr>
                <w:rFonts w:ascii="Consolas" w:hAnsi="Consolas"/>
                <w:color w:val="243041"/>
                <w:sz w:val="16"/>
              </w:rPr>
              <w:t xml:space="preserve">  "tags": ["numeric", "annual-report", "citation"]</w:t>
            </w:r>
            <w:r>
              <w:br/>
            </w:r>
            <w:r>
              <w:rPr>
                <w:rFonts w:ascii="Consolas" w:hAnsi="Consolas"/>
                <w:color w:val="243041"/>
                <w:sz w:val="16"/>
              </w:rPr>
              <w:t>}</w:t>
            </w:r>
          </w:p>
        </w:tc>
      </w:tr>
    </w:tbl>
    <w:p>
      <w:pPr>
        <w:pStyle w:val="Heading1"/>
        <w:keepNext/>
      </w:pPr>
      <w:r>
        <w:t>Appendix B - Example Failure Report</w:t>
      </w:r>
    </w:p>
    <w:tbl>
      <w:tblPr>
        <w:tblW w:type="auto" w:w="0"/>
        <w:tblLook w:firstColumn="1" w:firstRow="1" w:lastColumn="0" w:lastRow="0" w:noHBand="0" w:noVBand="1" w:val="04A0"/>
      </w:tblPr>
      <w:tblGrid>
        <w:gridCol w:w="10166"/>
      </w:tblGrid>
      <w:tr>
        <w:tc>
          <w:tcPr>
            <w:tcW w:type="dxa" w:w="10166"/>
            <w:shd w:fill="F3F5F8"/>
            <w:tcBorders>
              <w:top w:val="single" w:sz="4" w:color="D6DCE5"/>
              <w:left w:val="single" w:sz="4" w:color="D6DCE5"/>
              <w:bottom w:val="single" w:sz="4" w:color="D6DCE5"/>
              <w:right w:val="single" w:sz="4" w:color="D6DCE5"/>
            </w:tcBorders>
          </w:tcPr>
          <w:p>
            <w:pPr>
              <w:spacing w:after="0"/>
            </w:pPr>
            <w:r>
              <w:rPr>
                <w:rFonts w:ascii="Consolas" w:hAnsi="Consolas"/>
                <w:color w:val="243041"/>
                <w:sz w:val="16"/>
              </w:rPr>
              <w:t>Failure: RET-01 Retrieval miss</w:t>
            </w:r>
            <w:r>
              <w:br/>
            </w:r>
            <w:r>
              <w:rPr>
                <w:rFonts w:ascii="Consolas" w:hAnsi="Consolas"/>
                <w:color w:val="243041"/>
                <w:sz w:val="16"/>
              </w:rPr>
              <w:t>Severity: HIGH</w:t>
            </w:r>
            <w:r>
              <w:br/>
            </w:r>
            <w:r>
              <w:rPr>
                <w:rFonts w:ascii="Consolas" w:hAnsi="Consolas"/>
                <w:color w:val="243041"/>
                <w:sz w:val="16"/>
              </w:rPr>
              <w:t>Confidence: 0.94</w:t>
            </w:r>
            <w:r>
              <w:br/>
            </w:r>
            <w:r>
              <w:rPr>
                <w:rFonts w:ascii="Consolas" w:hAnsi="Consolas"/>
                <w:color w:val="243041"/>
                <w:sz w:val="16"/>
              </w:rPr>
            </w:r>
            <w:r>
              <w:br/>
            </w:r>
            <w:r>
              <w:rPr>
                <w:rFonts w:ascii="Consolas" w:hAnsi="Consolas"/>
                <w:color w:val="243041"/>
                <w:sz w:val="16"/>
              </w:rPr>
              <w:t>Question</w:t>
            </w:r>
            <w:r>
              <w:br/>
            </w:r>
            <w:r>
              <w:rPr>
                <w:rFonts w:ascii="Consolas" w:hAnsi="Consolas"/>
                <w:color w:val="243041"/>
                <w:sz w:val="16"/>
              </w:rPr>
              <w:t xml:space="preserve">  What was the 2024 gross margin?</w:t>
            </w:r>
            <w:r>
              <w:br/>
            </w:r>
            <w:r>
              <w:rPr>
                <w:rFonts w:ascii="Consolas" w:hAnsi="Consolas"/>
                <w:color w:val="243041"/>
                <w:sz w:val="16"/>
              </w:rPr>
            </w:r>
            <w:r>
              <w:br/>
            </w:r>
            <w:r>
              <w:rPr>
                <w:rFonts w:ascii="Consolas" w:hAnsi="Consolas"/>
                <w:color w:val="243041"/>
                <w:sz w:val="16"/>
              </w:rPr>
              <w:t>Expected evidence</w:t>
            </w:r>
            <w:r>
              <w:br/>
            </w:r>
            <w:r>
              <w:rPr>
                <w:rFonts w:ascii="Consolas" w:hAnsi="Consolas"/>
                <w:color w:val="243041"/>
                <w:sz w:val="16"/>
              </w:rPr>
              <w:t xml:space="preserve">  annual-report-2024 / page 42</w:t>
            </w:r>
            <w:r>
              <w:br/>
            </w:r>
            <w:r>
              <w:rPr>
                <w:rFonts w:ascii="Consolas" w:hAnsi="Consolas"/>
                <w:color w:val="243041"/>
                <w:sz w:val="16"/>
              </w:rPr>
            </w:r>
            <w:r>
              <w:br/>
            </w:r>
            <w:r>
              <w:rPr>
                <w:rFonts w:ascii="Consolas" w:hAnsi="Consolas"/>
                <w:color w:val="243041"/>
                <w:sz w:val="16"/>
              </w:rPr>
              <w:t>Retrieved</w:t>
            </w:r>
            <w:r>
              <w:br/>
            </w:r>
            <w:r>
              <w:rPr>
                <w:rFonts w:ascii="Consolas" w:hAnsi="Consolas"/>
                <w:color w:val="243041"/>
                <w:sz w:val="16"/>
              </w:rPr>
              <w:t xml:space="preserve">  annual-report-2023 / page 39</w:t>
            </w:r>
            <w:r>
              <w:br/>
            </w:r>
            <w:r>
              <w:rPr>
                <w:rFonts w:ascii="Consolas" w:hAnsi="Consolas"/>
                <w:color w:val="243041"/>
                <w:sz w:val="16"/>
              </w:rPr>
              <w:t xml:space="preserve">  annual-report-2024 / page 11</w:t>
            </w:r>
            <w:r>
              <w:br/>
            </w:r>
            <w:r>
              <w:rPr>
                <w:rFonts w:ascii="Consolas" w:hAnsi="Consolas"/>
                <w:color w:val="243041"/>
                <w:sz w:val="16"/>
              </w:rPr>
              <w:t xml:space="preserve">  product-overview / page 7</w:t>
            </w:r>
            <w:r>
              <w:br/>
            </w:r>
            <w:r>
              <w:rPr>
                <w:rFonts w:ascii="Consolas" w:hAnsi="Consolas"/>
                <w:color w:val="243041"/>
                <w:sz w:val="16"/>
              </w:rPr>
            </w:r>
            <w:r>
              <w:br/>
            </w:r>
            <w:r>
              <w:rPr>
                <w:rFonts w:ascii="Consolas" w:hAnsi="Consolas"/>
                <w:color w:val="243041"/>
                <w:sz w:val="16"/>
              </w:rPr>
              <w:t>Diagnosis</w:t>
            </w:r>
            <w:r>
              <w:br/>
            </w:r>
            <w:r>
              <w:rPr>
                <w:rFonts w:ascii="Consolas" w:hAnsi="Consolas"/>
                <w:color w:val="243041"/>
                <w:sz w:val="16"/>
              </w:rPr>
              <w:t xml:space="preserve">  Correct evidence exists in corpus but is absent from top-5.</w:t>
            </w:r>
            <w:r>
              <w:br/>
            </w:r>
            <w:r>
              <w:rPr>
                <w:rFonts w:ascii="Consolas" w:hAnsi="Consolas"/>
                <w:color w:val="243041"/>
                <w:sz w:val="16"/>
              </w:rPr>
            </w:r>
            <w:r>
              <w:br/>
            </w:r>
            <w:r>
              <w:rPr>
                <w:rFonts w:ascii="Consolas" w:hAnsi="Consolas"/>
                <w:color w:val="243041"/>
                <w:sz w:val="16"/>
              </w:rPr>
              <w:t>Recommended experiments</w:t>
            </w:r>
            <w:r>
              <w:br/>
            </w:r>
            <w:r>
              <w:rPr>
                <w:rFonts w:ascii="Consolas" w:hAnsi="Consolas"/>
                <w:color w:val="243041"/>
                <w:sz w:val="16"/>
              </w:rPr>
              <w:t xml:space="preserve">  1. Increase top-k from 5 to 8.</w:t>
            </w:r>
            <w:r>
              <w:br/>
            </w:r>
            <w:r>
              <w:rPr>
                <w:rFonts w:ascii="Consolas" w:hAnsi="Consolas"/>
                <w:color w:val="243041"/>
                <w:sz w:val="16"/>
              </w:rPr>
              <w:t xml:space="preserve">  2. Add lexical/hybrid retrieval.</w:t>
            </w:r>
            <w:r>
              <w:br/>
            </w:r>
            <w:r>
              <w:rPr>
                <w:rFonts w:ascii="Consolas" w:hAnsi="Consolas"/>
                <w:color w:val="243041"/>
                <w:sz w:val="16"/>
              </w:rPr>
              <w:t xml:space="preserve">  3. Enable reranking.</w:t>
            </w:r>
            <w:r>
              <w:br/>
            </w:r>
            <w:r>
              <w:rPr>
                <w:rFonts w:ascii="Consolas" w:hAnsi="Consolas"/>
                <w:color w:val="243041"/>
                <w:sz w:val="16"/>
              </w:rPr>
              <w:t xml:space="preserve">  4. Inspect chunk boundary around page 42.</w:t>
            </w:r>
          </w:p>
        </w:tc>
      </w:tr>
    </w:tbl>
    <w:p>
      <w:pPr>
        <w:pStyle w:val="Heading1"/>
        <w:keepNext/>
      </w:pPr>
      <w:r>
        <w:t>Appendix C - Build Philosophy</w:t>
      </w:r>
    </w:p>
    <w:tbl>
      <w:tblPr>
        <w:tblW w:type="auto" w:w="0"/>
        <w:jc w:val="center"/>
        <w:tblLook w:firstColumn="1" w:firstRow="1" w:lastColumn="0" w:lastRow="0" w:noHBand="0" w:noVBand="1" w:val="04A0"/>
      </w:tblPr>
      <w:tblGrid>
        <w:gridCol w:w="10166"/>
      </w:tblGrid>
      <w:tr>
        <w:tc>
          <w:tcPr>
            <w:tcW w:type="dxa" w:w="10166"/>
            <w:shd w:fill="EAF6EF"/>
            <w:tcBorders>
              <w:top w:val="single" w:sz="8" w:color="287A55"/>
              <w:left w:val="single" w:sz="8" w:color="287A55"/>
              <w:bottom w:val="single" w:sz="8" w:color="287A55"/>
              <w:right w:val="single" w:sz="8" w:color="287A55"/>
            </w:tcBorders>
          </w:tcPr>
          <w:p>
            <w:r>
              <w:rPr>
                <w:b/>
                <w:color w:val="17324D"/>
              </w:rPr>
              <w:t>The standard for success</w:t>
            </w:r>
          </w:p>
          <w:p>
            <w:pPr>
              <w:spacing w:after="0"/>
            </w:pPr>
            <w:r>
              <w:t>Do not ask whether the demo looks intelligent. Ask whether the system can produce reproducible evidence that a RAG change improved reliability under a benchmark, and whether it can correctly diagnose when the system got worse.</w:t>
            </w:r>
          </w:p>
        </w:tc>
      </w:tr>
    </w:tbl>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Engineering Design • Confidential draft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RAG Reliability &amp; Hallucination Testing Platform  |  System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6FED"/>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5B65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eepeval.com/docs/getting-started-rag" TargetMode="External"/><Relationship Id="rId16" Type="http://schemas.openxmlformats.org/officeDocument/2006/relationships/hyperlink" Target="https://deepeval.com/docs/metrics-faithfulness" TargetMode="External"/><Relationship Id="rId17" Type="http://schemas.openxmlformats.org/officeDocument/2006/relationships/hyperlink" Target="https://deepeval.com/docs/metrics-contextual-recall" TargetMode="External"/><Relationship Id="rId18" Type="http://schemas.openxmlformats.org/officeDocument/2006/relationships/hyperlink" Target="https://deepeval.com/docs/metrics-contextual-precision" TargetMode="External"/><Relationship Id="rId19" Type="http://schemas.openxmlformats.org/officeDocument/2006/relationships/hyperlink" Target="https://qdrant.tech/documentation/tutorials-basics/reranking-hybrid-search/" TargetMode="External"/><Relationship Id="rId20" Type="http://schemas.openxmlformats.org/officeDocument/2006/relationships/hyperlink" Target="https://qdrant.tech/documentation/search/hybrid-queries/" TargetMode="External"/><Relationship Id="rId21" Type="http://schemas.openxmlformats.org/officeDocument/2006/relationships/hyperlink" Target="https://mlflow.org/cookbook/rag-eval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Reliability &amp; Hallucination Testing Platform — System Design Specification</dc:title>
  <dc:subject>Pre-build senior engineering architecture for a RAG evaluation and reliability platform</dc:subject>
  <dc:creator>Engineering Design</dc:creator>
  <cp:keywords>RAG, evaluation, hallucination, reliability, system design, ML, CI/CD</cp:keywords>
  <dc:description>generated by python-docx</dc:description>
  <cp:lastModifiedBy/>
  <cp:revision>1</cp:revision>
  <dcterms:created xsi:type="dcterms:W3CDTF">2013-12-23T23:15:00Z</dcterms:created>
  <dcterms:modified xsi:type="dcterms:W3CDTF">2013-12-23T23:15:00Z</dcterms:modified>
  <cp:category/>
</cp:coreProperties>
</file>