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Pallet Dynamics Code of Conduct</w:t>
      </w:r>
    </w:p>
    <w:p>
      <w:r>
        <w:t>We act with integrity, respect and transparency. This code applies to all employees, contractors and board members.</w:t>
      </w:r>
    </w:p>
    <w:p>
      <w:pPr>
        <w:pStyle w:val="Heading2"/>
      </w:pPr>
      <w:r>
        <w:t>Gifts and Hospitality</w:t>
      </w:r>
    </w:p>
    <w:p>
      <w:r>
        <w:t>Employees may accept gifts from business partners worth up to INR 2,000 (or EUR 25). Gifts above this value must be declined or declared to the Compliance team within 7 days. Cash or cash-equivalent gifts must never be accepted.</w:t>
      </w:r>
    </w:p>
    <w:p>
      <w:pPr>
        <w:pStyle w:val="Heading2"/>
      </w:pPr>
      <w:r>
        <w:t>Conflicts of Interest</w:t>
      </w:r>
    </w:p>
    <w:p>
      <w:r>
        <w:t>Employees must disclose any outside employment, board positions or financial interests in suppliers or competitors to Compliance before accepting them.</w:t>
      </w:r>
    </w:p>
    <w:p>
      <w:pPr>
        <w:pStyle w:val="Heading2"/>
      </w:pPr>
      <w:r>
        <w:t>Speaking Up</w:t>
      </w:r>
    </w:p>
    <w:p>
      <w:r>
        <w:t>Concerns can be raised anonymously through the Ethics Hotline at ethics@palletdynamics.example. Pallet Dynamics prohibits retaliation against anyone who raises a concern in good faith.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