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Pallet Dynamics Hybrid and Remote Work Policy (HR-POL-009)</w:t>
      </w:r>
    </w:p>
    <w:p>
      <w:r>
        <w:t>Pallet Dynamics follows a hybrid model. Employees are expected to work from the office 3 days per week, with Tuesday and Wednesday as common team days.</w:t>
      </w:r>
    </w:p>
    <w:p>
      <w:pPr>
        <w:pStyle w:val="Heading2"/>
      </w:pPr>
      <w:r>
        <w:t>Core Hours</w:t>
      </w:r>
    </w:p>
    <w:p>
      <w:r>
        <w:t>Core collaboration hours are 11:00 to 16:00 IST (10:00 to 15:00 CET for Germany). Meetings should be scheduled within core hours.</w:t>
      </w:r>
    </w:p>
    <w:p>
      <w:pPr>
        <w:pStyle w:val="Heading2"/>
      </w:pPr>
      <w:r>
        <w:t>Home Office Stipend</w:t>
      </w:r>
    </w:p>
    <w:p>
      <w:r>
        <w:t>Employees receive a one-time home office stipend of INR 15,000 (or EUR 300 in Germany) for ergonomic equipment, claimable within the first 6 months of employment.</w:t>
      </w:r>
    </w:p>
    <w:p>
      <w:r>
        <w:t>An internet allowance of INR 1,500 per month is paid with payroll.</w:t>
      </w:r>
    </w:p>
    <w:p>
      <w:pPr>
        <w:pStyle w:val="Heading2"/>
      </w:pPr>
      <w:r>
        <w:t>Working From Abroad</w:t>
      </w:r>
    </w:p>
    <w:p>
      <w:r>
        <w:t>Employees may work from another country for up to 30 days per calendar year, with prior approval from both their manager and HR. Longer stays are not permitted due to tax and immigration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