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EEBC8" w14:textId="77777777" w:rsidR="0001294B" w:rsidRPr="0001294B" w:rsidRDefault="0001294B" w:rsidP="0001294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01294B">
        <w:rPr>
          <w:rFonts w:ascii="Segoe UI" w:eastAsia="Times New Roman" w:hAnsi="Segoe UI" w:cs="Segoe UI"/>
          <w:b/>
          <w:bCs/>
          <w:color w:val="ECECEC"/>
          <w:sz w:val="24"/>
          <w:szCs w:val="24"/>
          <w:bdr w:val="single" w:sz="2" w:space="0" w:color="E3E3E3" w:frame="1"/>
        </w:rPr>
        <w:t>Aerospace and Defense Solutions</w:t>
      </w:r>
    </w:p>
    <w:p w14:paraId="6ED8334B" w14:textId="77777777" w:rsidR="0001294B" w:rsidRPr="0001294B" w:rsidRDefault="0001294B" w:rsidP="0001294B">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01294B">
        <w:rPr>
          <w:rFonts w:ascii="Segoe UI" w:eastAsia="Times New Roman" w:hAnsi="Segoe UI" w:cs="Segoe UI"/>
          <w:color w:val="ECECEC"/>
          <w:sz w:val="24"/>
          <w:szCs w:val="24"/>
        </w:rPr>
        <w:t>Klaxontech offers tailored Aerospace and Defense Solutions to address the unique challenges and demands of the industry. Our comprehensive suite of services empowers organizations to innovate, enhance operational efficiency, and maintain a competitive edge in the aerospace and defense sector.</w:t>
      </w:r>
    </w:p>
    <w:p w14:paraId="7734A3B4" w14:textId="77777777" w:rsidR="0001294B" w:rsidRPr="0001294B" w:rsidRDefault="0001294B" w:rsidP="0001294B">
      <w:pPr>
        <w:spacing w:before="720" w:after="720" w:line="240" w:lineRule="auto"/>
        <w:rPr>
          <w:rFonts w:ascii="Times New Roman" w:eastAsia="Times New Roman" w:hAnsi="Times New Roman" w:cs="Times New Roman"/>
          <w:sz w:val="24"/>
          <w:szCs w:val="24"/>
        </w:rPr>
      </w:pPr>
      <w:r w:rsidRPr="0001294B">
        <w:rPr>
          <w:rFonts w:ascii="Times New Roman" w:eastAsia="Times New Roman" w:hAnsi="Times New Roman" w:cs="Times New Roman"/>
          <w:sz w:val="24"/>
          <w:szCs w:val="24"/>
        </w:rPr>
        <w:pict w14:anchorId="67AAA146">
          <v:rect id="_x0000_i1025" style="width:0;height:0" o:hralign="center" o:hrstd="t" o:hrnoshade="t" o:hr="t" fillcolor="#ececec" stroked="f"/>
        </w:pict>
      </w:r>
    </w:p>
    <w:p w14:paraId="39791A1D" w14:textId="77777777" w:rsidR="0001294B" w:rsidRPr="0001294B" w:rsidRDefault="0001294B" w:rsidP="0001294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01294B">
        <w:rPr>
          <w:rFonts w:ascii="Segoe UI" w:eastAsia="Times New Roman" w:hAnsi="Segoe UI" w:cs="Segoe UI"/>
          <w:b/>
          <w:bCs/>
          <w:color w:val="ECECEC"/>
          <w:sz w:val="24"/>
          <w:szCs w:val="24"/>
          <w:bdr w:val="single" w:sz="2" w:space="0" w:color="E3E3E3" w:frame="1"/>
        </w:rPr>
        <w:t>Advanced Technology Integration</w:t>
      </w:r>
    </w:p>
    <w:p w14:paraId="75EBAFC3" w14:textId="77777777" w:rsidR="0001294B" w:rsidRPr="0001294B" w:rsidRDefault="0001294B" w:rsidP="0001294B">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01294B">
        <w:rPr>
          <w:rFonts w:ascii="Segoe UI" w:eastAsia="Times New Roman" w:hAnsi="Segoe UI" w:cs="Segoe UI"/>
          <w:color w:val="ECECEC"/>
          <w:sz w:val="24"/>
          <w:szCs w:val="24"/>
        </w:rPr>
        <w:t>Stay ahead of the curve with our advanced technology integration services. From AI and machine learning to IoT and blockchain, we leverage cutting-edge technologies to optimize processes, improve decision-making, and drive innovation across your aerospace and defense operations.</w:t>
      </w:r>
    </w:p>
    <w:p w14:paraId="6DC2B4E3" w14:textId="77777777" w:rsidR="0001294B" w:rsidRPr="0001294B" w:rsidRDefault="0001294B" w:rsidP="0001294B">
      <w:pPr>
        <w:spacing w:before="720" w:after="720" w:line="240" w:lineRule="auto"/>
        <w:rPr>
          <w:rFonts w:ascii="Times New Roman" w:eastAsia="Times New Roman" w:hAnsi="Times New Roman" w:cs="Times New Roman"/>
          <w:sz w:val="24"/>
          <w:szCs w:val="24"/>
        </w:rPr>
      </w:pPr>
      <w:r w:rsidRPr="0001294B">
        <w:rPr>
          <w:rFonts w:ascii="Times New Roman" w:eastAsia="Times New Roman" w:hAnsi="Times New Roman" w:cs="Times New Roman"/>
          <w:sz w:val="24"/>
          <w:szCs w:val="24"/>
        </w:rPr>
        <w:pict w14:anchorId="17F9F77D">
          <v:rect id="_x0000_i1026" style="width:0;height:0" o:hralign="center" o:hrstd="t" o:hrnoshade="t" o:hr="t" fillcolor="#ececec" stroked="f"/>
        </w:pict>
      </w:r>
    </w:p>
    <w:p w14:paraId="61A25BC7" w14:textId="77777777" w:rsidR="0001294B" w:rsidRPr="0001294B" w:rsidRDefault="0001294B" w:rsidP="0001294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01294B">
        <w:rPr>
          <w:rFonts w:ascii="Segoe UI" w:eastAsia="Times New Roman" w:hAnsi="Segoe UI" w:cs="Segoe UI"/>
          <w:b/>
          <w:bCs/>
          <w:color w:val="ECECEC"/>
          <w:sz w:val="24"/>
          <w:szCs w:val="24"/>
          <w:bdr w:val="single" w:sz="2" w:space="0" w:color="E3E3E3" w:frame="1"/>
        </w:rPr>
        <w:t>Mission-Critical Software Development</w:t>
      </w:r>
    </w:p>
    <w:p w14:paraId="2CA7D01D" w14:textId="77777777" w:rsidR="0001294B" w:rsidRPr="0001294B" w:rsidRDefault="0001294B" w:rsidP="0001294B">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01294B">
        <w:rPr>
          <w:rFonts w:ascii="Segoe UI" w:eastAsia="Times New Roman" w:hAnsi="Segoe UI" w:cs="Segoe UI"/>
          <w:color w:val="ECECEC"/>
          <w:sz w:val="24"/>
          <w:szCs w:val="24"/>
        </w:rPr>
        <w:t>Trust Klaxontech for mission-critical software development tailored to the aerospace and defense sector. Our expert team designs and develops bespoke software solutions, including flight simulation software, mission planning tools, and defense systems, to meet the stringent requirements of your operations.</w:t>
      </w:r>
    </w:p>
    <w:p w14:paraId="3CE7B4D0" w14:textId="77777777" w:rsidR="0001294B" w:rsidRPr="0001294B" w:rsidRDefault="0001294B" w:rsidP="0001294B">
      <w:pPr>
        <w:spacing w:before="720" w:after="720" w:line="240" w:lineRule="auto"/>
        <w:rPr>
          <w:rFonts w:ascii="Times New Roman" w:eastAsia="Times New Roman" w:hAnsi="Times New Roman" w:cs="Times New Roman"/>
          <w:sz w:val="24"/>
          <w:szCs w:val="24"/>
        </w:rPr>
      </w:pPr>
      <w:r w:rsidRPr="0001294B">
        <w:rPr>
          <w:rFonts w:ascii="Times New Roman" w:eastAsia="Times New Roman" w:hAnsi="Times New Roman" w:cs="Times New Roman"/>
          <w:sz w:val="24"/>
          <w:szCs w:val="24"/>
        </w:rPr>
        <w:pict w14:anchorId="6B982FF4">
          <v:rect id="_x0000_i1027" style="width:0;height:0" o:hralign="center" o:hrstd="t" o:hrnoshade="t" o:hr="t" fillcolor="#ececec" stroked="f"/>
        </w:pict>
      </w:r>
    </w:p>
    <w:p w14:paraId="201065F5" w14:textId="77777777" w:rsidR="0001294B" w:rsidRPr="0001294B" w:rsidRDefault="0001294B" w:rsidP="0001294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01294B">
        <w:rPr>
          <w:rFonts w:ascii="Segoe UI" w:eastAsia="Times New Roman" w:hAnsi="Segoe UI" w:cs="Segoe UI"/>
          <w:b/>
          <w:bCs/>
          <w:color w:val="ECECEC"/>
          <w:sz w:val="24"/>
          <w:szCs w:val="24"/>
          <w:bdr w:val="single" w:sz="2" w:space="0" w:color="E3E3E3" w:frame="1"/>
        </w:rPr>
        <w:t>Cybersecurity Solutions</w:t>
      </w:r>
    </w:p>
    <w:p w14:paraId="30242C0A" w14:textId="77777777" w:rsidR="0001294B" w:rsidRPr="0001294B" w:rsidRDefault="0001294B" w:rsidP="0001294B">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01294B">
        <w:rPr>
          <w:rFonts w:ascii="Segoe UI" w:eastAsia="Times New Roman" w:hAnsi="Segoe UI" w:cs="Segoe UI"/>
          <w:color w:val="ECECEC"/>
          <w:sz w:val="24"/>
          <w:szCs w:val="24"/>
        </w:rPr>
        <w:t>Protect your sensitive data and critical infrastructure with our robust cybersecurity solutions. We offer comprehensive cybersecurity services, including threat detection, incident response, and compliance management, to safeguard your aerospace and defense systems against cyber threats and ensure operational resilience.</w:t>
      </w:r>
    </w:p>
    <w:p w14:paraId="76BA52C5" w14:textId="77777777" w:rsidR="0001294B" w:rsidRPr="0001294B" w:rsidRDefault="0001294B" w:rsidP="0001294B">
      <w:pPr>
        <w:spacing w:before="720" w:after="720" w:line="240" w:lineRule="auto"/>
        <w:rPr>
          <w:rFonts w:ascii="Times New Roman" w:eastAsia="Times New Roman" w:hAnsi="Times New Roman" w:cs="Times New Roman"/>
          <w:sz w:val="24"/>
          <w:szCs w:val="24"/>
        </w:rPr>
      </w:pPr>
      <w:r w:rsidRPr="0001294B">
        <w:rPr>
          <w:rFonts w:ascii="Times New Roman" w:eastAsia="Times New Roman" w:hAnsi="Times New Roman" w:cs="Times New Roman"/>
          <w:sz w:val="24"/>
          <w:szCs w:val="24"/>
        </w:rPr>
        <w:lastRenderedPageBreak/>
        <w:pict w14:anchorId="487490A9">
          <v:rect id="_x0000_i1028" style="width:0;height:0" o:hralign="center" o:hrstd="t" o:hrnoshade="t" o:hr="t" fillcolor="#ececec" stroked="f"/>
        </w:pict>
      </w:r>
    </w:p>
    <w:p w14:paraId="65065948" w14:textId="77777777" w:rsidR="0001294B" w:rsidRPr="0001294B" w:rsidRDefault="0001294B" w:rsidP="0001294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01294B">
        <w:rPr>
          <w:rFonts w:ascii="Segoe UI" w:eastAsia="Times New Roman" w:hAnsi="Segoe UI" w:cs="Segoe UI"/>
          <w:b/>
          <w:bCs/>
          <w:color w:val="ECECEC"/>
          <w:sz w:val="24"/>
          <w:szCs w:val="24"/>
          <w:bdr w:val="single" w:sz="2" w:space="0" w:color="E3E3E3" w:frame="1"/>
        </w:rPr>
        <w:t>Supply Chain Optimization</w:t>
      </w:r>
    </w:p>
    <w:p w14:paraId="3F9C19F7" w14:textId="77777777" w:rsidR="0001294B" w:rsidRPr="0001294B" w:rsidRDefault="0001294B" w:rsidP="0001294B">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01294B">
        <w:rPr>
          <w:rFonts w:ascii="Segoe UI" w:eastAsia="Times New Roman" w:hAnsi="Segoe UI" w:cs="Segoe UI"/>
          <w:color w:val="ECECEC"/>
          <w:sz w:val="24"/>
          <w:szCs w:val="24"/>
        </w:rPr>
        <w:t>Optimize your supply chain for efficiency and reliability with our supply chain optimization solutions. Leveraging advanced analytics and AI-driven insights, we help you streamline procurement, reduce lead times, and mitigate supply chain risks to ensure uninterrupted operations and maximize cost savings.</w:t>
      </w:r>
    </w:p>
    <w:p w14:paraId="629CE767" w14:textId="77777777" w:rsidR="0001294B" w:rsidRPr="0001294B" w:rsidRDefault="0001294B" w:rsidP="0001294B">
      <w:pPr>
        <w:spacing w:before="720" w:after="720" w:line="240" w:lineRule="auto"/>
        <w:rPr>
          <w:rFonts w:ascii="Times New Roman" w:eastAsia="Times New Roman" w:hAnsi="Times New Roman" w:cs="Times New Roman"/>
          <w:sz w:val="24"/>
          <w:szCs w:val="24"/>
        </w:rPr>
      </w:pPr>
      <w:r w:rsidRPr="0001294B">
        <w:rPr>
          <w:rFonts w:ascii="Times New Roman" w:eastAsia="Times New Roman" w:hAnsi="Times New Roman" w:cs="Times New Roman"/>
          <w:sz w:val="24"/>
          <w:szCs w:val="24"/>
        </w:rPr>
        <w:pict w14:anchorId="3ADE8853">
          <v:rect id="_x0000_i1029" style="width:0;height:0" o:hralign="center" o:hrstd="t" o:hrnoshade="t" o:hr="t" fillcolor="#ececec" stroked="f"/>
        </w:pict>
      </w:r>
    </w:p>
    <w:p w14:paraId="38664FFB" w14:textId="77777777" w:rsidR="0001294B" w:rsidRPr="0001294B" w:rsidRDefault="0001294B" w:rsidP="0001294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01294B">
        <w:rPr>
          <w:rFonts w:ascii="Segoe UI" w:eastAsia="Times New Roman" w:hAnsi="Segoe UI" w:cs="Segoe UI"/>
          <w:b/>
          <w:bCs/>
          <w:color w:val="ECECEC"/>
          <w:sz w:val="24"/>
          <w:szCs w:val="24"/>
          <w:bdr w:val="single" w:sz="2" w:space="0" w:color="E3E3E3" w:frame="1"/>
        </w:rPr>
        <w:t>Regulatory Compliance and Certification</w:t>
      </w:r>
    </w:p>
    <w:p w14:paraId="481729CC" w14:textId="77777777" w:rsidR="0001294B" w:rsidRPr="0001294B" w:rsidRDefault="0001294B" w:rsidP="0001294B">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01294B">
        <w:rPr>
          <w:rFonts w:ascii="Segoe UI" w:eastAsia="Times New Roman" w:hAnsi="Segoe UI" w:cs="Segoe UI"/>
          <w:color w:val="ECECEC"/>
          <w:sz w:val="24"/>
          <w:szCs w:val="24"/>
        </w:rPr>
        <w:t>Navigate the complex regulatory landscape of the aerospace and defense industry with confidence. Our regulatory compliance and certification services ensure that your systems and processes meet industry standards and regulatory requirements, allowing you to maintain compliance and mitigate regulatory risks effectively.</w:t>
      </w:r>
    </w:p>
    <w:p w14:paraId="3BAB5A3D" w14:textId="77777777" w:rsidR="0001294B" w:rsidRPr="0001294B" w:rsidRDefault="0001294B" w:rsidP="0001294B">
      <w:pPr>
        <w:spacing w:before="720" w:after="720" w:line="240" w:lineRule="auto"/>
        <w:rPr>
          <w:rFonts w:ascii="Times New Roman" w:eastAsia="Times New Roman" w:hAnsi="Times New Roman" w:cs="Times New Roman"/>
          <w:sz w:val="24"/>
          <w:szCs w:val="24"/>
        </w:rPr>
      </w:pPr>
      <w:r w:rsidRPr="0001294B">
        <w:rPr>
          <w:rFonts w:ascii="Times New Roman" w:eastAsia="Times New Roman" w:hAnsi="Times New Roman" w:cs="Times New Roman"/>
          <w:sz w:val="24"/>
          <w:szCs w:val="24"/>
        </w:rPr>
        <w:pict w14:anchorId="0620A555">
          <v:rect id="_x0000_i1030" style="width:0;height:0" o:hralign="center" o:hrstd="t" o:hrnoshade="t" o:hr="t" fillcolor="#ececec" stroked="f"/>
        </w:pict>
      </w:r>
    </w:p>
    <w:p w14:paraId="37B1BBEA" w14:textId="77777777" w:rsidR="0001294B" w:rsidRPr="0001294B" w:rsidRDefault="0001294B" w:rsidP="0001294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01294B">
        <w:rPr>
          <w:rFonts w:ascii="Segoe UI" w:eastAsia="Times New Roman" w:hAnsi="Segoe UI" w:cs="Segoe UI"/>
          <w:b/>
          <w:bCs/>
          <w:color w:val="ECECEC"/>
          <w:sz w:val="24"/>
          <w:szCs w:val="24"/>
          <w:bdr w:val="single" w:sz="2" w:space="0" w:color="E3E3E3" w:frame="1"/>
        </w:rPr>
        <w:t>Strategic Consulting and Advisory</w:t>
      </w:r>
    </w:p>
    <w:p w14:paraId="3882CD1C" w14:textId="77777777" w:rsidR="0001294B" w:rsidRPr="0001294B" w:rsidRDefault="0001294B" w:rsidP="0001294B">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01294B">
        <w:rPr>
          <w:rFonts w:ascii="Segoe UI" w:eastAsia="Times New Roman" w:hAnsi="Segoe UI" w:cs="Segoe UI"/>
          <w:color w:val="ECECEC"/>
          <w:sz w:val="24"/>
          <w:szCs w:val="24"/>
        </w:rPr>
        <w:t>Benefit from our strategic consulting and advisory services to drive growth and innovation in the aerospace and defense sector. Whether you need market analysis, strategic planning, or M&amp;A advisory, our experienced consultants provide actionable insights and guidance to help you achieve your business objectives.</w:t>
      </w:r>
    </w:p>
    <w:p w14:paraId="0D03817E" w14:textId="77777777" w:rsidR="0001294B" w:rsidRPr="0001294B" w:rsidRDefault="0001294B" w:rsidP="0001294B">
      <w:pPr>
        <w:spacing w:before="720" w:after="720" w:line="240" w:lineRule="auto"/>
        <w:rPr>
          <w:rFonts w:ascii="Times New Roman" w:eastAsia="Times New Roman" w:hAnsi="Times New Roman" w:cs="Times New Roman"/>
          <w:sz w:val="24"/>
          <w:szCs w:val="24"/>
        </w:rPr>
      </w:pPr>
      <w:r w:rsidRPr="0001294B">
        <w:rPr>
          <w:rFonts w:ascii="Times New Roman" w:eastAsia="Times New Roman" w:hAnsi="Times New Roman" w:cs="Times New Roman"/>
          <w:sz w:val="24"/>
          <w:szCs w:val="24"/>
        </w:rPr>
        <w:pict w14:anchorId="2D7364CE">
          <v:rect id="_x0000_i1031" style="width:0;height:0" o:hralign="center" o:hrstd="t" o:hrnoshade="t" o:hr="t" fillcolor="#ececec" stroked="f"/>
        </w:pict>
      </w:r>
    </w:p>
    <w:p w14:paraId="5A8B7BD7" w14:textId="77777777" w:rsidR="0001294B" w:rsidRPr="0001294B" w:rsidRDefault="0001294B" w:rsidP="0001294B">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01294B">
        <w:rPr>
          <w:rFonts w:ascii="Segoe UI" w:eastAsia="Times New Roman" w:hAnsi="Segoe UI" w:cs="Segoe UI"/>
          <w:b/>
          <w:bCs/>
          <w:color w:val="ECECEC"/>
          <w:sz w:val="24"/>
          <w:szCs w:val="24"/>
          <w:bdr w:val="single" w:sz="2" w:space="0" w:color="E3E3E3" w:frame="1"/>
        </w:rPr>
        <w:t>Unlock Aerospace and Defense Excellence with Klaxontech</w:t>
      </w:r>
    </w:p>
    <w:p w14:paraId="341AC25F" w14:textId="77777777" w:rsidR="0001294B" w:rsidRPr="0001294B" w:rsidRDefault="0001294B" w:rsidP="0001294B">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01294B">
        <w:rPr>
          <w:rFonts w:ascii="Segoe UI" w:eastAsia="Times New Roman" w:hAnsi="Segoe UI" w:cs="Segoe UI"/>
          <w:color w:val="ECECEC"/>
          <w:sz w:val="24"/>
          <w:szCs w:val="24"/>
        </w:rPr>
        <w:lastRenderedPageBreak/>
        <w:t>Discover how Klaxontech's Aerospace and Defense Solutions can elevate your organization to new heights. Whether you're looking to integrate advanced technologies, enhance cybersecurity, optimize your supply chain, or navigate regulatory challenges, we're here to help you achieve success in the aerospace and defense industry.</w:t>
      </w:r>
    </w:p>
    <w:p w14:paraId="65304A48" w14:textId="77777777" w:rsidR="009E4552" w:rsidRDefault="009E4552">
      <w:bookmarkStart w:id="0" w:name="_GoBack"/>
      <w:bookmarkEnd w:id="0"/>
    </w:p>
    <w:sectPr w:rsidR="009E4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52"/>
    <w:rsid w:val="0001294B"/>
    <w:rsid w:val="009E4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76B33-196B-457A-BB2F-4E7B7E0C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9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29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64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2024-04-11T20:44:00Z</dcterms:created>
  <dcterms:modified xsi:type="dcterms:W3CDTF">2024-04-11T20:44:00Z</dcterms:modified>
</cp:coreProperties>
</file>