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WEEK 4: STATISTICAL ANALYSIS OF E-GOVERNANCE PERFORMANCE</w:t>
      </w:r>
    </w:p>
    <w:p>
      <w:pPr>
        <w:jc w:val="center"/>
      </w:pPr>
      <w:r>
        <w:rPr>
          <w:b/>
        </w:rPr>
        <w:t>Virtual Data Analysis Internship – E-Governance &amp; Digital Services</w:t>
        <w:br/>
      </w:r>
      <w:r>
        <w:t>Prepared by: Harsh Kirar</w:t>
        <w:br/>
        <w:t>Dataset: Simulated educational dataset (30 observations)</w:t>
      </w:r>
    </w:p>
    <w:p>
      <w:pPr>
        <w:pStyle w:val="Heading1"/>
      </w:pPr>
      <w:r>
        <w:t>1. Introduction and Objectives</w:t>
      </w:r>
    </w:p>
    <w:p>
      <w:r>
        <w:t>This report demonstrates statistical analysis of digital public service performance using three indicators: service efficiency, user satisfaction, and access equity. The goal is to summarize the data, examine relationships, and discuss possible operational implications.</w:t>
      </w:r>
    </w:p>
    <w:p>
      <w:pPr>
        <w:pStyle w:val="Heading1"/>
      </w:pPr>
      <w:r>
        <w:t>2. Performance Indicators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Indicator</w:t>
            </w:r>
          </w:p>
        </w:tc>
        <w:tc>
          <w:tcPr>
            <w:tcW w:type="dxa" w:w="3312"/>
          </w:tcPr>
          <w:p>
            <w:r>
              <w:t>Definition</w:t>
            </w:r>
          </w:p>
        </w:tc>
        <w:tc>
          <w:tcPr>
            <w:tcW w:type="dxa" w:w="3312"/>
          </w:tcPr>
          <w:p>
            <w:r>
              <w:t>Higher score means</w:t>
            </w:r>
          </w:p>
        </w:tc>
      </w:tr>
      <w:tr>
        <w:tc>
          <w:tcPr>
            <w:tcW w:type="dxa" w:w="3312"/>
          </w:tcPr>
          <w:p>
            <w:r>
              <w:t>Service Efficiency</w:t>
            </w:r>
          </w:p>
        </w:tc>
        <w:tc>
          <w:tcPr>
            <w:tcW w:type="dxa" w:w="3312"/>
          </w:tcPr>
          <w:p>
            <w:r>
              <w:t>Illustrative 0–100 score for timeliness and ease of completing a service.</w:t>
            </w:r>
          </w:p>
        </w:tc>
        <w:tc>
          <w:tcPr>
            <w:tcW w:type="dxa" w:w="3312"/>
          </w:tcPr>
          <w:p>
            <w:r>
              <w:t>More efficient service</w:t>
            </w:r>
          </w:p>
        </w:tc>
      </w:tr>
      <w:tr>
        <w:tc>
          <w:tcPr>
            <w:tcW w:type="dxa" w:w="3312"/>
          </w:tcPr>
          <w:p>
            <w:r>
              <w:t>User Satisfaction</w:t>
            </w:r>
          </w:p>
        </w:tc>
        <w:tc>
          <w:tcPr>
            <w:tcW w:type="dxa" w:w="3312"/>
          </w:tcPr>
          <w:p>
            <w:r>
              <w:t>Illustrative 0–100 score for overall user experience.</w:t>
            </w:r>
          </w:p>
        </w:tc>
        <w:tc>
          <w:tcPr>
            <w:tcW w:type="dxa" w:w="3312"/>
          </w:tcPr>
          <w:p>
            <w:r>
              <w:t>More positive experience</w:t>
            </w:r>
          </w:p>
        </w:tc>
      </w:tr>
      <w:tr>
        <w:tc>
          <w:tcPr>
            <w:tcW w:type="dxa" w:w="3312"/>
          </w:tcPr>
          <w:p>
            <w:r>
              <w:t>Access Equity</w:t>
            </w:r>
          </w:p>
        </w:tc>
        <w:tc>
          <w:tcPr>
            <w:tcW w:type="dxa" w:w="3312"/>
          </w:tcPr>
          <w:p>
            <w:r>
              <w:t>Illustrative 0–100 score for broad and fair access.</w:t>
            </w:r>
          </w:p>
        </w:tc>
        <w:tc>
          <w:tcPr>
            <w:tcW w:type="dxa" w:w="3312"/>
          </w:tcPr>
          <w:p>
            <w:r>
              <w:t>More equitable access</w:t>
            </w:r>
          </w:p>
        </w:tc>
      </w:tr>
    </w:tbl>
    <w:p>
      <w:pPr>
        <w:pStyle w:val="Heading1"/>
      </w:pPr>
      <w:r>
        <w:t>3. Data Source and Simulation</w:t>
      </w:r>
    </w:p>
    <w:p>
      <w:r>
        <w:t>The CSV contains 30 observations. All values are simulated for educational purposes and are NOT official government or eTaal measurements. Efficiency scores range from 20 to 95. Satisfaction and access-equity scores were generated using a positive linear pattern plus random noise, with fixed random seed 42 for reproducibility. Public transaction dashboards such as eTaal may provide transaction-volume context, but transaction counts do not directly measure satisfaction or equitable access.</w:t>
      </w:r>
    </w:p>
    <w:p>
      <w:pPr>
        <w:pStyle w:val="Heading1"/>
      </w:pPr>
      <w:r>
        <w:t>4. Methodology: Step by Step</w:t>
      </w:r>
    </w:p>
    <w:p>
      <w:pPr>
        <w:pStyle w:val="ListNumber"/>
      </w:pPr>
      <w:r>
        <w:t>Create one row per observation and one numeric column per indicator.</w:t>
      </w:r>
    </w:p>
    <w:p>
      <w:pPr>
        <w:pStyle w:val="ListNumber"/>
      </w:pPr>
      <w:r>
        <w:t>Check missing values, data types, and score ranges.</w:t>
      </w:r>
    </w:p>
    <w:p>
      <w:pPr>
        <w:pStyle w:val="ListNumber"/>
      </w:pPr>
      <w:r>
        <w:t>Calculate mean, sample standard deviation, minimum, median, and maximum.</w:t>
      </w:r>
    </w:p>
    <w:p>
      <w:pPr>
        <w:pStyle w:val="ListNumber"/>
      </w:pPr>
      <w:r>
        <w:t>Calculate Pearson correlation coefficients for each pair of indicators.</w:t>
      </w:r>
    </w:p>
    <w:p>
      <w:pPr>
        <w:pStyle w:val="ListNumber"/>
      </w:pPr>
      <w:r>
        <w:t>Fit ordinary least squares regression with satisfaction as the outcome and efficiency as the predictor.</w:t>
      </w:r>
    </w:p>
    <w:p>
      <w:pPr>
        <w:pStyle w:val="ListNumber"/>
      </w:pPr>
      <w:r>
        <w:t>Interpret slope and R-squared; correlation and regression do not prove causation.</w:t>
      </w:r>
    </w:p>
    <w:p>
      <w:pPr>
        <w:pStyle w:val="Heading1"/>
      </w:pPr>
      <w:r>
        <w:t>5. Descriptive Statistics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Indicator</w:t>
            </w:r>
          </w:p>
        </w:tc>
        <w:tc>
          <w:tcPr>
            <w:tcW w:type="dxa" w:w="1656"/>
          </w:tcPr>
          <w:p>
            <w:r>
              <w:t>Mean</w:t>
            </w:r>
          </w:p>
        </w:tc>
        <w:tc>
          <w:tcPr>
            <w:tcW w:type="dxa" w:w="1656"/>
          </w:tcPr>
          <w:p>
            <w:r>
              <w:t>Std dev</w:t>
            </w:r>
          </w:p>
        </w:tc>
        <w:tc>
          <w:tcPr>
            <w:tcW w:type="dxa" w:w="1656"/>
          </w:tcPr>
          <w:p>
            <w:r>
              <w:t>Min</w:t>
            </w:r>
          </w:p>
        </w:tc>
        <w:tc>
          <w:tcPr>
            <w:tcW w:type="dxa" w:w="1656"/>
          </w:tcPr>
          <w:p>
            <w:r>
              <w:t>Median</w:t>
            </w:r>
          </w:p>
        </w:tc>
        <w:tc>
          <w:tcPr>
            <w:tcW w:type="dxa" w:w="1656"/>
          </w:tcPr>
          <w:p>
            <w:r>
              <w:t>Max</w:t>
            </w:r>
          </w:p>
        </w:tc>
      </w:tr>
      <w:tr>
        <w:tc>
          <w:tcPr>
            <w:tcW w:type="dxa" w:w="1656"/>
          </w:tcPr>
          <w:p>
            <w:r>
              <w:t>Service Efficiency</w:t>
            </w:r>
          </w:p>
        </w:tc>
        <w:tc>
          <w:tcPr>
            <w:tcW w:type="dxa" w:w="1656"/>
          </w:tcPr>
          <w:p>
            <w:r>
              <w:t>57.50</w:t>
            </w:r>
          </w:p>
        </w:tc>
        <w:tc>
          <w:tcPr>
            <w:tcW w:type="dxa" w:w="1656"/>
          </w:tcPr>
          <w:p>
            <w:r>
              <w:t>22.77</w:t>
            </w:r>
          </w:p>
        </w:tc>
        <w:tc>
          <w:tcPr>
            <w:tcW w:type="dxa" w:w="1656"/>
          </w:tcPr>
          <w:p>
            <w:r>
              <w:t>20.00</w:t>
            </w:r>
          </w:p>
        </w:tc>
        <w:tc>
          <w:tcPr>
            <w:tcW w:type="dxa" w:w="1656"/>
          </w:tcPr>
          <w:p>
            <w:r>
              <w:t>57.50</w:t>
            </w:r>
          </w:p>
        </w:tc>
        <w:tc>
          <w:tcPr>
            <w:tcW w:type="dxa" w:w="1656"/>
          </w:tcPr>
          <w:p>
            <w:r>
              <w:t>95.00</w:t>
            </w:r>
          </w:p>
        </w:tc>
      </w:tr>
      <w:tr>
        <w:tc>
          <w:tcPr>
            <w:tcW w:type="dxa" w:w="1656"/>
          </w:tcPr>
          <w:p>
            <w:r>
              <w:t>User Satisfaction</w:t>
            </w:r>
          </w:p>
        </w:tc>
        <w:tc>
          <w:tcPr>
            <w:tcW w:type="dxa" w:w="1656"/>
          </w:tcPr>
          <w:p>
            <w:r>
              <w:t>70.72</w:t>
            </w:r>
          </w:p>
        </w:tc>
        <w:tc>
          <w:tcPr>
            <w:tcW w:type="dxa" w:w="1656"/>
          </w:tcPr>
          <w:p>
            <w:r>
              <w:t>15.00</w:t>
            </w:r>
          </w:p>
        </w:tc>
        <w:tc>
          <w:tcPr>
            <w:tcW w:type="dxa" w:w="1656"/>
          </w:tcPr>
          <w:p>
            <w:r>
              <w:t>45.00</w:t>
            </w:r>
          </w:p>
        </w:tc>
        <w:tc>
          <w:tcPr>
            <w:tcW w:type="dxa" w:w="1656"/>
          </w:tcPr>
          <w:p>
            <w:r>
              <w:t>71.27</w:t>
            </w:r>
          </w:p>
        </w:tc>
        <w:tc>
          <w:tcPr>
            <w:tcW w:type="dxa" w:w="1656"/>
          </w:tcPr>
          <w:p>
            <w:r>
              <w:t>95.62</w:t>
            </w:r>
          </w:p>
        </w:tc>
      </w:tr>
      <w:tr>
        <w:tc>
          <w:tcPr>
            <w:tcW w:type="dxa" w:w="1656"/>
          </w:tcPr>
          <w:p>
            <w:r>
              <w:t>Access Equity</w:t>
            </w:r>
          </w:p>
        </w:tc>
        <w:tc>
          <w:tcPr>
            <w:tcW w:type="dxa" w:w="1656"/>
          </w:tcPr>
          <w:p>
            <w:r>
              <w:t>68.17</w:t>
            </w:r>
          </w:p>
        </w:tc>
        <w:tc>
          <w:tcPr>
            <w:tcW w:type="dxa" w:w="1656"/>
          </w:tcPr>
          <w:p>
            <w:r>
              <w:t>11.30</w:t>
            </w:r>
          </w:p>
        </w:tc>
        <w:tc>
          <w:tcPr>
            <w:tcW w:type="dxa" w:w="1656"/>
          </w:tcPr>
          <w:p>
            <w:r>
              <w:t>48.81</w:t>
            </w:r>
          </w:p>
        </w:tc>
        <w:tc>
          <w:tcPr>
            <w:tcW w:type="dxa" w:w="1656"/>
          </w:tcPr>
          <w:p>
            <w:r>
              <w:t>68.44</w:t>
            </w:r>
          </w:p>
        </w:tc>
        <w:tc>
          <w:tcPr>
            <w:tcW w:type="dxa" w:w="1656"/>
          </w:tcPr>
          <w:p>
            <w:r>
              <w:t>90.59</w:t>
            </w:r>
          </w:p>
        </w:tc>
      </w:tr>
    </w:tbl>
    <w:p>
      <w:pPr>
        <w:pStyle w:val="Heading1"/>
      </w:pPr>
      <w:r>
        <w:t>6. Pearson Correlation Analysis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Indicator pair</w:t>
            </w:r>
          </w:p>
        </w:tc>
        <w:tc>
          <w:tcPr>
            <w:tcW w:type="dxa" w:w="3312"/>
          </w:tcPr>
          <w:p>
            <w:r>
              <w:t>Pearson r</w:t>
            </w:r>
          </w:p>
        </w:tc>
        <w:tc>
          <w:tcPr>
            <w:tcW w:type="dxa" w:w="3312"/>
          </w:tcPr>
          <w:p>
            <w:r>
              <w:t>Interpretation</w:t>
            </w:r>
          </w:p>
        </w:tc>
      </w:tr>
      <w:tr>
        <w:tc>
          <w:tcPr>
            <w:tcW w:type="dxa" w:w="3312"/>
          </w:tcPr>
          <w:p>
            <w:r>
              <w:t>Efficiency – Satisfaction</w:t>
            </w:r>
          </w:p>
        </w:tc>
        <w:tc>
          <w:tcPr>
            <w:tcW w:type="dxa" w:w="3312"/>
          </w:tcPr>
          <w:p>
            <w:r>
              <w:t>0.979</w:t>
            </w:r>
          </w:p>
        </w:tc>
        <w:tc>
          <w:tcPr>
            <w:tcW w:type="dxa" w:w="3312"/>
          </w:tcPr>
          <w:p>
            <w:r>
              <w:t>Positive</w:t>
            </w:r>
          </w:p>
        </w:tc>
      </w:tr>
      <w:tr>
        <w:tc>
          <w:tcPr>
            <w:tcW w:type="dxa" w:w="3312"/>
          </w:tcPr>
          <w:p>
            <w:r>
              <w:t>Efficiency – Access Equity</w:t>
            </w:r>
          </w:p>
        </w:tc>
        <w:tc>
          <w:tcPr>
            <w:tcW w:type="dxa" w:w="3312"/>
          </w:tcPr>
          <w:p>
            <w:r>
              <w:t>0.935</w:t>
            </w:r>
          </w:p>
        </w:tc>
        <w:tc>
          <w:tcPr>
            <w:tcW w:type="dxa" w:w="3312"/>
          </w:tcPr>
          <w:p>
            <w:r>
              <w:t>Positive</w:t>
            </w:r>
          </w:p>
        </w:tc>
      </w:tr>
      <w:tr>
        <w:tc>
          <w:tcPr>
            <w:tcW w:type="dxa" w:w="3312"/>
          </w:tcPr>
          <w:p>
            <w:r>
              <w:t>Satisfaction – Access Equity</w:t>
            </w:r>
          </w:p>
        </w:tc>
        <w:tc>
          <w:tcPr>
            <w:tcW w:type="dxa" w:w="3312"/>
          </w:tcPr>
          <w:p>
            <w:r>
              <w:t>0.906</w:t>
            </w:r>
          </w:p>
        </w:tc>
        <w:tc>
          <w:tcPr>
            <w:tcW w:type="dxa" w:w="3312"/>
          </w:tcPr>
          <w:p>
            <w:r>
              <w:t>Positive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4_correlation_efficiency_satisfa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Efficiency and satisfaction have Pearson r = 0.979 in this simulated sample, indicating a positive linear association. This is an educational example, not a finding about actual government service users.</w:t>
      </w:r>
    </w:p>
    <w:p>
      <w:pPr>
        <w:pStyle w:val="Heading1"/>
      </w:pPr>
      <w:r>
        <w:t>7. Simple Linear Regression</w:t>
      </w:r>
    </w:p>
    <w:p>
      <w:r>
        <w:t>Model: User Satisfaction = intercept + slope × Service Efficiency.</w:t>
      </w:r>
    </w:p>
    <w:p>
      <w:r>
        <w:t>Estimated equation: Satisfaction = 33.616 + (0.645 × Efficiency). R-squared = 0.959.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4_regression_efficiency_satisfa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slope (0.645) estimates the average satisfaction-score difference associated with a one-point efficiency increase in this simulated dataset. R-squared (0.959) describes the proportion of in-sample satisfaction variation accounted for by the model. Do not generalize these simulated estimates to real services.</w:t>
      </w:r>
    </w:p>
    <w:p>
      <w:pPr>
        <w:pStyle w:val="Heading1"/>
      </w:pPr>
      <w:r>
        <w:t>8. Access Equity and Indicator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4_access_efficiency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Average scores provide an overview, but the indicators measure different concepts. Real equity analysis should examine relevant groups and barriers such as rural/urban location, disability access, language, age, and connectivity, while protecting privacy.</w:t>
      </w:r>
    </w:p>
    <w:p>
      <w:pPr>
        <w:pStyle w:val="Heading1"/>
      </w:pPr>
      <w:r>
        <w:t>9. Validation and Quality Checks</w:t>
      </w:r>
    </w:p>
    <w:p>
      <w:pPr>
        <w:pStyle w:val="ListBullet"/>
      </w:pPr>
      <w:r>
        <w:t>Dataset size: 30 observations.</w:t>
      </w:r>
    </w:p>
    <w:p>
      <w:pPr>
        <w:pStyle w:val="ListBullet"/>
      </w:pPr>
      <w:r>
        <w:t>Missing indicator values: 0.</w:t>
      </w:r>
    </w:p>
    <w:p>
      <w:pPr>
        <w:pStyle w:val="ListBullet"/>
      </w:pPr>
      <w:r>
        <w:t>All indicator values are numeric and within intended score ranges.</w:t>
      </w:r>
    </w:p>
    <w:p>
      <w:pPr>
        <w:pStyle w:val="ListBullet"/>
      </w:pPr>
      <w:r>
        <w:t>Fixed random seed and documented method support reproducibility.</w:t>
      </w:r>
    </w:p>
    <w:p>
      <w:pPr>
        <w:pStyle w:val="ListBullet"/>
      </w:pPr>
      <w:r>
        <w:t>For real data, examine outliers, residuals, uncertainty, and subgroup differences.</w:t>
      </w:r>
    </w:p>
    <w:p>
      <w:pPr>
        <w:pStyle w:val="Heading1"/>
      </w:pPr>
      <w:r>
        <w:t>10. Policy and Operational Implications</w:t>
      </w:r>
    </w:p>
    <w:p>
      <w:pPr>
        <w:pStyle w:val="ListBullet"/>
      </w:pPr>
      <w:r>
        <w:t>Simplify unnecessary steps and monitor processing times alongside user feedback.</w:t>
      </w:r>
    </w:p>
    <w:p>
      <w:pPr>
        <w:pStyle w:val="ListBullet"/>
      </w:pPr>
      <w:r>
        <w:t>Collect satisfaction feedback and check whether respondents represent different user groups.</w:t>
      </w:r>
    </w:p>
    <w:p>
      <w:pPr>
        <w:pStyle w:val="ListBullet"/>
      </w:pPr>
      <w:r>
        <w:t>Measure equity across geography, disability access, language, and connectivity.</w:t>
      </w:r>
    </w:p>
    <w:p>
      <w:pPr>
        <w:pStyle w:val="ListBullet"/>
      </w:pPr>
      <w:r>
        <w:t>Define indicators consistently and document changes in data collection.</w:t>
      </w:r>
    </w:p>
    <w:p>
      <w:pPr>
        <w:pStyle w:val="ListBullet"/>
      </w:pPr>
      <w:r>
        <w:t>Evaluate pilots with real pre/post or comparison-group data before attributing changes to policy.</w:t>
      </w:r>
    </w:p>
    <w:p>
      <w:pPr>
        <w:pStyle w:val="Heading1"/>
      </w:pPr>
      <w:r>
        <w:t>11. Limitations</w:t>
      </w:r>
    </w:p>
    <w:p>
      <w:pPr>
        <w:pStyle w:val="ListBullet"/>
      </w:pPr>
      <w:r>
        <w:t>The dataset is simulated and is not official government data.</w:t>
      </w:r>
    </w:p>
    <w:p>
      <w:pPr>
        <w:pStyle w:val="ListBullet"/>
      </w:pPr>
      <w:r>
        <w:t>Thirty observations cannot represent all services and users.</w:t>
      </w:r>
    </w:p>
    <w:p>
      <w:pPr>
        <w:pStyle w:val="ListBullet"/>
      </w:pPr>
      <w:r>
        <w:t>A single score can hide subgroup differences.</w:t>
      </w:r>
    </w:p>
    <w:p>
      <w:pPr>
        <w:pStyle w:val="ListBullet"/>
      </w:pPr>
      <w:r>
        <w:t>Correlation and simple regression do not prove causality or control for confounding variables.</w:t>
      </w:r>
    </w:p>
    <w:p>
      <w:pPr>
        <w:pStyle w:val="ListBullet"/>
      </w:pPr>
      <w:r>
        <w:t>A real study should report uncertainty and appropriate hypothesis tests.</w:t>
      </w:r>
    </w:p>
    <w:p>
      <w:pPr>
        <w:pStyle w:val="Heading1"/>
      </w:pPr>
      <w:r>
        <w:t>12. Reproducibility and Conclusion</w:t>
      </w:r>
    </w:p>
    <w:p>
      <w:r>
        <w:t>Use the CSV to recalculate descriptive statistics, pairwise Pearson correlations, and an ordinary least squares model with satisfaction as y and efficiency as x. The charts use the same data. This exercise illustrates how statistical methods can support e-governance monitoring; real decisions require validated administrative and survey data, uncertainty assessment, privacy protection, and equity checks.</w:t>
      </w:r>
    </w:p>
    <w:p>
      <w:pPr>
        <w:pStyle w:val="Heading1"/>
      </w:pPr>
      <w:r>
        <w:t>References</w:t>
      </w:r>
    </w:p>
    <w:p>
      <w:r>
        <w:t>1. eTaal, Government of India: https://etaal.gov.in/ (transaction-statistics context only; simulated scores are not sourced from eTaal).</w:t>
      </w:r>
    </w:p>
    <w:p>
      <w:r>
        <w:t>2. NIST/SEMATECH e-Handbook of Statistical Methods: https://www.itl.nist.gov/div898/handbook/</w:t>
      </w:r>
    </w:p>
    <w:p>
      <w:r>
        <w:t>3. OpenIntro Statistics: https://www.openintro.org/book/os/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