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w:t>
      </w:r>
      <w:r>
        <w:t xml:space="preserve"> </w:t>
      </w:r>
      <w:r>
        <w:t xml:space="preserve">Battery</w:t>
      </w:r>
      <w:r>
        <w:t xml:space="preserve"> </w:t>
      </w:r>
      <w:r>
        <w:t xml:space="preserve">Management</w:t>
      </w:r>
      <w:r>
        <w:t xml:space="preserve"> </w:t>
      </w:r>
      <w:r>
        <w:t xml:space="preserve">System</w:t>
      </w:r>
      <w:r>
        <w:t xml:space="preserve"> </w:t>
      </w:r>
      <w:r>
        <w:t xml:space="preserve">(BMS)</w:t>
      </w:r>
      <w:r>
        <w:t xml:space="preserve"> </w:t>
      </w:r>
      <w:r>
        <w:t xml:space="preserve">with</w:t>
      </w:r>
      <w:r>
        <w:t xml:space="preserve"> </w:t>
      </w:r>
      <w:r>
        <w:t xml:space="preserve">State</w:t>
      </w:r>
      <w:r>
        <w:t xml:space="preserve"> </w:t>
      </w:r>
      <w:r>
        <w:t xml:space="preserve">of</w:t>
      </w:r>
      <w:r>
        <w:t xml:space="preserve"> </w:t>
      </w:r>
      <w:r>
        <w:t xml:space="preserve">Charge</w:t>
      </w:r>
      <w:r>
        <w:t xml:space="preserve"> </w:t>
      </w:r>
      <w:r>
        <w:t xml:space="preserve">(SOC)</w:t>
      </w:r>
      <w:r>
        <w:t xml:space="preserve"> </w:t>
      </w:r>
      <w:r>
        <w:t xml:space="preserve">Estimation</w:t>
      </w:r>
      <w:r>
        <w:t xml:space="preserve"> </w:t>
      </w:r>
      <w:r>
        <w:t xml:space="preserve">Using</w:t>
      </w:r>
      <w:r>
        <w:t xml:space="preserve"> </w:t>
      </w:r>
      <w:r>
        <w:t xml:space="preserve">MATLAB</w:t>
      </w:r>
      <w:r>
        <w:t xml:space="preserve"> </w:t>
      </w:r>
      <w:r>
        <w:t xml:space="preserve">and</w:t>
      </w:r>
      <w:r>
        <w:t xml:space="preserve"> </w:t>
      </w:r>
      <w:r>
        <w:t xml:space="preserve">Simulink</w:t>
      </w:r>
    </w:p>
    <w:bookmarkStart w:id="20" w:name="title-page"/>
    <w:p>
      <w:pPr>
        <w:pStyle w:val="Heading1"/>
      </w:pPr>
      <w:r>
        <w:t xml:space="preserve">Title Page</w:t>
      </w:r>
    </w:p>
    <w:p>
      <w:pPr>
        <w:pStyle w:val="FirstParagraph"/>
      </w:pPr>
      <w:r>
        <w:rPr>
          <w:bCs/>
          <w:b/>
        </w:rPr>
        <w:t xml:space="preserve">EV Battery Management System (BMS) with State of Charge (SOC) Estimation Using MATLAB and Simulink</w:t>
      </w:r>
    </w:p>
    <w:p>
      <w:pPr>
        <w:pStyle w:val="BodyText"/>
      </w:pPr>
      <w:r>
        <w:t xml:space="preserve">A project report submitted in partial fulfilment of the requirements for the degree of Bachelor of Technology in Electrical Engineering</w:t>
      </w:r>
    </w:p>
    <w:p>
      <w:pPr>
        <w:pStyle w:val="BodyText"/>
      </w:pPr>
      <w:r>
        <w:t xml:space="preserve">Submitted by: Ruchika</w:t>
      </w:r>
      <w:r>
        <w:br/>
      </w:r>
      <w:r>
        <w:t xml:space="preserve">Department of Electrical Engineering, National Institute of Technology Patna</w:t>
      </w:r>
      <w:r>
        <w:br/>
      </w:r>
      <w:r>
        <w:t xml:space="preserve">Academic year: [YYYY–YYYY]</w:t>
      </w:r>
      <w:r>
        <w:br/>
      </w:r>
      <w:r>
        <w:t xml:space="preserve">Roll number: [____]</w:t>
      </w:r>
      <w:r>
        <w:br/>
      </w:r>
      <w:r>
        <w:t xml:space="preserve">Supervisor: [Name, Designation]</w:t>
      </w:r>
    </w:p>
    <w:p>
      <w:pPr>
        <w:pStyle w:val="BodyText"/>
      </w:pPr>
      <w:r>
        <w:rPr>
          <w:iCs/>
          <w:i/>
        </w:rPr>
        <w:t xml:space="preserve">(Replace the bracketed fields. Add certificate, declaration and acknowledgement pages if your department requires them.)</w:t>
      </w:r>
    </w:p>
    <w:bookmarkEnd w:id="20"/>
    <w:bookmarkStart w:id="21" w:name="abstract"/>
    <w:p>
      <w:pPr>
        <w:pStyle w:val="Heading1"/>
      </w:pPr>
      <w:r>
        <w:t xml:space="preserve">Abstract</w:t>
      </w:r>
    </w:p>
    <w:p>
      <w:pPr>
        <w:pStyle w:val="FirstParagraph"/>
      </w:pPr>
      <w:r>
        <w:t xml:space="preserve">A Battery Management System (BMS) keeps a traction battery inside its safe operating window and tells the vehicle how much energy remains. This project develops a simulation-based BMS for an illustrative 48 V, 50 Ah lithium-ion pack in MATLAB and Simulink. State of Charge (SOC) is estimated by Coulomb counting. Voltage, current and temperature are monitored, and four protection flags (overvoltage, undervoltage, overcurrent, overtemperature) and a combined fault signal are generated. A simulated contactor-open command latches on a fault. The work proceeds in two stages: synthetic signals test the fault logic, then a simplified equivalent-circuit model with a lumped thermal model tests the system under coupled operating conditions. Eleven scenarios cover normal discharge, charging, variable load, each fault individually, simultaneous faults, SOC near its lower limit and the protection action. The MATLAB implementation and an auto-generated Simulink model are cross-checked against each other. The battery parameters and thresholds are illustrative and not experimentally validated. An Extended Kalman Filter module is included as a foundation for future work. [Add one sentence summarising your actual results after you run the simulations.]</w:t>
      </w:r>
    </w:p>
    <w:p>
      <w:pPr>
        <w:pStyle w:val="BodyText"/>
      </w:pPr>
      <w:r>
        <w:rPr>
          <w:bCs/>
          <w:b/>
        </w:rPr>
        <w:t xml:space="preserve">Keywords:</w:t>
      </w:r>
      <w:r>
        <w:t xml:space="preserve"> </w:t>
      </w:r>
      <w:r>
        <w:t xml:space="preserve">battery management system, state of charge, Coulomb counting, equivalent-circuit model, fault detection, MATLAB, Simulink.</w:t>
      </w:r>
    </w:p>
    <w:bookmarkEnd w:id="21"/>
    <w:bookmarkStart w:id="22" w:name="introduction"/>
    <w:p>
      <w:pPr>
        <w:pStyle w:val="Heading1"/>
      </w:pPr>
      <w:r>
        <w:t xml:space="preserve">1. Introduction</w:t>
      </w:r>
    </w:p>
    <w:p>
      <w:pPr>
        <w:pStyle w:val="FirstParagraph"/>
      </w:pPr>
      <w:r>
        <w:t xml:space="preserve">Electric vehicles depend on lithium-ion batteries whose safety, life and usable range depend on how they are operated. Operating outside the voltage, current or temperature limits can cause accelerated ageing, lithium plating, thermal runaway and fire. The BMS is the electronic system that measures the pack, estimates its internal states, protects it, and communicates with the vehicle controller and the charger.</w:t>
      </w:r>
    </w:p>
    <w:p>
      <w:pPr>
        <w:pStyle w:val="BodyText"/>
      </w:pPr>
      <w:r>
        <w:t xml:space="preserve">SOC is the most visible state a BMS reports: it is the remaining charge as a percentage of capacity, the equivalent of a fuel gauge. It cannot be measured directly and must be estimated from measurable quantities.</w:t>
      </w:r>
    </w:p>
    <w:bookmarkEnd w:id="22"/>
    <w:bookmarkStart w:id="23" w:name="problem-statement"/>
    <w:p>
      <w:pPr>
        <w:pStyle w:val="Heading1"/>
      </w:pPr>
      <w:r>
        <w:t xml:space="preserve">2. Problem Statement</w:t>
      </w:r>
    </w:p>
    <w:p>
      <w:pPr>
        <w:pStyle w:val="FirstParagraph"/>
      </w:pPr>
      <w:r>
        <w:t xml:space="preserve">Design and simulate a BMS for a 48 V, 50 Ah EV battery pack that (a) estimates SOC from measured current, (b) monitors voltage, current and temperature, (c) detects overvoltage, undervoltage, overcurrent (both directions) and overtemperature, (d) raises individual and combined fault flags, and (e) demonstrates the behaviour under normal and abnormal operation.</w:t>
      </w:r>
    </w:p>
    <w:bookmarkEnd w:id="23"/>
    <w:bookmarkStart w:id="24" w:name="objectives"/>
    <w:p>
      <w:pPr>
        <w:pStyle w:val="Heading1"/>
      </w:pPr>
      <w:r>
        <w:t xml:space="preserve">3. Objectives</w:t>
      </w:r>
    </w:p>
    <w:p>
      <w:pPr>
        <w:numPr>
          <w:ilvl w:val="0"/>
          <w:numId w:val="1001"/>
        </w:numPr>
        <w:pStyle w:val="Compact"/>
      </w:pPr>
      <w:r>
        <w:t xml:space="preserve">Model an EV battery pack.</w:t>
      </w:r>
    </w:p>
    <w:p>
      <w:pPr>
        <w:numPr>
          <w:ilvl w:val="0"/>
          <w:numId w:val="1001"/>
        </w:numPr>
        <w:pStyle w:val="Compact"/>
      </w:pPr>
      <w:r>
        <w:t xml:space="preserve">Estimate SOC using the Coulomb counting method.</w:t>
      </w:r>
    </w:p>
    <w:p>
      <w:pPr>
        <w:numPr>
          <w:ilvl w:val="0"/>
          <w:numId w:val="1001"/>
        </w:numPr>
        <w:pStyle w:val="Compact"/>
      </w:pPr>
      <w:r>
        <w:t xml:space="preserve">Monitor battery voltage, current and temperature.</w:t>
      </w:r>
    </w:p>
    <w:p>
      <w:pPr>
        <w:numPr>
          <w:ilvl w:val="0"/>
          <w:numId w:val="1001"/>
        </w:numPr>
        <w:pStyle w:val="Compact"/>
      </w:pPr>
      <w:r>
        <w:t xml:space="preserve">Detect overvoltage, undervoltage, overcurrent (charge and discharge) and overtemperature.</w:t>
      </w:r>
    </w:p>
    <w:p>
      <w:pPr>
        <w:numPr>
          <w:ilvl w:val="0"/>
          <w:numId w:val="1001"/>
        </w:numPr>
        <w:pStyle w:val="Compact"/>
      </w:pPr>
      <w:r>
        <w:t xml:space="preserve">Generate individual fault flags and a combined fault signal.</w:t>
      </w:r>
    </w:p>
    <w:p>
      <w:pPr>
        <w:numPr>
          <w:ilvl w:val="0"/>
          <w:numId w:val="1001"/>
        </w:numPr>
        <w:pStyle w:val="Compact"/>
      </w:pPr>
      <w:r>
        <w:t xml:space="preserve">Simulate charging and discharging.</w:t>
      </w:r>
    </w:p>
    <w:p>
      <w:pPr>
        <w:numPr>
          <w:ilvl w:val="0"/>
          <w:numId w:val="1001"/>
        </w:numPr>
        <w:pStyle w:val="Compact"/>
      </w:pPr>
      <w:r>
        <w:t xml:space="preserve">Plot SOC, voltage, current, temperature and fault status.</w:t>
      </w:r>
    </w:p>
    <w:p>
      <w:pPr>
        <w:numPr>
          <w:ilvl w:val="0"/>
          <w:numId w:val="1001"/>
        </w:numPr>
        <w:pStyle w:val="Compact"/>
      </w:pPr>
      <w:r>
        <w:t xml:space="preserve">Test the system under normal and abnormal conditions.</w:t>
      </w:r>
    </w:p>
    <w:p>
      <w:pPr>
        <w:numPr>
          <w:ilvl w:val="0"/>
          <w:numId w:val="1001"/>
        </w:numPr>
        <w:pStyle w:val="Compact"/>
      </w:pPr>
      <w:r>
        <w:t xml:space="preserve">Provide a foundation for an Extended Kalman Filter (EKF) SOC estimator and cell balancing.</w:t>
      </w:r>
    </w:p>
    <w:bookmarkEnd w:id="24"/>
    <w:bookmarkStart w:id="25" w:name="literature-review-outline"/>
    <w:p>
      <w:pPr>
        <w:pStyle w:val="Heading1"/>
      </w:pPr>
      <w:r>
        <w:t xml:space="preserve">4. Literature Review Outline</w:t>
      </w:r>
    </w:p>
    <w:p>
      <w:pPr>
        <w:pStyle w:val="FirstParagraph"/>
      </w:pPr>
      <w:r>
        <w:rPr>
          <w:iCs/>
          <w:i/>
        </w:rPr>
        <w:t xml:space="preserve">(Fill each bullet with 2–4 sentences from papers you actually read, with citations.)</w:t>
      </w:r>
    </w:p>
    <w:p>
      <w:pPr>
        <w:numPr>
          <w:ilvl w:val="0"/>
          <w:numId w:val="1002"/>
        </w:numPr>
        <w:pStyle w:val="Compact"/>
      </w:pPr>
      <w:r>
        <w:rPr>
          <w:bCs/>
          <w:b/>
        </w:rPr>
        <w:t xml:space="preserve">BMS architecture and functions:</w:t>
      </w:r>
      <w:r>
        <w:t xml:space="preserve"> </w:t>
      </w:r>
      <w:r>
        <w:t xml:space="preserve">measurement, estimation, protection, balancing, thermal management, communication.</w:t>
      </w:r>
    </w:p>
    <w:p>
      <w:pPr>
        <w:numPr>
          <w:ilvl w:val="0"/>
          <w:numId w:val="1002"/>
        </w:numPr>
        <w:pStyle w:val="Compact"/>
      </w:pPr>
      <w:r>
        <w:rPr>
          <w:bCs/>
          <w:b/>
        </w:rPr>
        <w:t xml:space="preserve">SOC estimation families:</w:t>
      </w:r>
      <w:r>
        <w:t xml:space="preserve"> </w:t>
      </w:r>
      <w:r>
        <w:t xml:space="preserve">direct methods (OCV lookup, Coulomb counting), model-based filters (EKF, UKF, particle filter, observers), data-driven methods (neural networks, support-vector regression), and hybrids.</w:t>
      </w:r>
    </w:p>
    <w:p>
      <w:pPr>
        <w:numPr>
          <w:ilvl w:val="0"/>
          <w:numId w:val="1002"/>
        </w:numPr>
        <w:pStyle w:val="Compact"/>
      </w:pPr>
      <w:r>
        <w:rPr>
          <w:bCs/>
          <w:b/>
        </w:rPr>
        <w:t xml:space="preserve">Coulomb counting:</w:t>
      </w:r>
      <w:r>
        <w:t xml:space="preserve"> </w:t>
      </w:r>
      <w:r>
        <w:t xml:space="preserve">simplicity versus drift from initial-SOC error, sensor offset and capacity error.</w:t>
      </w:r>
    </w:p>
    <w:p>
      <w:pPr>
        <w:numPr>
          <w:ilvl w:val="0"/>
          <w:numId w:val="1002"/>
        </w:numPr>
        <w:pStyle w:val="Compact"/>
      </w:pPr>
      <w:r>
        <w:rPr>
          <w:bCs/>
          <w:b/>
        </w:rPr>
        <w:t xml:space="preserve">Equivalent-circuit models:</w:t>
      </w:r>
      <w:r>
        <w:t xml:space="preserve"> </w:t>
      </w:r>
      <w:r>
        <w:t xml:space="preserve">Rint, Thevenin (1-RC), 2-RC, parameter identification from pulse tests.</w:t>
      </w:r>
    </w:p>
    <w:p>
      <w:pPr>
        <w:numPr>
          <w:ilvl w:val="0"/>
          <w:numId w:val="1002"/>
        </w:numPr>
        <w:pStyle w:val="Compact"/>
      </w:pPr>
      <w:r>
        <w:rPr>
          <w:bCs/>
          <w:b/>
        </w:rPr>
        <w:t xml:space="preserve">Fault detection and safety standards:</w:t>
      </w:r>
      <w:r>
        <w:t xml:space="preserve"> </w:t>
      </w:r>
      <w:r>
        <w:t xml:space="preserve">threshold and hysteresis schemes, functional-safety ideas such as ISO 26262, and battery safety standards.</w:t>
      </w:r>
    </w:p>
    <w:p>
      <w:pPr>
        <w:numPr>
          <w:ilvl w:val="0"/>
          <w:numId w:val="1002"/>
        </w:numPr>
        <w:pStyle w:val="Compact"/>
      </w:pPr>
      <w:r>
        <w:rPr>
          <w:bCs/>
          <w:b/>
        </w:rPr>
        <w:t xml:space="preserve">Thermal modelling:</w:t>
      </w:r>
      <w:r>
        <w:t xml:space="preserve"> </w:t>
      </w:r>
      <w:r>
        <w:t xml:space="preserve">lumped models, heat generation</w:t>
      </w:r>
      <w:r>
        <w:t xml:space="preserve"> </w:t>
      </w:r>
      <w:r>
        <w:rPr>
          <w:rStyle w:val="VerbatimChar"/>
        </w:rPr>
        <w:t xml:space="preserve">I²R</w:t>
      </w:r>
      <w:r>
        <w:t xml:space="preserve">, entropic heat, cooling strategies.</w:t>
      </w:r>
    </w:p>
    <w:p>
      <w:pPr>
        <w:numPr>
          <w:ilvl w:val="0"/>
          <w:numId w:val="1002"/>
        </w:numPr>
        <w:pStyle w:val="Compact"/>
      </w:pPr>
      <w:r>
        <w:rPr>
          <w:bCs/>
          <w:b/>
        </w:rPr>
        <w:t xml:space="preserve">Gap addressed here:</w:t>
      </w:r>
      <w:r>
        <w:t xml:space="preserve"> </w:t>
      </w:r>
      <w:r>
        <w:t xml:space="preserve">a transparent, reproducible educational simulation with an automatically generated Simulink model.</w:t>
      </w:r>
    </w:p>
    <w:bookmarkEnd w:id="25"/>
    <w:bookmarkStart w:id="26" w:name="battery-fundamentals"/>
    <w:p>
      <w:pPr>
        <w:pStyle w:val="Heading1"/>
      </w:pPr>
      <w:r>
        <w:t xml:space="preserve">5. Battery Fundamentals</w:t>
      </w:r>
    </w:p>
    <w:p>
      <w:pPr>
        <w:pStyle w:val="FirstParagraph"/>
      </w:pPr>
      <w:r>
        <w:t xml:space="preserve">A lithium-ion cell stores energy by moving lithium ions between a graphite anode and a metal-oxide cathode (for example NMC). Key quantities:</w:t>
      </w:r>
    </w:p>
    <w:p>
      <w:pPr>
        <w:numPr>
          <w:ilvl w:val="0"/>
          <w:numId w:val="1003"/>
        </w:numPr>
        <w:pStyle w:val="Compact"/>
      </w:pPr>
      <w:r>
        <w:rPr>
          <w:bCs/>
          <w:b/>
        </w:rPr>
        <w:t xml:space="preserve">Capacity (Ah):</w:t>
      </w:r>
      <w:r>
        <w:t xml:space="preserve"> </w:t>
      </w:r>
      <w:r>
        <w:t xml:space="preserve">charge that can be extracted from full to empty at a specified rate.</w:t>
      </w:r>
    </w:p>
    <w:p>
      <w:pPr>
        <w:numPr>
          <w:ilvl w:val="0"/>
          <w:numId w:val="1003"/>
        </w:numPr>
        <w:pStyle w:val="Compact"/>
      </w:pPr>
      <w:r>
        <w:rPr>
          <w:bCs/>
          <w:b/>
        </w:rPr>
        <w:t xml:space="preserve">Nominal voltage:</w:t>
      </w:r>
      <w:r>
        <w:t xml:space="preserve"> </w:t>
      </w:r>
      <w:r>
        <w:t xml:space="preserve">about 3.6–3.7 V per NMC cell. A 13-series pack gives about 48 V.</w:t>
      </w:r>
    </w:p>
    <w:p>
      <w:pPr>
        <w:numPr>
          <w:ilvl w:val="0"/>
          <w:numId w:val="1003"/>
        </w:numPr>
        <w:pStyle w:val="Compact"/>
      </w:pPr>
      <w:r>
        <w:rPr>
          <w:bCs/>
          <w:b/>
        </w:rPr>
        <w:t xml:space="preserve">Open-circuit voltage (OCV):</w:t>
      </w:r>
      <w:r>
        <w:t xml:space="preserve"> </w:t>
      </w:r>
      <w:r>
        <w:t xml:space="preserve">the voltage at rest, a monotonic function of SOC (temperature dependent).</w:t>
      </w:r>
    </w:p>
    <w:p>
      <w:pPr>
        <w:numPr>
          <w:ilvl w:val="0"/>
          <w:numId w:val="1003"/>
        </w:numPr>
        <w:pStyle w:val="Compact"/>
      </w:pPr>
      <w:r>
        <w:rPr>
          <w:bCs/>
          <w:b/>
        </w:rPr>
        <w:t xml:space="preserve">C-rate:</w:t>
      </w:r>
      <w:r>
        <w:t xml:space="preserve"> </w:t>
      </w:r>
      <w:r>
        <w:t xml:space="preserve">current divided by capacity. For 50 Ah, 1C = 50 A and 2C = 100 A.</w:t>
      </w:r>
    </w:p>
    <w:p>
      <w:pPr>
        <w:numPr>
          <w:ilvl w:val="0"/>
          <w:numId w:val="1003"/>
        </w:numPr>
        <w:pStyle w:val="Compact"/>
      </w:pPr>
      <w:r>
        <w:rPr>
          <w:bCs/>
          <w:b/>
        </w:rPr>
        <w:t xml:space="preserve">Internal resistance:</w:t>
      </w:r>
      <w:r>
        <w:t xml:space="preserve"> </w:t>
      </w:r>
      <w:r>
        <w:t xml:space="preserve">causes a voltage drop</w:t>
      </w:r>
      <w:r>
        <w:t xml:space="preserve"> </w:t>
      </w:r>
      <w:r>
        <w:rPr>
          <w:rStyle w:val="VerbatimChar"/>
        </w:rPr>
        <w:t xml:space="preserve">I·R0</w:t>
      </w:r>
      <w:r>
        <w:t xml:space="preserve"> </w:t>
      </w:r>
      <w:r>
        <w:t xml:space="preserve">and heating</w:t>
      </w:r>
      <w:r>
        <w:t xml:space="preserve"> </w:t>
      </w:r>
      <w:r>
        <w:rPr>
          <w:rStyle w:val="VerbatimChar"/>
        </w:rPr>
        <w:t xml:space="preserve">I²R0</w:t>
      </w:r>
      <w:r>
        <w:t xml:space="preserve">.</w:t>
      </w:r>
    </w:p>
    <w:p>
      <w:pPr>
        <w:numPr>
          <w:ilvl w:val="0"/>
          <w:numId w:val="1003"/>
        </w:numPr>
        <w:pStyle w:val="Compact"/>
      </w:pPr>
      <w:r>
        <w:rPr>
          <w:bCs/>
          <w:b/>
        </w:rPr>
        <w:t xml:space="preserve">Operating window:</w:t>
      </w:r>
      <w:r>
        <w:t xml:space="preserve"> </w:t>
      </w:r>
      <w:r>
        <w:t xml:space="preserve">typical NMC limits are 3.0–4.2 V per cell. Exact limits come from the cell datasheet.</w:t>
      </w:r>
    </w:p>
    <w:p>
      <w:pPr>
        <w:numPr>
          <w:ilvl w:val="0"/>
          <w:numId w:val="1003"/>
        </w:numPr>
        <w:pStyle w:val="Compact"/>
      </w:pPr>
      <w:r>
        <w:rPr>
          <w:bCs/>
          <w:b/>
        </w:rPr>
        <w:t xml:space="preserve">State of Health (SOH):</w:t>
      </w:r>
      <w:r>
        <w:t xml:space="preserve"> </w:t>
      </w:r>
      <w:r>
        <w:t xml:space="preserve">capacity or resistance relative to new, falling with age.</w:t>
      </w:r>
    </w:p>
    <w:bookmarkEnd w:id="26"/>
    <w:bookmarkStart w:id="27" w:name="bms-architecture"/>
    <w:p>
      <w:pPr>
        <w:pStyle w:val="Heading1"/>
      </w:pPr>
      <w:r>
        <w:t xml:space="preserve">6. BMS Architecture</w:t>
      </w:r>
    </w:p>
    <w:p>
      <w:pPr>
        <w:pStyle w:val="FirstParagraph"/>
      </w:pPr>
      <w:r>
        <w:t xml:space="preserve">A BMS consists of sensors (cell voltages, pack current, temperatures), a measurement front end, a microcontroller running estimation and protection, drivers for contactors or MOSFETs, balancing circuits, and a communication interface such as CAN. In this project the architecture is reproduced in software: a battery plant, a measurement layer with a configurable current-sensor offset, an SOC estimator, a fault-detection block, a latching protection block, and visualisation.</w:t>
      </w:r>
      <w:r>
        <w:t xml:space="preserve"> </w:t>
      </w:r>
      <w:r>
        <w:rPr>
          <w:iCs/>
          <w:i/>
        </w:rPr>
        <w:t xml:space="preserve">(Insert the architecture block diagram from the guide, section 1.)</w:t>
      </w:r>
    </w:p>
    <w:bookmarkEnd w:id="27"/>
    <w:bookmarkStart w:id="28" w:name="soc-estimation-theory"/>
    <w:p>
      <w:pPr>
        <w:pStyle w:val="Heading1"/>
      </w:pPr>
      <w:r>
        <w:t xml:space="preserve">7. SOC Estimation Theory</w:t>
      </w:r>
    </w:p>
    <w:p>
      <w:pPr>
        <w:pStyle w:val="FirstParagraph"/>
      </w:pPr>
      <w:r>
        <w:t xml:space="preserve">SOC is defined as</w:t>
      </w:r>
      <w:r>
        <w:t xml:space="preserve"> </w:t>
      </w:r>
      <w:r>
        <w:rPr>
          <w:rStyle w:val="VerbatimChar"/>
        </w:rPr>
        <w:t xml:space="preserve">SOC = Q_remaining / Q_capacity × 100 %</w:t>
      </w:r>
      <w:r>
        <w:t xml:space="preserve">. Common estimation approaches: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Principle</w:t>
            </w:r>
          </w:p>
        </w:tc>
        <w:tc>
          <w:tcPr/>
          <w:p>
            <w:pPr>
              <w:pStyle w:val="Compact"/>
              <w:jc w:val="left"/>
            </w:pPr>
            <w:r>
              <w:t xml:space="preserve">Strengths</w:t>
            </w:r>
          </w:p>
        </w:tc>
        <w:tc>
          <w:tcPr/>
          <w:p>
            <w:pPr>
              <w:pStyle w:val="Compact"/>
              <w:jc w:val="left"/>
            </w:pPr>
            <w:r>
              <w:t xml:space="preserve">Weaknesses</w:t>
            </w:r>
          </w:p>
        </w:tc>
      </w:tr>
      <w:tr>
        <w:tc>
          <w:tcPr/>
          <w:p>
            <w:pPr>
              <w:pStyle w:val="Compact"/>
              <w:jc w:val="left"/>
            </w:pPr>
            <w:r>
              <w:t xml:space="preserve">OCV lookup</w:t>
            </w:r>
          </w:p>
        </w:tc>
        <w:tc>
          <w:tcPr/>
          <w:p>
            <w:pPr>
              <w:pStyle w:val="Compact"/>
              <w:jc w:val="left"/>
            </w:pPr>
            <w:r>
              <w:t xml:space="preserve">Read SOC from rest voltage</w:t>
            </w:r>
          </w:p>
        </w:tc>
        <w:tc>
          <w:tcPr/>
          <w:p>
            <w:pPr>
              <w:pStyle w:val="Compact"/>
              <w:jc w:val="left"/>
            </w:pPr>
            <w:r>
              <w:t xml:space="preserve">Accurate at rest</w:t>
            </w:r>
          </w:p>
        </w:tc>
        <w:tc>
          <w:tcPr/>
          <w:p>
            <w:pPr>
              <w:pStyle w:val="Compact"/>
              <w:jc w:val="left"/>
            </w:pPr>
            <w:r>
              <w:t xml:space="preserve">Needs rest time; flat OCV regions</w:t>
            </w:r>
          </w:p>
        </w:tc>
      </w:tr>
      <w:tr>
        <w:tc>
          <w:tcPr/>
          <w:p>
            <w:pPr>
              <w:pStyle w:val="Compact"/>
              <w:jc w:val="left"/>
            </w:pPr>
            <w:r>
              <w:t xml:space="preserve">Coulomb counting</w:t>
            </w:r>
          </w:p>
        </w:tc>
        <w:tc>
          <w:tcPr/>
          <w:p>
            <w:pPr>
              <w:pStyle w:val="Compact"/>
              <w:jc w:val="left"/>
            </w:pPr>
            <w:r>
              <w:t xml:space="preserve">Integrate current</w:t>
            </w:r>
          </w:p>
        </w:tc>
        <w:tc>
          <w:tcPr/>
          <w:p>
            <w:pPr>
              <w:pStyle w:val="Compact"/>
              <w:jc w:val="left"/>
            </w:pPr>
            <w:r>
              <w:t xml:space="preserve">Simple, responsive</w:t>
            </w:r>
          </w:p>
        </w:tc>
        <w:tc>
          <w:tcPr/>
          <w:p>
            <w:pPr>
              <w:pStyle w:val="Compact"/>
              <w:jc w:val="left"/>
            </w:pPr>
            <w:r>
              <w:t xml:space="preserve">Drift; needs initial SOC</w:t>
            </w:r>
          </w:p>
        </w:tc>
      </w:tr>
      <w:tr>
        <w:tc>
          <w:tcPr/>
          <w:p>
            <w:pPr>
              <w:pStyle w:val="Compact"/>
              <w:jc w:val="left"/>
            </w:pPr>
            <w:r>
              <w:t xml:space="preserve">EKF / observer</w:t>
            </w:r>
          </w:p>
        </w:tc>
        <w:tc>
          <w:tcPr/>
          <w:p>
            <w:pPr>
              <w:pStyle w:val="Compact"/>
              <w:jc w:val="left"/>
            </w:pPr>
            <w:r>
              <w:t xml:space="preserve">Fuse model and voltage</w:t>
            </w:r>
          </w:p>
        </w:tc>
        <w:tc>
          <w:tcPr/>
          <w:p>
            <w:pPr>
              <w:pStyle w:val="Compact"/>
              <w:jc w:val="left"/>
            </w:pPr>
            <w:r>
              <w:t xml:space="preserve">Self-correcting</w:t>
            </w:r>
          </w:p>
        </w:tc>
        <w:tc>
          <w:tcPr/>
          <w:p>
            <w:pPr>
              <w:pStyle w:val="Compact"/>
              <w:jc w:val="left"/>
            </w:pPr>
            <w:r>
              <w:t xml:space="preserve">Needs accurate model, tuning</w:t>
            </w:r>
          </w:p>
        </w:tc>
      </w:tr>
      <w:tr>
        <w:tc>
          <w:tcPr/>
          <w:p>
            <w:pPr>
              <w:pStyle w:val="Compact"/>
              <w:jc w:val="left"/>
            </w:pPr>
            <w:r>
              <w:t xml:space="preserve">Data-driven</w:t>
            </w:r>
          </w:p>
        </w:tc>
        <w:tc>
          <w:tcPr/>
          <w:p>
            <w:pPr>
              <w:pStyle w:val="Compact"/>
              <w:jc w:val="left"/>
            </w:pPr>
            <w:r>
              <w:t xml:space="preserve">Learn from data</w:t>
            </w:r>
          </w:p>
        </w:tc>
        <w:tc>
          <w:tcPr/>
          <w:p>
            <w:pPr>
              <w:pStyle w:val="Compact"/>
              <w:jc w:val="left"/>
            </w:pPr>
            <w:r>
              <w:t xml:space="preserve">Handles nonlinearity</w:t>
            </w:r>
          </w:p>
        </w:tc>
        <w:tc>
          <w:tcPr/>
          <w:p>
            <w:pPr>
              <w:pStyle w:val="Compact"/>
              <w:jc w:val="left"/>
            </w:pPr>
            <w:r>
              <w:t xml:space="preserve">Needs large datasets</w:t>
            </w:r>
          </w:p>
        </w:tc>
      </w:tr>
    </w:tbl>
    <w:p>
      <w:pPr>
        <w:pStyle w:val="BodyText"/>
      </w:pPr>
      <w:r>
        <w:t xml:space="preserve">This project implements Coulomb counting as the baseline and provides an EKF module as an extension.</w:t>
      </w:r>
    </w:p>
    <w:bookmarkEnd w:id="28"/>
    <w:bookmarkStart w:id="29" w:name="coulomb-counting-equations"/>
    <w:p>
      <w:pPr>
        <w:pStyle w:val="Heading1"/>
      </w:pPr>
      <w:r>
        <w:t xml:space="preserve">8. Coulomb Counting Equations</w:t>
      </w:r>
    </w:p>
    <w:p>
      <w:pPr>
        <w:pStyle w:val="FirstParagraph"/>
      </w:pPr>
      <w:r>
        <w:t xml:space="preserve">Charge removed in a sampling step is</w:t>
      </w:r>
      <w:r>
        <w:t xml:space="preserve"> </w:t>
      </w:r>
      <w:r>
        <w:rPr>
          <w:rStyle w:val="VerbatimChar"/>
        </w:rPr>
        <w:t xml:space="preserve">ΔQ = I(k)·dt</w:t>
      </w:r>
      <w:r>
        <w:t xml:space="preserve"> </w:t>
      </w:r>
      <w:r>
        <w:t xml:space="preserve">(A·s). In ampere-hours,</w:t>
      </w:r>
      <w:r>
        <w:t xml:space="preserve"> </w:t>
      </w:r>
      <w:r>
        <w:rPr>
          <w:rStyle w:val="VerbatimChar"/>
        </w:rPr>
        <w:t xml:space="preserve">ΔQ/3600</w:t>
      </w:r>
      <w:r>
        <w:t xml:space="preserve">. As a fraction of capacity</w:t>
      </w:r>
      <w:r>
        <w:t xml:space="preserve"> </w:t>
      </w:r>
      <w:r>
        <w:rPr>
          <w:rStyle w:val="VerbatimChar"/>
        </w:rPr>
        <w:t xml:space="preserve">Q</w:t>
      </w:r>
      <w:r>
        <w:t xml:space="preserve"> </w:t>
      </w:r>
      <w:r>
        <w:t xml:space="preserve">(Ah),</w:t>
      </w:r>
      <w:r>
        <w:t xml:space="preserve"> </w:t>
      </w:r>
      <w:r>
        <w:rPr>
          <w:rStyle w:val="VerbatimChar"/>
        </w:rPr>
        <w:t xml:space="preserve">I(k)·dt/(3600·Q)</w:t>
      </w:r>
      <w:r>
        <w:t xml:space="preserve">. Hence</w:t>
      </w:r>
    </w:p>
    <w:p>
      <w:pPr>
        <w:pStyle w:val="BodyText"/>
      </w:pPr>
      <w:r>
        <w:rPr>
          <w:rStyle w:val="VerbatimChar"/>
        </w:rPr>
        <w:t xml:space="preserve">SOC(k) = SOC(k−1) − [I(k)·dt/(3600·Q)] × 100</w:t>
      </w:r>
    </w:p>
    <w:p>
      <w:pPr>
        <w:pStyle w:val="BodyText"/>
      </w:pPr>
      <w:r>
        <w:t xml:space="preserve">with current positive on discharge. SOC is saturated to 0–100 %. For a continuous integrator the equivalent gain is</w:t>
      </w:r>
      <w:r>
        <w:t xml:space="preserve"> </w:t>
      </w:r>
      <w:r>
        <w:rPr>
          <w:rStyle w:val="VerbatimChar"/>
        </w:rPr>
        <w:t xml:space="preserve">K = −100/(3600·Q)</w:t>
      </w:r>
      <w:r>
        <w:t xml:space="preserve"> </w:t>
      </w:r>
      <w:r>
        <w:t xml:space="preserve">% per A·s, which is −5.5556×10⁻⁴ for 50 Ah.</w:t>
      </w:r>
    </w:p>
    <w:p>
      <w:pPr>
        <w:pStyle w:val="BodyText"/>
      </w:pPr>
      <w:r>
        <w:t xml:space="preserve">Error sources: wrong initial SOC (constant offset), current-sensor offset or gain error (drift), wrong or ageing capacity, and discretisation. Coulomb counting therefore needs periodic correction, for example from OCV at rest or from a Kalman filter.</w:t>
      </w:r>
    </w:p>
    <w:bookmarkEnd w:id="29"/>
    <w:bookmarkStart w:id="30" w:name="battery-model"/>
    <w:p>
      <w:pPr>
        <w:pStyle w:val="Heading1"/>
      </w:pPr>
      <w:r>
        <w:t xml:space="preserve">9. Battery Model</w:t>
      </w:r>
    </w:p>
    <w:p>
      <w:pPr>
        <w:pStyle w:val="FirstParagraph"/>
      </w:pPr>
      <w:r>
        <w:t xml:space="preserve">Stage B uses a simplified equivalent circuit:</w:t>
      </w:r>
      <w:r>
        <w:t xml:space="preserve"> </w:t>
      </w:r>
      <w:r>
        <w:rPr>
          <w:rStyle w:val="VerbatimChar"/>
        </w:rPr>
        <w:t xml:space="preserve">V = OCV(SOC) − I·R0</w:t>
      </w:r>
      <w:r>
        <w:t xml:space="preserve">, where OCV is a piecewise-linear table (per-cell values scaled by 13) and R0 = 25 mΩ for the pack. The thermal model is lumped:</w:t>
      </w:r>
      <w:r>
        <w:t xml:space="preserve"> </w:t>
      </w:r>
      <w:r>
        <w:rPr>
          <w:rStyle w:val="VerbatimChar"/>
        </w:rPr>
        <w:t xml:space="preserve">Cth·dT/dt = I²R0 − (T − T_amb)/Rth</w:t>
      </w:r>
      <w:r>
        <w:t xml:space="preserve"> </w:t>
      </w:r>
      <w:r>
        <w:t xml:space="preserve">with Rth = 0.15 K/W and Cth = 8000 J/K.</w:t>
      </w:r>
    </w:p>
    <w:p>
      <w:pPr>
        <w:pStyle w:val="BodyText"/>
      </w:pPr>
      <w:r>
        <w:rPr>
          <w:bCs/>
          <w:b/>
        </w:rPr>
        <w:t xml:space="preserve">Assumptions:</w:t>
      </w:r>
      <w:r>
        <w:t xml:space="preserve"> </w:t>
      </w:r>
      <w:r>
        <w:t xml:space="preserve">OCV depends on SOC only; constant R0; no polarisation (RC) dynamics; no ageing; single-temperature pack.</w:t>
      </w:r>
      <w:r>
        <w:t xml:space="preserve"> </w:t>
      </w:r>
      <w:r>
        <w:rPr>
          <w:bCs/>
          <w:b/>
        </w:rPr>
        <w:t xml:space="preserve">Simulated assumptions, not validated data:</w:t>
      </w:r>
      <w:r>
        <w:t xml:space="preserve"> </w:t>
      </w:r>
      <w:r>
        <w:t xml:space="preserve">the OCV table, R0, Rth and Cth are illustrative and were not measured. Replacing them with measured values is the first step towards a validated model.</w:t>
      </w:r>
    </w:p>
    <w:bookmarkEnd w:id="30"/>
    <w:bookmarkStart w:id="31" w:name="fault-detection-methodology"/>
    <w:p>
      <w:pPr>
        <w:pStyle w:val="Heading1"/>
      </w:pPr>
      <w:r>
        <w:t xml:space="preserve">10. Fault-Detection Methodology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Fault</w:t>
            </w:r>
          </w:p>
        </w:tc>
        <w:tc>
          <w:tcPr/>
          <w:p>
            <w:pPr>
              <w:pStyle w:val="Compact"/>
              <w:jc w:val="left"/>
            </w:pPr>
            <w:r>
              <w:t xml:space="preserve">Condition</w:t>
            </w:r>
          </w:p>
        </w:tc>
        <w:tc>
          <w:tcPr/>
          <w:p>
            <w:pPr>
              <w:pStyle w:val="Compact"/>
              <w:jc w:val="left"/>
            </w:pPr>
            <w:r>
              <w:t xml:space="preserve">Illustrative threshold</w:t>
            </w:r>
          </w:p>
        </w:tc>
      </w:tr>
      <w:tr>
        <w:tc>
          <w:tcPr/>
          <w:p>
            <w:pPr>
              <w:pStyle w:val="Compact"/>
              <w:jc w:val="left"/>
            </w:pPr>
            <w:r>
              <w:t xml:space="preserve">Overvoltage</w:t>
            </w:r>
          </w:p>
        </w:tc>
        <w:tc>
          <w:tcPr/>
          <w:p>
            <w:pPr>
              <w:pStyle w:val="Compact"/>
              <w:jc w:val="left"/>
            </w:pPr>
            <w:r>
              <w:rPr>
                <w:rStyle w:val="VerbatimChar"/>
              </w:rPr>
              <w:t xml:space="preserve">V &gt; V_max</w:t>
            </w:r>
          </w:p>
        </w:tc>
        <w:tc>
          <w:tcPr/>
          <w:p>
            <w:pPr>
              <w:pStyle w:val="Compact"/>
              <w:jc w:val="left"/>
            </w:pPr>
            <w:r>
              <w:t xml:space="preserve">54.6 V (4.20 V/cell)</w:t>
            </w:r>
          </w:p>
        </w:tc>
      </w:tr>
      <w:tr>
        <w:tc>
          <w:tcPr/>
          <w:p>
            <w:pPr>
              <w:pStyle w:val="Compact"/>
              <w:jc w:val="left"/>
            </w:pPr>
            <w:r>
              <w:t xml:space="preserve">Undervoltage</w:t>
            </w:r>
          </w:p>
        </w:tc>
        <w:tc>
          <w:tcPr/>
          <w:p>
            <w:pPr>
              <w:pStyle w:val="Compact"/>
              <w:jc w:val="left"/>
            </w:pPr>
            <w:r>
              <w:rPr>
                <w:rStyle w:val="VerbatimChar"/>
              </w:rPr>
              <w:t xml:space="preserve">V &lt; V_min</w:t>
            </w:r>
          </w:p>
        </w:tc>
        <w:tc>
          <w:tcPr/>
          <w:p>
            <w:pPr>
              <w:pStyle w:val="Compact"/>
              <w:jc w:val="left"/>
            </w:pPr>
            <w:r>
              <w:t xml:space="preserve">39.0 V (3.00 V/cell)</w:t>
            </w:r>
          </w:p>
        </w:tc>
      </w:tr>
      <w:tr>
        <w:tc>
          <w:tcPr/>
          <w:p>
            <w:pPr>
              <w:pStyle w:val="Compact"/>
              <w:jc w:val="left"/>
            </w:pPr>
            <w:r>
              <w:t xml:space="preserve">Overcurrent</w:t>
            </w:r>
          </w:p>
        </w:tc>
        <w:tc>
          <w:tcPr/>
          <w:p>
            <w:pPr>
              <w:pStyle w:val="Compact"/>
              <w:jc w:val="left"/>
            </w:pPr>
            <w:r>
              <w:rPr>
                <w:rStyle w:val="VerbatimChar"/>
              </w:rPr>
              <w:t xml:space="preserve">abs(I) &gt; I_max</w:t>
            </w:r>
          </w:p>
        </w:tc>
        <w:tc>
          <w:tcPr/>
          <w:p>
            <w:pPr>
              <w:pStyle w:val="Compact"/>
              <w:jc w:val="left"/>
            </w:pPr>
            <w:r>
              <w:t xml:space="preserve">100 A (charge and discharge)</w:t>
            </w:r>
          </w:p>
        </w:tc>
      </w:tr>
      <w:tr>
        <w:tc>
          <w:tcPr/>
          <w:p>
            <w:pPr>
              <w:pStyle w:val="Compact"/>
              <w:jc w:val="left"/>
            </w:pPr>
            <w:r>
              <w:t xml:space="preserve">Overtemperature</w:t>
            </w:r>
          </w:p>
        </w:tc>
        <w:tc>
          <w:tcPr/>
          <w:p>
            <w:pPr>
              <w:pStyle w:val="Compact"/>
              <w:jc w:val="left"/>
            </w:pPr>
            <w:r>
              <w:rPr>
                <w:rStyle w:val="VerbatimChar"/>
              </w:rPr>
              <w:t xml:space="preserve">T &gt; T_max</w:t>
            </w:r>
          </w:p>
        </w:tc>
        <w:tc>
          <w:tcPr/>
          <w:p>
            <w:pPr>
              <w:pStyle w:val="Compact"/>
              <w:jc w:val="left"/>
            </w:pPr>
            <w:r>
              <w:t xml:space="preserve">60 °C</w:t>
            </w:r>
          </w:p>
        </w:tc>
      </w:tr>
      <w:tr>
        <w:tc>
          <w:tcPr/>
          <w:p>
            <w:pPr>
              <w:pStyle w:val="Compact"/>
              <w:jc w:val="left"/>
            </w:pPr>
            <w:r>
              <w:t xml:space="preserve">Combined</w:t>
            </w:r>
          </w:p>
        </w:tc>
        <w:tc>
          <w:tcPr/>
          <w:p>
            <w:pPr>
              <w:pStyle w:val="Compact"/>
              <w:jc w:val="left"/>
            </w:pPr>
            <w:r>
              <w:t xml:space="preserve">any of the four</w:t>
            </w:r>
          </w:p>
        </w:tc>
        <w:tc>
          <w:tcPr/>
          <w:p>
            <w:pPr>
              <w:pStyle w:val="Compact"/>
            </w:pPr>
          </w:p>
        </w:tc>
      </w:tr>
    </w:tbl>
    <w:p>
      <w:pPr>
        <w:pStyle w:val="BodyText"/>
      </w:pPr>
      <w:r>
        <w:t xml:space="preserve">The thresholds are illustrative and must be chosen from the actual cell datasheet. A latch with a one-sample delay opens a</w:t>
      </w:r>
      <w:r>
        <w:t xml:space="preserve"> </w:t>
      </w:r>
      <w:r>
        <w:rPr>
          <w:iCs/>
          <w:i/>
        </w:rPr>
        <w:t xml:space="preserve">simulated</w:t>
      </w:r>
      <w:r>
        <w:t xml:space="preserve"> </w:t>
      </w:r>
      <w:r>
        <w:t xml:space="preserve">contactor on any fault. This is a signal in a simulation and not a hardware disconnection system. Real systems add debounce, hysteresis, redundant sensing, and independent hardware protection.</w:t>
      </w:r>
    </w:p>
    <w:bookmarkEnd w:id="31"/>
    <w:bookmarkStart w:id="32" w:name="matlab-implementation"/>
    <w:p>
      <w:pPr>
        <w:pStyle w:val="Heading1"/>
      </w:pPr>
      <w:r>
        <w:t xml:space="preserve">11. MATLAB Implementation</w:t>
      </w:r>
    </w:p>
    <w:p>
      <w:pPr>
        <w:pStyle w:val="FirstParagraph"/>
      </w:pPr>
      <w:r>
        <w:t xml:space="preserve">Files:</w:t>
      </w:r>
      <w:r>
        <w:t xml:space="preserve"> </w:t>
      </w:r>
      <w:r>
        <w:rPr>
          <w:rStyle w:val="VerbatimChar"/>
        </w:rPr>
        <w:t xml:space="preserve">bms_params</w:t>
      </w:r>
      <w:r>
        <w:t xml:space="preserve">,</w:t>
      </w:r>
      <w:r>
        <w:t xml:space="preserve"> </w:t>
      </w:r>
      <w:r>
        <w:rPr>
          <w:rStyle w:val="VerbatimChar"/>
        </w:rPr>
        <w:t xml:space="preserve">coulomb_counting</w:t>
      </w:r>
      <w:r>
        <w:t xml:space="preserve">,</w:t>
      </w:r>
      <w:r>
        <w:t xml:space="preserve"> </w:t>
      </w:r>
      <w:r>
        <w:rPr>
          <w:rStyle w:val="VerbatimChar"/>
        </w:rPr>
        <w:t xml:space="preserve">battery_voltage_model</w:t>
      </w:r>
      <w:r>
        <w:t xml:space="preserve">,</w:t>
      </w:r>
      <w:r>
        <w:t xml:space="preserve"> </w:t>
      </w:r>
      <w:r>
        <w:rPr>
          <w:rStyle w:val="VerbatimChar"/>
        </w:rPr>
        <w:t xml:space="preserve">bms_fault_detection</w:t>
      </w:r>
      <w:r>
        <w:t xml:space="preserve">,</w:t>
      </w:r>
      <w:r>
        <w:t xml:space="preserve"> </w:t>
      </w:r>
      <w:r>
        <w:rPr>
          <w:rStyle w:val="VerbatimChar"/>
        </w:rPr>
        <w:t xml:space="preserve">bms_scenarios</w:t>
      </w:r>
      <w:r>
        <w:t xml:space="preserve">,</w:t>
      </w:r>
      <w:r>
        <w:t xml:space="preserve"> </w:t>
      </w:r>
      <w:r>
        <w:rPr>
          <w:rStyle w:val="VerbatimChar"/>
        </w:rPr>
        <w:t xml:space="preserve">simulate_bms</w:t>
      </w:r>
      <w:r>
        <w:t xml:space="preserve">,</w:t>
      </w:r>
      <w:r>
        <w:t xml:space="preserve"> </w:t>
      </w:r>
      <w:r>
        <w:rPr>
          <w:rStyle w:val="VerbatimChar"/>
        </w:rPr>
        <w:t xml:space="preserve">bms_stageA_signals</w:t>
      </w:r>
      <w:r>
        <w:t xml:space="preserve">,</w:t>
      </w:r>
      <w:r>
        <w:t xml:space="preserve"> </w:t>
      </w:r>
      <w:r>
        <w:rPr>
          <w:rStyle w:val="VerbatimChar"/>
        </w:rPr>
        <w:t xml:space="preserve">plot_bms_results</w:t>
      </w:r>
      <w:r>
        <w:t xml:space="preserve">,</w:t>
      </w:r>
      <w:r>
        <w:t xml:space="preserve"> </w:t>
      </w:r>
      <w:r>
        <w:rPr>
          <w:rStyle w:val="VerbatimChar"/>
        </w:rPr>
        <w:t xml:space="preserve">EV_BMS_Main</w:t>
      </w:r>
      <w:r>
        <w:t xml:space="preserve">. Each function has validated inputs and documented units. The main script runs Stage A and eleven Stage B scenarios, compares detected flags with expected ones, checks final SOC against closed-form values, and prints PASS/FAIL.</w:t>
      </w:r>
      <w:r>
        <w:t xml:space="preserve"> </w:t>
      </w:r>
      <w:r>
        <w:rPr>
          <w:iCs/>
          <w:i/>
        </w:rPr>
        <w:t xml:space="preserve">(Add the key code listings in an appendix.)</w:t>
      </w:r>
    </w:p>
    <w:bookmarkEnd w:id="32"/>
    <w:bookmarkStart w:id="33" w:name="simulink-implementation"/>
    <w:p>
      <w:pPr>
        <w:pStyle w:val="Heading1"/>
      </w:pPr>
      <w:r>
        <w:t xml:space="preserve">12. Simulink Implementation</w:t>
      </w:r>
    </w:p>
    <w:p>
      <w:pPr>
        <w:pStyle w:val="FirstParagraph"/>
      </w:pPr>
      <w:r>
        <w:t xml:space="preserve">The model</w:t>
      </w:r>
      <w:r>
        <w:t xml:space="preserve"> </w:t>
      </w:r>
      <w:r>
        <w:rPr>
          <w:rStyle w:val="VerbatimChar"/>
        </w:rPr>
        <w:t xml:space="preserve">EV_BMS_SOC.slx</w:t>
      </w:r>
      <w:r>
        <w:t xml:space="preserve"> </w:t>
      </w:r>
      <w:r>
        <w:t xml:space="preserve">is generated by</w:t>
      </w:r>
      <w:r>
        <w:t xml:space="preserve"> </w:t>
      </w:r>
      <w:r>
        <w:rPr>
          <w:rStyle w:val="VerbatimChar"/>
        </w:rPr>
        <w:t xml:space="preserve">create_EV_BMS_model.m</w:t>
      </w:r>
      <w:r>
        <w:t xml:space="preserve"> </w:t>
      </w:r>
      <w:r>
        <w:t xml:space="preserve">with standard blocks only: From Workspace, Gain, Integrator, Sum, Product, 1-D Lookup Table, Saturation, Relational Operator, Logical Operator, Abs, Unit Delay, Switch, Scope, Display, To Workspace. Subsystems: Battery_Model, SOC_Estimator, Battery_Monitoring, Fault_Detection, Protection_Control and Visualization. It uses a fixed-step ode1 solver with a 1 s step.</w:t>
      </w:r>
      <w:r>
        <w:t xml:space="preserve"> </w:t>
      </w:r>
      <w:r>
        <w:rPr>
          <w:iCs/>
          <w:i/>
        </w:rPr>
        <w:t xml:space="preserve">(Insert screenshots: top level, each subsystem.)</w:t>
      </w:r>
      <w:r>
        <w:t xml:space="preserve"> </w:t>
      </w:r>
      <w:r>
        <w:t xml:space="preserve">The model has to be run in MATLAB; its compile and run status on your release should be recorded here: [OK / issues and fixes].</w:t>
      </w:r>
    </w:p>
    <w:bookmarkEnd w:id="33"/>
    <w:bookmarkStart w:id="34" w:name="simulation-test-cases"/>
    <w:p>
      <w:pPr>
        <w:pStyle w:val="Heading1"/>
      </w:pPr>
      <w:r>
        <w:t xml:space="preserve">13. Simulation Test Cases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left"/>
            </w:pPr>
            <w:r>
              <w:t xml:space="preserve">Purpose</w:t>
            </w:r>
          </w:p>
        </w:tc>
      </w:tr>
      <w:tr>
        <w:tc>
          <w:tcPr/>
          <w:p>
            <w:pPr>
              <w:pStyle w:val="Compact"/>
              <w:jc w:val="left"/>
            </w:pPr>
            <w:r>
              <w:t xml:space="preserve">1</w:t>
            </w:r>
          </w:p>
        </w:tc>
        <w:tc>
          <w:tcPr/>
          <w:p>
            <w:pPr>
              <w:pStyle w:val="Compact"/>
              <w:jc w:val="left"/>
            </w:pPr>
            <w:r>
              <w:t xml:space="preserve">Normal discharge</w:t>
            </w:r>
          </w:p>
        </w:tc>
        <w:tc>
          <w:tcPr/>
          <w:p>
            <w:pPr>
              <w:pStyle w:val="Compact"/>
              <w:jc w:val="left"/>
            </w:pPr>
            <w:r>
              <w:t xml:space="preserve">Baseline SOC and voltage behaviour</w:t>
            </w:r>
          </w:p>
        </w:tc>
      </w:tr>
      <w:tr>
        <w:tc>
          <w:tcPr/>
          <w:p>
            <w:pPr>
              <w:pStyle w:val="Compact"/>
              <w:jc w:val="left"/>
            </w:pPr>
            <w:r>
              <w:t xml:space="preserve">2</w:t>
            </w:r>
          </w:p>
        </w:tc>
        <w:tc>
          <w:tcPr/>
          <w:p>
            <w:pPr>
              <w:pStyle w:val="Compact"/>
              <w:jc w:val="left"/>
            </w:pPr>
            <w:r>
              <w:t xml:space="preserve">Charging</w:t>
            </w:r>
          </w:p>
        </w:tc>
        <w:tc>
          <w:tcPr/>
          <w:p>
            <w:pPr>
              <w:pStyle w:val="Compact"/>
              <w:jc w:val="left"/>
            </w:pPr>
            <w:r>
              <w:t xml:space="preserve">Negative-current convention</w:t>
            </w:r>
          </w:p>
        </w:tc>
      </w:tr>
      <w:tr>
        <w:tc>
          <w:tcPr/>
          <w:p>
            <w:pPr>
              <w:pStyle w:val="Compact"/>
              <w:jc w:val="left"/>
            </w:pPr>
            <w:r>
              <w:t xml:space="preserve">3</w:t>
            </w:r>
          </w:p>
        </w:tc>
        <w:tc>
          <w:tcPr/>
          <w:p>
            <w:pPr>
              <w:pStyle w:val="Compact"/>
              <w:jc w:val="left"/>
            </w:pPr>
            <w:r>
              <w:t xml:space="preserve">Variable load</w:t>
            </w:r>
          </w:p>
        </w:tc>
        <w:tc>
          <w:tcPr/>
          <w:p>
            <w:pPr>
              <w:pStyle w:val="Compact"/>
              <w:jc w:val="left"/>
            </w:pPr>
            <w:r>
              <w:t xml:space="preserve">Realistic profile with regeneration</w:t>
            </w:r>
          </w:p>
        </w:tc>
      </w:tr>
      <w:tr>
        <w:tc>
          <w:tcPr/>
          <w:p>
            <w:pPr>
              <w:pStyle w:val="Compact"/>
              <w:jc w:val="left"/>
            </w:pPr>
            <w:r>
              <w:t xml:space="preserve">4</w:t>
            </w:r>
          </w:p>
        </w:tc>
        <w:tc>
          <w:tcPr/>
          <w:p>
            <w:pPr>
              <w:pStyle w:val="Compact"/>
              <w:jc w:val="left"/>
            </w:pPr>
            <w:r>
              <w:t xml:space="preserve">Overvoltage</w:t>
            </w:r>
          </w:p>
        </w:tc>
        <w:tc>
          <w:tcPr/>
          <w:p>
            <w:pPr>
              <w:pStyle w:val="Compact"/>
              <w:jc w:val="left"/>
            </w:pPr>
            <w:r>
              <w:t xml:space="preserve">OV detection during charging</w:t>
            </w:r>
          </w:p>
        </w:tc>
      </w:tr>
      <w:tr>
        <w:tc>
          <w:tcPr/>
          <w:p>
            <w:pPr>
              <w:pStyle w:val="Compact"/>
              <w:jc w:val="left"/>
            </w:pPr>
            <w:r>
              <w:t xml:space="preserve">5</w:t>
            </w:r>
          </w:p>
        </w:tc>
        <w:tc>
          <w:tcPr/>
          <w:p>
            <w:pPr>
              <w:pStyle w:val="Compact"/>
              <w:jc w:val="left"/>
            </w:pPr>
            <w:r>
              <w:t xml:space="preserve">Undervoltage</w:t>
            </w:r>
          </w:p>
        </w:tc>
        <w:tc>
          <w:tcPr/>
          <w:p>
            <w:pPr>
              <w:pStyle w:val="Compact"/>
              <w:jc w:val="left"/>
            </w:pPr>
            <w:r>
              <w:t xml:space="preserve">UV detection near empty</w:t>
            </w:r>
          </w:p>
        </w:tc>
      </w:tr>
      <w:tr>
        <w:tc>
          <w:tcPr/>
          <w:p>
            <w:pPr>
              <w:pStyle w:val="Compact"/>
              <w:jc w:val="left"/>
            </w:pPr>
            <w:r>
              <w:t xml:space="preserve">6</w:t>
            </w:r>
          </w:p>
        </w:tc>
        <w:tc>
          <w:tcPr/>
          <w:p>
            <w:pPr>
              <w:pStyle w:val="Compact"/>
              <w:jc w:val="left"/>
            </w:pPr>
            <w:r>
              <w:t xml:space="preserve">Overcurrent (discharge)</w:t>
            </w:r>
          </w:p>
        </w:tc>
        <w:tc>
          <w:tcPr/>
          <w:p>
            <w:pPr>
              <w:pStyle w:val="Compact"/>
              <w:jc w:val="left"/>
            </w:pPr>
            <w:r>
              <w:t xml:space="preserve">OC for positive current</w:t>
            </w:r>
          </w:p>
        </w:tc>
      </w:tr>
      <w:tr>
        <w:tc>
          <w:tcPr/>
          <w:p>
            <w:pPr>
              <w:pStyle w:val="Compact"/>
              <w:jc w:val="left"/>
            </w:pPr>
            <w:r>
              <w:t xml:space="preserve">7</w:t>
            </w:r>
          </w:p>
        </w:tc>
        <w:tc>
          <w:tcPr/>
          <w:p>
            <w:pPr>
              <w:pStyle w:val="Compact"/>
              <w:jc w:val="left"/>
            </w:pPr>
            <w:r>
              <w:t xml:space="preserve">Excessive charging current</w:t>
            </w:r>
          </w:p>
        </w:tc>
        <w:tc>
          <w:tcPr/>
          <w:p>
            <w:pPr>
              <w:pStyle w:val="Compact"/>
              <w:jc w:val="left"/>
            </w:pPr>
            <w:r>
              <w:t xml:space="preserve">OC uses absolute value</w:t>
            </w:r>
          </w:p>
        </w:tc>
      </w:tr>
      <w:tr>
        <w:tc>
          <w:tcPr/>
          <w:p>
            <w:pPr>
              <w:pStyle w:val="Compact"/>
              <w:jc w:val="left"/>
            </w:pPr>
            <w:r>
              <w:t xml:space="preserve">8</w:t>
            </w:r>
          </w:p>
        </w:tc>
        <w:tc>
          <w:tcPr/>
          <w:p>
            <w:pPr>
              <w:pStyle w:val="Compact"/>
              <w:jc w:val="left"/>
            </w:pPr>
            <w:r>
              <w:t xml:space="preserve">Overtemperature</w:t>
            </w:r>
          </w:p>
        </w:tc>
        <w:tc>
          <w:tcPr/>
          <w:p>
            <w:pPr>
              <w:pStyle w:val="Compact"/>
              <w:jc w:val="left"/>
            </w:pPr>
            <w:r>
              <w:t xml:space="preserve">Thermal model and OT</w:t>
            </w:r>
          </w:p>
        </w:tc>
      </w:tr>
      <w:tr>
        <w:tc>
          <w:tcPr/>
          <w:p>
            <w:pPr>
              <w:pStyle w:val="Compact"/>
              <w:jc w:val="left"/>
            </w:pPr>
            <w:r>
              <w:t xml:space="preserve">9</w:t>
            </w:r>
          </w:p>
        </w:tc>
        <w:tc>
          <w:tcPr/>
          <w:p>
            <w:pPr>
              <w:pStyle w:val="Compact"/>
              <w:jc w:val="left"/>
            </w:pPr>
            <w:r>
              <w:t xml:space="preserve">Multiple faults</w:t>
            </w:r>
          </w:p>
        </w:tc>
        <w:tc>
          <w:tcPr/>
          <w:p>
            <w:pPr>
              <w:pStyle w:val="Compact"/>
              <w:jc w:val="left"/>
            </w:pPr>
            <w:r>
              <w:t xml:space="preserve">Simultaneous flags</w:t>
            </w:r>
          </w:p>
        </w:tc>
      </w:tr>
      <w:tr>
        <w:tc>
          <w:tcPr/>
          <w:p>
            <w:pPr>
              <w:pStyle w:val="Compact"/>
              <w:jc w:val="left"/>
            </w:pPr>
            <w:r>
              <w:t xml:space="preserve">10</w:t>
            </w:r>
          </w:p>
        </w:tc>
        <w:tc>
          <w:tcPr/>
          <w:p>
            <w:pPr>
              <w:pStyle w:val="Compact"/>
              <w:jc w:val="left"/>
            </w:pPr>
            <w:r>
              <w:t xml:space="preserve">SOC near lower limit</w:t>
            </w:r>
          </w:p>
        </w:tc>
        <w:tc>
          <w:tcPr/>
          <w:p>
            <w:pPr>
              <w:pStyle w:val="Compact"/>
              <w:jc w:val="left"/>
            </w:pPr>
            <w:r>
              <w:t xml:space="preserve">Saturation at 0 %</w:t>
            </w:r>
          </w:p>
        </w:tc>
      </w:tr>
      <w:tr>
        <w:tc>
          <w:tcPr/>
          <w:p>
            <w:pPr>
              <w:pStyle w:val="Compact"/>
              <w:jc w:val="left"/>
            </w:pPr>
            <w:r>
              <w:t xml:space="preserve">11</w:t>
            </w:r>
          </w:p>
        </w:tc>
        <w:tc>
          <w:tcPr/>
          <w:p>
            <w:pPr>
              <w:pStyle w:val="Compact"/>
              <w:jc w:val="left"/>
            </w:pPr>
            <w:r>
              <w:t xml:space="preserve">Protection demo</w:t>
            </w:r>
          </w:p>
        </w:tc>
        <w:tc>
          <w:tcPr/>
          <w:p>
            <w:pPr>
              <w:pStyle w:val="Compact"/>
              <w:jc w:val="left"/>
            </w:pPr>
            <w:r>
              <w:t xml:space="preserve">Latching contactor command</w:t>
            </w:r>
          </w:p>
        </w:tc>
      </w:tr>
    </w:tbl>
    <w:p>
      <w:pPr>
        <w:pStyle w:val="BodyText"/>
      </w:pPr>
      <w:r>
        <w:t xml:space="preserve">Inputs, expected behaviour and pass criteria for each case are in the project guide, section 8.</w:t>
      </w:r>
    </w:p>
    <w:bookmarkEnd w:id="34"/>
    <w:bookmarkStart w:id="35" w:name="results-and-discussion"/>
    <w:p>
      <w:pPr>
        <w:pStyle w:val="Heading1"/>
      </w:pPr>
      <w:r>
        <w:t xml:space="preserve">14. Results and Discussion</w:t>
      </w:r>
    </w:p>
    <w:p>
      <w:pPr>
        <w:pStyle w:val="FirstParagraph"/>
      </w:pPr>
      <w:r>
        <w:rPr>
          <w:iCs/>
          <w:i/>
        </w:rPr>
        <w:t xml:space="preserve">(Fill this section from your own runs. Do not copy expected values as measured results.)</w:t>
      </w:r>
    </w:p>
    <w:p>
      <w:pPr>
        <w:numPr>
          <w:ilvl w:val="0"/>
          <w:numId w:val="1004"/>
        </w:numPr>
        <w:pStyle w:val="Compact"/>
      </w:pPr>
      <w:r>
        <w:rPr>
          <w:bCs/>
          <w:b/>
        </w:rPr>
        <w:t xml:space="preserve">Figure 1</w:t>
      </w:r>
      <w:r>
        <w:t xml:space="preserve"> </w:t>
      </w:r>
      <w:r>
        <w:t xml:space="preserve">[placeholder: Stage A signals and flags]</w:t>
      </w:r>
    </w:p>
    <w:p>
      <w:pPr>
        <w:numPr>
          <w:ilvl w:val="0"/>
          <w:numId w:val="1004"/>
        </w:numPr>
        <w:pStyle w:val="Compact"/>
      </w:pPr>
      <w:r>
        <w:rPr>
          <w:bCs/>
          <w:b/>
        </w:rPr>
        <w:t xml:space="preserve">Figure 2</w:t>
      </w:r>
      <w:r>
        <w:t xml:space="preserve"> </w:t>
      </w:r>
      <w:r>
        <w:t xml:space="preserve">[placeholder: Scenario 1, SOC, V, I, T]</w:t>
      </w:r>
    </w:p>
    <w:p>
      <w:pPr>
        <w:numPr>
          <w:ilvl w:val="0"/>
          <w:numId w:val="1004"/>
        </w:numPr>
        <w:pStyle w:val="Compact"/>
      </w:pPr>
      <w:r>
        <w:rPr>
          <w:bCs/>
          <w:b/>
        </w:rPr>
        <w:t xml:space="preserve">Figure 3</w:t>
      </w:r>
      <w:r>
        <w:t xml:space="preserve"> </w:t>
      </w:r>
      <w:r>
        <w:t xml:space="preserve">[placeholder: Scenario 3, variable load]</w:t>
      </w:r>
    </w:p>
    <w:p>
      <w:pPr>
        <w:numPr>
          <w:ilvl w:val="0"/>
          <w:numId w:val="1004"/>
        </w:numPr>
        <w:pStyle w:val="Compact"/>
      </w:pPr>
      <w:r>
        <w:rPr>
          <w:bCs/>
          <w:b/>
        </w:rPr>
        <w:t xml:space="preserve">Figure 4</w:t>
      </w:r>
      <w:r>
        <w:t xml:space="preserve"> </w:t>
      </w:r>
      <w:r>
        <w:t xml:space="preserve">[placeholder: Scenario 9, multiple faults]</w:t>
      </w:r>
    </w:p>
    <w:p>
      <w:pPr>
        <w:numPr>
          <w:ilvl w:val="0"/>
          <w:numId w:val="1004"/>
        </w:numPr>
        <w:pStyle w:val="Compact"/>
      </w:pPr>
      <w:r>
        <w:rPr>
          <w:bCs/>
          <w:b/>
        </w:rPr>
        <w:t xml:space="preserve">Figure 5</w:t>
      </w:r>
      <w:r>
        <w:t xml:space="preserve"> </w:t>
      </w:r>
      <w:r>
        <w:t xml:space="preserve">[placeholder: Scenario 11, contactor trip]</w:t>
      </w:r>
    </w:p>
    <w:p>
      <w:pPr>
        <w:numPr>
          <w:ilvl w:val="0"/>
          <w:numId w:val="1004"/>
        </w:numPr>
        <w:pStyle w:val="Compact"/>
      </w:pPr>
      <w:r>
        <w:rPr>
          <w:bCs/>
          <w:b/>
        </w:rPr>
        <w:t xml:space="preserve">Table 1</w:t>
      </w:r>
      <w:r>
        <w:t xml:space="preserve"> </w:t>
      </w:r>
      <w:r>
        <w:t xml:space="preserve">[placeholder: your measured SOC_end, V_min, V_max, T_max, first-fault times for scenarios 1–11, next to the expected values in the guide]</w:t>
      </w:r>
    </w:p>
    <w:p>
      <w:pPr>
        <w:numPr>
          <w:ilvl w:val="0"/>
          <w:numId w:val="1004"/>
        </w:numPr>
        <w:pStyle w:val="Compact"/>
      </w:pPr>
      <w:r>
        <w:rPr>
          <w:bCs/>
          <w:b/>
        </w:rPr>
        <w:t xml:space="preserve">Manual check:</w:t>
      </w:r>
      <w:r>
        <w:t xml:space="preserve"> </w:t>
      </w:r>
      <w:r>
        <w:rPr>
          <w:rStyle w:val="VerbatimChar"/>
        </w:rPr>
        <w:t xml:space="preserve">80 − 20×1800/(3600×50)×100 = 60 %</w:t>
      </w:r>
      <w:r>
        <w:t xml:space="preserve"> </w:t>
      </w:r>
      <w:r>
        <w:t xml:space="preserve">against the simulated [___] %.</w:t>
      </w:r>
    </w:p>
    <w:p>
      <w:pPr>
        <w:numPr>
          <w:ilvl w:val="0"/>
          <w:numId w:val="1004"/>
        </w:numPr>
        <w:pStyle w:val="Compact"/>
      </w:pPr>
      <w:r>
        <w:rPr>
          <w:bCs/>
          <w:b/>
        </w:rPr>
        <w:t xml:space="preserve">Discussion points:</w:t>
      </w:r>
      <w:r>
        <w:t xml:space="preserve"> </w:t>
      </w:r>
      <w:r>
        <w:t xml:space="preserve">how voltage follows</w:t>
      </w:r>
      <w:r>
        <w:t xml:space="preserve"> </w:t>
      </w:r>
      <w:r>
        <w:rPr>
          <w:rStyle w:val="VerbatimChar"/>
        </w:rPr>
        <w:t xml:space="preserve">I·R0</w:t>
      </w:r>
      <w:r>
        <w:t xml:space="preserve"> </w:t>
      </w:r>
      <w:r>
        <w:t xml:space="preserve">steps; why OC triggers for both current signs; how thermal lag delays OT; effect of a 2 A sensor offset (2 % SOC error over 30 min); one-sample difference between MATLAB and Simulink; EKF result if you ran it (state clearly that it is a model-matched synthetic test).</w:t>
      </w:r>
    </w:p>
    <w:bookmarkEnd w:id="35"/>
    <w:bookmarkStart w:id="36" w:name="limitations"/>
    <w:p>
      <w:pPr>
        <w:pStyle w:val="Heading1"/>
      </w:pPr>
      <w:r>
        <w:t xml:space="preserve">15. Limitations</w:t>
      </w:r>
    </w:p>
    <w:p>
      <w:pPr>
        <w:numPr>
          <w:ilvl w:val="0"/>
          <w:numId w:val="1005"/>
        </w:numPr>
        <w:pStyle w:val="Compact"/>
      </w:pPr>
      <w:r>
        <w:t xml:space="preserve">Parameters, OCV curve and thresholds are illustrative and not validated.</w:t>
      </w:r>
    </w:p>
    <w:p>
      <w:pPr>
        <w:numPr>
          <w:ilvl w:val="0"/>
          <w:numId w:val="1005"/>
        </w:numPr>
        <w:pStyle w:val="Compact"/>
      </w:pPr>
      <w:r>
        <w:t xml:space="preserve">No ageing, hysteresis, temperature dependence of OCV or R0, or RC dynamics.</w:t>
      </w:r>
    </w:p>
    <w:p>
      <w:pPr>
        <w:numPr>
          <w:ilvl w:val="0"/>
          <w:numId w:val="1005"/>
        </w:numPr>
        <w:pStyle w:val="Compact"/>
      </w:pPr>
      <w:r>
        <w:t xml:space="preserve">Coulomb counting drifts and has no correction in the baseline.</w:t>
      </w:r>
    </w:p>
    <w:p>
      <w:pPr>
        <w:numPr>
          <w:ilvl w:val="0"/>
          <w:numId w:val="1005"/>
        </w:numPr>
        <w:pStyle w:val="Compact"/>
      </w:pPr>
      <w:r>
        <w:t xml:space="preserve">Pack-level model: no cell-to-cell imbalance, no cell balancing.</w:t>
      </w:r>
    </w:p>
    <w:p>
      <w:pPr>
        <w:numPr>
          <w:ilvl w:val="0"/>
          <w:numId w:val="1005"/>
        </w:numPr>
        <w:pStyle w:val="Compact"/>
      </w:pPr>
      <w:r>
        <w:t xml:space="preserve">No sensor noise, debounce or hysteresis in the baseline.</w:t>
      </w:r>
    </w:p>
    <w:p>
      <w:pPr>
        <w:numPr>
          <w:ilvl w:val="0"/>
          <w:numId w:val="1005"/>
        </w:numPr>
        <w:pStyle w:val="Compact"/>
      </w:pPr>
      <w:r>
        <w:t xml:space="preserve">The protection command is simulated, not a real contactor or safety-rated hardware.</w:t>
      </w:r>
    </w:p>
    <w:p>
      <w:pPr>
        <w:numPr>
          <w:ilvl w:val="0"/>
          <w:numId w:val="1005"/>
        </w:numPr>
        <w:pStyle w:val="Compact"/>
      </w:pPr>
      <w:r>
        <w:t xml:space="preserve">No real-time or embedded implementation.</w:t>
      </w:r>
    </w:p>
    <w:bookmarkEnd w:id="36"/>
    <w:bookmarkStart w:id="37" w:name="future-scope"/>
    <w:p>
      <w:pPr>
        <w:pStyle w:val="Heading1"/>
      </w:pPr>
      <w:r>
        <w:t xml:space="preserve">16. Future Scope</w:t>
      </w:r>
    </w:p>
    <w:p>
      <w:pPr>
        <w:pStyle w:val="FirstParagraph"/>
      </w:pPr>
      <w:r>
        <w:t xml:space="preserve">EKF or other model-based SOC estimation validated against reference data; State of Health estimation; cell-level model with passive and active balancing; temperature-dependent parameters and a 2-RC model; fault debounce and hysteresis; staged derating; hardware-in-the-loop on a microcontroller with CAN communication; code generation from Simulink; validation with a lab battery cycler.</w:t>
      </w:r>
    </w:p>
    <w:bookmarkEnd w:id="37"/>
    <w:bookmarkStart w:id="38" w:name="conclusion"/>
    <w:p>
      <w:pPr>
        <w:pStyle w:val="Heading1"/>
      </w:pPr>
      <w:r>
        <w:t xml:space="preserve">17. Conclusion</w:t>
      </w:r>
    </w:p>
    <w:p>
      <w:pPr>
        <w:pStyle w:val="FirstParagraph"/>
      </w:pPr>
      <w:r>
        <w:t xml:space="preserve">The project builds a complete BMS simulation covering SOC estimation by Coulomb counting, monitoring, four protection functions with a combined flag, and a simulated protection action, in both MATLAB and an automatically generated Simulink model. The test suite exercises normal and abnormal operation. Because all battery parameters and thresholds are illustrative, the results demonstrate the algorithms and their behaviour, not the performance of a specific real battery. [Add one or two sentences about your measured results.]</w:t>
      </w:r>
    </w:p>
    <w:bookmarkEnd w:id="38"/>
    <w:bookmarkStart w:id="39" w:name="references"/>
    <w:p>
      <w:pPr>
        <w:pStyle w:val="Heading1"/>
      </w:pPr>
      <w:r>
        <w:t xml:space="preserve">18. References</w:t>
      </w:r>
    </w:p>
    <w:p>
      <w:pPr>
        <w:pStyle w:val="FirstParagraph"/>
      </w:pPr>
      <w:r>
        <w:rPr>
          <w:iCs/>
          <w:i/>
        </w:rPr>
        <w:t xml:space="preserve">(Verify each reference and its details yourself before citing. These are standard sources to look up:)</w:t>
      </w:r>
    </w:p>
    <w:p>
      <w:pPr>
        <w:numPr>
          <w:ilvl w:val="0"/>
          <w:numId w:val="1006"/>
        </w:numPr>
        <w:pStyle w:val="Compact"/>
      </w:pPr>
      <w:r>
        <w:t xml:space="preserve">G. L. Plett,</w:t>
      </w:r>
      <w:r>
        <w:t xml:space="preserve"> </w:t>
      </w:r>
      <w:r>
        <w:rPr>
          <w:iCs/>
          <w:i/>
        </w:rPr>
        <w:t xml:space="preserve">Battery Management Systems, Volume I: Battery Modeling</w:t>
      </w:r>
      <w:r>
        <w:t xml:space="preserve"> </w:t>
      </w:r>
      <w:r>
        <w:t xml:space="preserve">and</w:t>
      </w:r>
      <w:r>
        <w:t xml:space="preserve"> </w:t>
      </w:r>
      <w:r>
        <w:rPr>
          <w:iCs/>
          <w:i/>
        </w:rPr>
        <w:t xml:space="preserve">Volume II: Equivalent-Circuit Methods</w:t>
      </w:r>
      <w:r>
        <w:t xml:space="preserve">, Artech House, 2015.</w:t>
      </w:r>
    </w:p>
    <w:p>
      <w:pPr>
        <w:numPr>
          <w:ilvl w:val="0"/>
          <w:numId w:val="1006"/>
        </w:numPr>
        <w:pStyle w:val="Compact"/>
      </w:pPr>
      <w:r>
        <w:t xml:space="preserve">G. L. Plett,</w:t>
      </w:r>
      <w:r>
        <w:t xml:space="preserve"> </w:t>
      </w:r>
      <w:r>
        <w:t xml:space="preserve">“</w:t>
      </w:r>
      <w:r>
        <w:t xml:space="preserve">Extended Kalman filtering for battery management systems of LiPB-based HEV battery packs,</w:t>
      </w:r>
      <w:r>
        <w:t xml:space="preserve">”</w:t>
      </w:r>
      <w:r>
        <w:t xml:space="preserve"> </w:t>
      </w:r>
      <w:r>
        <w:rPr>
          <w:iCs/>
          <w:i/>
        </w:rPr>
        <w:t xml:space="preserve">Journal of Power Sources</w:t>
      </w:r>
      <w:r>
        <w:t xml:space="preserve">, 2004 (Parts 1–3).</w:t>
      </w:r>
    </w:p>
    <w:p>
      <w:pPr>
        <w:numPr>
          <w:ilvl w:val="0"/>
          <w:numId w:val="1006"/>
        </w:numPr>
        <w:pStyle w:val="Compact"/>
      </w:pPr>
      <w:r>
        <w:t xml:space="preserve">M. Xiong et al. or similar review articles on SOC estimation methods for lithium-ion batteries (search for recent reviews in</w:t>
      </w:r>
      <w:r>
        <w:t xml:space="preserve"> </w:t>
      </w:r>
      <w:r>
        <w:rPr>
          <w:iCs/>
          <w:i/>
        </w:rPr>
        <w:t xml:space="preserve">Journal of Energy Storage</w:t>
      </w:r>
      <w:r>
        <w:t xml:space="preserve">,</w:t>
      </w:r>
      <w:r>
        <w:t xml:space="preserve"> </w:t>
      </w:r>
      <w:r>
        <w:rPr>
          <w:iCs/>
          <w:i/>
        </w:rPr>
        <w:t xml:space="preserve">Renewable and Sustainable Energy Reviews</w:t>
      </w:r>
      <w:r>
        <w:t xml:space="preserve">).</w:t>
      </w:r>
    </w:p>
    <w:p>
      <w:pPr>
        <w:numPr>
          <w:ilvl w:val="0"/>
          <w:numId w:val="1006"/>
        </w:numPr>
        <w:pStyle w:val="Compact"/>
      </w:pPr>
      <w:r>
        <w:t xml:space="preserve">Cell manufacturer datasheet for the chosen cell (for limits, OCV and resistance).</w:t>
      </w:r>
    </w:p>
    <w:p>
      <w:pPr>
        <w:numPr>
          <w:ilvl w:val="0"/>
          <w:numId w:val="1006"/>
        </w:numPr>
        <w:pStyle w:val="Compact"/>
      </w:pPr>
      <w:r>
        <w:t xml:space="preserve">MathWorks documentation: Simulink</w:t>
      </w:r>
      <w:r>
        <w:t xml:space="preserve"> </w:t>
      </w:r>
      <w:r>
        <w:rPr>
          <w:iCs/>
          <w:i/>
        </w:rPr>
        <w:t xml:space="preserve">Integrator</w:t>
      </w:r>
      <w:r>
        <w:t xml:space="preserve">,</w:t>
      </w:r>
      <w:r>
        <w:t xml:space="preserve"> </w:t>
      </w:r>
      <w:r>
        <w:rPr>
          <w:iCs/>
          <w:i/>
        </w:rPr>
        <w:t xml:space="preserve">1-D Lookup Table</w:t>
      </w:r>
      <w:r>
        <w:t xml:space="preserve">,</w:t>
      </w:r>
      <w:r>
        <w:t xml:space="preserve"> </w:t>
      </w:r>
      <w:r>
        <w:rPr>
          <w:iCs/>
          <w:i/>
        </w:rPr>
        <w:t xml:space="preserve">Logical Operator</w:t>
      </w:r>
      <w:r>
        <w:t xml:space="preserve"> </w:t>
      </w:r>
      <w:r>
        <w:t xml:space="preserve">and</w:t>
      </w:r>
      <w:r>
        <w:t xml:space="preserve"> </w:t>
      </w:r>
      <w:r>
        <w:rPr>
          <w:rStyle w:val="VerbatimChar"/>
        </w:rPr>
        <w:t xml:space="preserve">add_block</w:t>
      </w:r>
      <w:r>
        <w:t xml:space="preserve"> </w:t>
      </w:r>
      <w:r>
        <w:t xml:space="preserve">/</w:t>
      </w:r>
      <w:r>
        <w:t xml:space="preserve"> </w:t>
      </w:r>
      <w:r>
        <w:rPr>
          <w:rStyle w:val="VerbatimChar"/>
        </w:rPr>
        <w:t xml:space="preserve">add_line</w:t>
      </w:r>
      <w:r>
        <w:t xml:space="preserve"> </w:t>
      </w:r>
      <w:r>
        <w:t xml:space="preserve">reference pages.</w:t>
      </w:r>
    </w:p>
    <w:p>
      <w:pPr>
        <w:numPr>
          <w:ilvl w:val="0"/>
          <w:numId w:val="1006"/>
        </w:numPr>
        <w:pStyle w:val="Compact"/>
      </w:pPr>
      <w:r>
        <w:t xml:space="preserve">IEC 62619 and ISO 26262 (overview of battery safety and functional safety).</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Battery Management System (BMS) with State of Charge (SOC) Estimation Using MATLAB and Simulink</dc:title>
  <dc:creator/>
  <cp:keywords/>
  <dcterms:created xsi:type="dcterms:W3CDTF">2026-10-21T04:31:02Z</dcterms:created>
  <dcterms:modified xsi:type="dcterms:W3CDTF">2026-10-21T04:31:02Z</dcterms:modified>
</cp:coreProperties>
</file>

<file path=docProps/custom.xml><?xml version="1.0" encoding="utf-8"?>
<Properties xmlns="http://schemas.openxmlformats.org/officeDocument/2006/custom-properties" xmlns:vt="http://schemas.openxmlformats.org/officeDocument/2006/docPropsVTypes"/>
</file>