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later on bought by Oracle and currently Java trademark is held by Oracle. </w:t>
      </w:r>
      <w:r w:rsidRPr="00FF2248">
        <w:rPr>
          <w:szCs w:val="24"/>
        </w:rPr>
        <w:t>Java is updated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mainly used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FF2248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>WORA (Write Once Run Anywhere), multiple thread, Collection API concept, Exception handling and many more</w:t>
      </w:r>
      <w:r>
        <w:rPr>
          <w:szCs w:val="24"/>
        </w:rPr>
        <w:t>.</w:t>
      </w:r>
    </w:p>
    <w:p w14:paraId="6AE0B820" w14:textId="77777777" w:rsidR="00181DCD" w:rsidRPr="00FF2248" w:rsidRDefault="00181DCD" w:rsidP="00181DCD">
      <w:pPr>
        <w:pStyle w:val="ListParagraph"/>
        <w:ind w:left="1080"/>
        <w:jc w:val="both"/>
        <w:rPr>
          <w:b/>
          <w:bCs/>
          <w:szCs w:val="24"/>
        </w:rPr>
      </w:pP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IDEs(Integrated Development Environment) such as VS Code</w:t>
      </w:r>
      <w:r w:rsidR="00181DCD">
        <w:rPr>
          <w:szCs w:val="24"/>
        </w:rPr>
        <w:t>(Light weight editor)</w:t>
      </w:r>
      <w:r w:rsidR="00FF2248">
        <w:rPr>
          <w:szCs w:val="24"/>
        </w:rPr>
        <w:t xml:space="preserve">, Eclipse and IntelliJ,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1895B6BB">
            <wp:extent cx="6366977" cy="2019300"/>
            <wp:effectExtent l="0" t="0" r="0" b="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776" cy="20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environment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“Edit System Environment Variables”</w:t>
      </w:r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r>
        <w:rPr>
          <w:szCs w:val="24"/>
        </w:rPr>
        <w:t>”.</w:t>
      </w:r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>System variables</w:t>
      </w:r>
      <w:r>
        <w:rPr>
          <w:szCs w:val="24"/>
        </w:rPr>
        <w:t xml:space="preserve">”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</w:t>
      </w:r>
      <w:r w:rsidRPr="00CF2231">
        <w:rPr>
          <w:b/>
          <w:bCs/>
          <w:szCs w:val="24"/>
        </w:rPr>
        <w:t>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r w:rsidR="00CF2231">
        <w:rPr>
          <w:szCs w:val="24"/>
        </w:rPr>
        <w:t>”</w:t>
      </w:r>
      <w:r w:rsidR="00F65043">
        <w:rPr>
          <w:szCs w:val="24"/>
        </w:rPr>
        <w:t>.</w:t>
      </w:r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</w:t>
      </w:r>
      <w:r>
        <w:rPr>
          <w:szCs w:val="24"/>
        </w:rPr>
        <w:t>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1E3C9913" w14:textId="60A6F6C0" w:rsidR="001C3C8F" w:rsidRPr="001C3C8F" w:rsidRDefault="001C3C8F" w:rsidP="001C3C8F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DFB" w14:textId="77777777" w:rsidR="00CF2231" w:rsidRPr="00496DC8" w:rsidRDefault="00CF2231" w:rsidP="00F65043">
      <w:pPr>
        <w:pStyle w:val="ListParagraph"/>
        <w:ind w:left="2520"/>
        <w:jc w:val="both"/>
        <w:rPr>
          <w:b/>
          <w:bCs/>
          <w:szCs w:val="24"/>
        </w:rPr>
      </w:pPr>
    </w:p>
    <w:sectPr w:rsidR="00CF2231" w:rsidRPr="00496DC8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97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160256"/>
    <w:rsid w:val="00181DCD"/>
    <w:rsid w:val="001C3C8F"/>
    <w:rsid w:val="0030793C"/>
    <w:rsid w:val="00496DC8"/>
    <w:rsid w:val="004A4E0A"/>
    <w:rsid w:val="004B73B1"/>
    <w:rsid w:val="006C0B6E"/>
    <w:rsid w:val="0071649C"/>
    <w:rsid w:val="007B4DBD"/>
    <w:rsid w:val="009170BF"/>
    <w:rsid w:val="00AA425D"/>
    <w:rsid w:val="00B44885"/>
    <w:rsid w:val="00B93962"/>
    <w:rsid w:val="00C33E78"/>
    <w:rsid w:val="00CF2231"/>
    <w:rsid w:val="00DC36AF"/>
    <w:rsid w:val="00F65043"/>
    <w:rsid w:val="00F70D83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Harshkumar Sanjaykumar Lad</cp:lastModifiedBy>
  <cp:revision>13</cp:revision>
  <dcterms:created xsi:type="dcterms:W3CDTF">2025-03-20T16:37:00Z</dcterms:created>
  <dcterms:modified xsi:type="dcterms:W3CDTF">2025-03-20T23:05:00Z</dcterms:modified>
</cp:coreProperties>
</file>