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4585D" w14:textId="77777777" w:rsidR="00A13896" w:rsidRDefault="00000000">
      <w:pPr>
        <w:spacing w:after="60"/>
        <w:jc w:val="center"/>
      </w:pPr>
      <w:r>
        <w:rPr>
          <w:rFonts w:ascii="Arial" w:hAnsi="Arial" w:cs="Arial"/>
          <w:b/>
          <w:sz w:val="32"/>
        </w:rPr>
        <w:t>KARISHMA SINGH</w:t>
      </w:r>
    </w:p>
    <w:p w14:paraId="627EA8BF" w14:textId="77777777" w:rsidR="00A13896" w:rsidRDefault="00000000">
      <w:pPr>
        <w:spacing w:after="30"/>
        <w:jc w:val="center"/>
      </w:pPr>
      <w:r>
        <w:rPr>
          <w:rFonts w:ascii="Arial" w:hAnsi="Arial" w:cs="Arial"/>
          <w:sz w:val="21"/>
        </w:rPr>
        <w:t>+91 84700 86938 | karishmacs2015@gmail.com | Noida, Uttar Pradesh, India</w:t>
      </w:r>
    </w:p>
    <w:p w14:paraId="301C93BC" w14:textId="77777777" w:rsidR="00A13896" w:rsidRDefault="00000000">
      <w:pPr>
        <w:jc w:val="center"/>
      </w:pPr>
      <w:r>
        <w:rPr>
          <w:rFonts w:ascii="Arial" w:hAnsi="Arial" w:cs="Arial"/>
          <w:b/>
          <w:sz w:val="23"/>
        </w:rPr>
        <w:t>Product Integration Lead | Merchant Integrations | Payment Solutions</w:t>
      </w:r>
    </w:p>
    <w:p w14:paraId="535C5FCC" w14:textId="77777777" w:rsidR="00A13896" w:rsidRDefault="00000000">
      <w:pPr>
        <w:spacing w:after="80"/>
      </w:pPr>
      <w:r>
        <w:rPr>
          <w:rFonts w:ascii="Arial" w:hAnsi="Arial" w:cs="Arial"/>
          <w:b/>
          <w:sz w:val="23"/>
        </w:rPr>
        <w:t>PROFESSIONAL SUMMARY</w:t>
      </w:r>
    </w:p>
    <w:p w14:paraId="19D40069" w14:textId="77777777" w:rsidR="00A13896" w:rsidRDefault="00000000">
      <w:pPr>
        <w:spacing w:after="140"/>
      </w:pPr>
      <w:r>
        <w:rPr>
          <w:rFonts w:ascii="Arial" w:hAnsi="Arial" w:cs="Arial"/>
          <w:sz w:val="21"/>
        </w:rPr>
        <w:t>Product-focused Merchant Integration Lead with 10+ years of experience delivering enterprise payment integrations, merchant onboarding, API and SDK implementation, and production go-lives. Experienced across cards, UPI, subscriptions, cross-border payments, DCC, split settlement, Native OTP, and passkey-enabled checkout. Partners with merchants, payment aggregators, Product, Engineering, QA, Operations, and Business teams from solution design through UAT, deployment, and post-launch support.</w:t>
      </w:r>
    </w:p>
    <w:p w14:paraId="752073D0" w14:textId="77777777" w:rsidR="00A13896" w:rsidRDefault="00000000">
      <w:pPr>
        <w:spacing w:after="60"/>
      </w:pPr>
      <w:r>
        <w:rPr>
          <w:rFonts w:ascii="Arial" w:hAnsi="Arial" w:cs="Arial"/>
          <w:b/>
          <w:sz w:val="23"/>
        </w:rPr>
        <w:t>SKILLS &amp; TECHNOLOGIES</w:t>
      </w:r>
    </w:p>
    <w:p w14:paraId="7907F130" w14:textId="77777777" w:rsidR="00A13896" w:rsidRDefault="00000000">
      <w:pPr>
        <w:spacing w:after="80"/>
      </w:pPr>
      <w:r>
        <w:rPr>
          <w:rFonts w:ascii="Arial" w:hAnsi="Arial" w:cs="Arial"/>
          <w:b/>
          <w:sz w:val="21"/>
        </w:rPr>
        <w:t>Integration and SDKs:</w:t>
      </w:r>
      <w:r>
        <w:rPr>
          <w:rFonts w:ascii="Arial" w:hAnsi="Arial" w:cs="Arial"/>
          <w:sz w:val="21"/>
        </w:rPr>
        <w:tab/>
        <w:t>Payment Gateway APIs, Payment Orchestration, Merchant Integration, Web, Android, iOS, Flutter, Native SDKs</w:t>
      </w:r>
    </w:p>
    <w:p w14:paraId="40BCBD97" w14:textId="77777777" w:rsidR="00A13896" w:rsidRDefault="00000000">
      <w:pPr>
        <w:spacing w:after="80"/>
      </w:pPr>
      <w:r>
        <w:rPr>
          <w:rFonts w:ascii="Arial" w:hAnsi="Arial" w:cs="Arial"/>
          <w:b/>
          <w:sz w:val="21"/>
        </w:rPr>
        <w:t>Commerce Platforms:</w:t>
      </w:r>
      <w:r>
        <w:rPr>
          <w:rFonts w:ascii="Arial" w:hAnsi="Arial" w:cs="Arial"/>
          <w:sz w:val="21"/>
        </w:rPr>
        <w:tab/>
        <w:t xml:space="preserve">Shopify, WooCommerce, Magento, OpenCart, WordPress, </w:t>
      </w:r>
      <w:proofErr w:type="spellStart"/>
      <w:r>
        <w:rPr>
          <w:rFonts w:ascii="Arial" w:hAnsi="Arial" w:cs="Arial"/>
          <w:sz w:val="21"/>
        </w:rPr>
        <w:t>PrestaShop</w:t>
      </w:r>
      <w:proofErr w:type="spellEnd"/>
    </w:p>
    <w:p w14:paraId="23C22D23" w14:textId="77777777" w:rsidR="00A13896" w:rsidRDefault="00000000">
      <w:pPr>
        <w:spacing w:after="80"/>
      </w:pPr>
      <w:r>
        <w:rPr>
          <w:rFonts w:ascii="Arial" w:hAnsi="Arial" w:cs="Arial"/>
          <w:b/>
          <w:sz w:val="21"/>
        </w:rPr>
        <w:t>Observability, Cloud and Tools:</w:t>
      </w:r>
      <w:r>
        <w:rPr>
          <w:rFonts w:ascii="Arial" w:hAnsi="Arial" w:cs="Arial"/>
          <w:sz w:val="21"/>
        </w:rPr>
        <w:tab/>
        <w:t>Grafana, Kibana, APM, AWS, Postman</w:t>
      </w:r>
    </w:p>
    <w:p w14:paraId="6B4A650A" w14:textId="77777777" w:rsidR="00A13896" w:rsidRDefault="00000000">
      <w:pPr>
        <w:spacing w:after="80"/>
      </w:pPr>
      <w:r>
        <w:rPr>
          <w:rFonts w:ascii="Arial" w:hAnsi="Arial" w:cs="Arial"/>
          <w:b/>
          <w:sz w:val="21"/>
        </w:rPr>
        <w:t>Engineering, Data and Delivery:</w:t>
      </w:r>
      <w:r>
        <w:rPr>
          <w:rFonts w:ascii="Arial" w:hAnsi="Arial" w:cs="Arial"/>
          <w:sz w:val="21"/>
        </w:rPr>
        <w:tab/>
        <w:t>Core Java, PHP (Basic), Oracle 11g, MySQL, GitHub, Jira, Confluence, Salesforce</w:t>
      </w:r>
    </w:p>
    <w:p w14:paraId="20131BDC" w14:textId="77777777" w:rsidR="00A13896" w:rsidRDefault="00000000">
      <w:pPr>
        <w:spacing w:after="80"/>
      </w:pPr>
      <w:r>
        <w:rPr>
          <w:rFonts w:ascii="Arial" w:hAnsi="Arial" w:cs="Arial"/>
          <w:b/>
          <w:sz w:val="21"/>
        </w:rPr>
        <w:t>Integration Expertise:</w:t>
      </w:r>
      <w:r>
        <w:rPr>
          <w:rFonts w:ascii="Arial" w:hAnsi="Arial" w:cs="Arial"/>
          <w:sz w:val="21"/>
        </w:rPr>
        <w:tab/>
        <w:t>API Testing, UAT, Production Go-Live, Deployment Support, L1/L2 Support, SQL Validation, Production Troubleshooting</w:t>
      </w:r>
    </w:p>
    <w:p w14:paraId="182077B4" w14:textId="77777777" w:rsidR="00A13896" w:rsidRDefault="00000000">
      <w:r>
        <w:rPr>
          <w:rFonts w:ascii="Arial" w:hAnsi="Arial" w:cs="Arial"/>
          <w:b/>
          <w:sz w:val="21"/>
        </w:rPr>
        <w:t>Collaboration and AI:</w:t>
      </w:r>
      <w:r>
        <w:rPr>
          <w:rFonts w:ascii="Arial" w:hAnsi="Arial" w:cs="Arial"/>
          <w:sz w:val="21"/>
        </w:rPr>
        <w:tab/>
        <w:t>Stakeholder Management, Partner Management, Developer Documentation, Team Leadership, Agent Creation</w:t>
      </w:r>
    </w:p>
    <w:p w14:paraId="309CF162" w14:textId="77777777" w:rsidR="00A13896" w:rsidRDefault="00000000">
      <w:pPr>
        <w:spacing w:after="60"/>
      </w:pPr>
      <w:r>
        <w:rPr>
          <w:rFonts w:ascii="Arial" w:hAnsi="Arial" w:cs="Arial"/>
          <w:b/>
          <w:sz w:val="23"/>
        </w:rPr>
        <w:t>EXPERIENCE</w:t>
      </w:r>
    </w:p>
    <w:p w14:paraId="0FE510E6" w14:textId="0459980C" w:rsidR="00A13896" w:rsidRDefault="00000000">
      <w:pPr>
        <w:spacing w:after="30"/>
      </w:pPr>
      <w:r>
        <w:rPr>
          <w:rFonts w:ascii="Arial" w:hAnsi="Arial" w:cs="Arial"/>
          <w:b/>
          <w:sz w:val="22"/>
        </w:rPr>
        <w:t>Pine Labs - Plural Payments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037CC5">
        <w:rPr>
          <w:rFonts w:ascii="Arial" w:hAnsi="Arial" w:cs="Arial"/>
          <w:b/>
          <w:sz w:val="22"/>
        </w:rPr>
        <w:t xml:space="preserve">                      </w:t>
      </w:r>
      <w:r>
        <w:rPr>
          <w:rFonts w:ascii="Arial" w:hAnsi="Arial" w:cs="Arial"/>
          <w:b/>
          <w:sz w:val="22"/>
        </w:rPr>
        <w:t>Jun 2021 - Present</w:t>
      </w:r>
    </w:p>
    <w:p w14:paraId="61C6084A" w14:textId="77777777" w:rsidR="00A13896" w:rsidRDefault="00000000">
      <w:pPr>
        <w:spacing w:after="100"/>
      </w:pPr>
      <w:r>
        <w:rPr>
          <w:rFonts w:ascii="Arial" w:hAnsi="Arial" w:cs="Arial"/>
          <w:i/>
          <w:sz w:val="21"/>
        </w:rPr>
        <w:t>Lead Engineer - Engineering Development (Apr 2025 - Present) | Senior Engineer - Engineering Development (Apr 2023 - Mar 2025) | Integration Support Engineer (Jun 2021 - Mar 2023)</w:t>
      </w:r>
    </w:p>
    <w:p w14:paraId="0538FCB1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Drive merchant adoption of Plural payment products across affordability and offers, UPI and recurring payments, card and checkout experiences, partner integrations, SDKs, and e-commerce plugins.</w:t>
      </w:r>
    </w:p>
    <w:p w14:paraId="7642C4CD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 xml:space="preserve">Translate payment-product requirements into integration journeys across web, Android, iOS, server-based SDK, redirect, </w:t>
      </w:r>
      <w:proofErr w:type="spellStart"/>
      <w:r>
        <w:rPr>
          <w:rFonts w:ascii="Arial" w:hAnsi="Arial" w:cs="Arial"/>
          <w:sz w:val="21"/>
        </w:rPr>
        <w:t>iFrame</w:t>
      </w:r>
      <w:proofErr w:type="spellEnd"/>
      <w:r>
        <w:rPr>
          <w:rFonts w:ascii="Arial" w:hAnsi="Arial" w:cs="Arial"/>
          <w:sz w:val="21"/>
        </w:rPr>
        <w:t>, seamless, subscription, and OTM flows, from solution readiness through production go-live.</w:t>
      </w:r>
    </w:p>
    <w:p w14:paraId="7A84D6A5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Own product rollout coordination across merchants, banks, payment partners, Product, Engineering, QA, Operations, Business, and third-party vendors; drive API validation, UAT, deployment readiness, and production stability.</w:t>
      </w:r>
    </w:p>
    <w:p w14:paraId="552B609E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 xml:space="preserve">Improve developer and partner enablement through the </w:t>
      </w:r>
      <w:proofErr w:type="spellStart"/>
      <w:r>
        <w:rPr>
          <w:rFonts w:ascii="Arial" w:hAnsi="Arial" w:cs="Arial"/>
          <w:sz w:val="21"/>
        </w:rPr>
        <w:t>DevX</w:t>
      </w:r>
      <w:proofErr w:type="spellEnd"/>
      <w:r>
        <w:rPr>
          <w:rFonts w:ascii="Arial" w:hAnsi="Arial" w:cs="Arial"/>
          <w:sz w:val="21"/>
        </w:rPr>
        <w:t>/MCP portal, self-serve integration journeys, implementation documentation, and PHP, Java, and ASP.NET server-based SDK support.</w:t>
      </w:r>
    </w:p>
    <w:p w14:paraId="7C265DCB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Operate a tiered merchant-service model across payment portfolios: Enterprise first email acknowledgement within 30 minutes and resolution within 4 hours; SME acknowledgement within 1 hour and resolution within 8 hours.</w:t>
      </w:r>
    </w:p>
    <w:p w14:paraId="66E93120" w14:textId="77777777" w:rsidR="00A13896" w:rsidRDefault="00000000">
      <w:pPr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Lead and mentor five team members through task allocation, issue resolution, delivery tracking, and merchant-launch readiness.</w:t>
      </w:r>
    </w:p>
    <w:p w14:paraId="1B0E868C" w14:textId="3C8AFA10" w:rsidR="00A13896" w:rsidRDefault="00000000">
      <w:pPr>
        <w:spacing w:after="30"/>
      </w:pPr>
      <w:r>
        <w:rPr>
          <w:rFonts w:ascii="Arial" w:hAnsi="Arial" w:cs="Arial"/>
          <w:b/>
          <w:sz w:val="22"/>
        </w:rPr>
        <w:t xml:space="preserve">PayU Payments </w:t>
      </w:r>
      <w:proofErr w:type="spellStart"/>
      <w:r>
        <w:rPr>
          <w:rFonts w:ascii="Arial" w:hAnsi="Arial" w:cs="Arial"/>
          <w:b/>
          <w:sz w:val="22"/>
        </w:rPr>
        <w:t>Pvt.</w:t>
      </w:r>
      <w:proofErr w:type="spellEnd"/>
      <w:r>
        <w:rPr>
          <w:rFonts w:ascii="Arial" w:hAnsi="Arial" w:cs="Arial"/>
          <w:b/>
          <w:sz w:val="22"/>
        </w:rPr>
        <w:t xml:space="preserve"> Ltd.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037CC5">
        <w:rPr>
          <w:rFonts w:ascii="Arial" w:hAnsi="Arial" w:cs="Arial"/>
          <w:b/>
          <w:sz w:val="22"/>
        </w:rPr>
        <w:t xml:space="preserve">                                      </w:t>
      </w:r>
      <w:r>
        <w:rPr>
          <w:rFonts w:ascii="Arial" w:hAnsi="Arial" w:cs="Arial"/>
          <w:b/>
          <w:sz w:val="22"/>
        </w:rPr>
        <w:t>Feb 2016 - Jun 2021</w:t>
      </w:r>
    </w:p>
    <w:p w14:paraId="174C6E3F" w14:textId="77777777" w:rsidR="00A13896" w:rsidRDefault="00000000">
      <w:pPr>
        <w:spacing w:after="100"/>
      </w:pPr>
      <w:r>
        <w:rPr>
          <w:rFonts w:ascii="Arial" w:hAnsi="Arial" w:cs="Arial"/>
          <w:i/>
          <w:sz w:val="21"/>
        </w:rPr>
        <w:t>Senior Software Engineer - Merchant Integration</w:t>
      </w:r>
    </w:p>
    <w:p w14:paraId="6A2E2201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Supported payment-gateway product rollout and merchant activation across PHP, Core Java, Magento, OpenCart, and WordPress ecosystems, enabling adoption of PayU checkout capabilities.</w:t>
      </w:r>
    </w:p>
    <w:p w14:paraId="06DB6645" w14:textId="77777777" w:rsidR="00A13896" w:rsidRDefault="00000000">
      <w:pPr>
        <w:ind w:left="360"/>
      </w:pPr>
      <w:r>
        <w:rPr>
          <w:rFonts w:ascii="Arial" w:hAnsi="Arial" w:cs="Arial"/>
          <w:sz w:val="21"/>
        </w:rPr>
        <w:lastRenderedPageBreak/>
        <w:t>•</w:t>
      </w:r>
      <w:r>
        <w:rPr>
          <w:rFonts w:ascii="Arial" w:hAnsi="Arial" w:cs="Arial"/>
          <w:sz w:val="21"/>
        </w:rPr>
        <w:tab/>
        <w:t>Owned the merchant launch lifecycle from UAT and release readiness through L1/L2 escalations, debugging, integration documentation, issue tracking, and post-launch stability feedback.</w:t>
      </w:r>
    </w:p>
    <w:p w14:paraId="29EF19BE" w14:textId="1ECD0EF3" w:rsidR="00A13896" w:rsidRDefault="00000000">
      <w:pPr>
        <w:spacing w:after="30"/>
      </w:pPr>
      <w:r>
        <w:rPr>
          <w:rFonts w:ascii="Arial" w:hAnsi="Arial" w:cs="Arial"/>
          <w:b/>
          <w:sz w:val="22"/>
        </w:rPr>
        <w:t>Wipro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037CC5">
        <w:rPr>
          <w:rFonts w:ascii="Arial" w:hAnsi="Arial" w:cs="Arial"/>
          <w:b/>
          <w:sz w:val="22"/>
        </w:rPr>
        <w:t xml:space="preserve">                                                                            </w:t>
      </w:r>
      <w:r>
        <w:rPr>
          <w:rFonts w:ascii="Arial" w:hAnsi="Arial" w:cs="Arial"/>
          <w:b/>
          <w:sz w:val="22"/>
        </w:rPr>
        <w:t>Aug 2015 - Feb 2016</w:t>
      </w:r>
    </w:p>
    <w:p w14:paraId="54BB5C19" w14:textId="77777777" w:rsidR="00A13896" w:rsidRDefault="00000000">
      <w:pPr>
        <w:spacing w:after="100"/>
      </w:pPr>
      <w:r>
        <w:rPr>
          <w:rFonts w:ascii="Arial" w:hAnsi="Arial" w:cs="Arial"/>
          <w:i/>
          <w:sz w:val="21"/>
        </w:rPr>
        <w:t>Executive</w:t>
      </w:r>
    </w:p>
    <w:p w14:paraId="32C90F43" w14:textId="77777777" w:rsidR="00A13896" w:rsidRDefault="00000000">
      <w:pPr>
        <w:spacing w:after="100"/>
        <w:ind w:left="36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Supported US-based customers with billing and technical support, resolving network and account-related issues.</w:t>
      </w:r>
    </w:p>
    <w:p w14:paraId="393EDEAD" w14:textId="77777777" w:rsidR="00037CC5" w:rsidRDefault="00037CC5">
      <w:pPr>
        <w:spacing w:after="100"/>
        <w:ind w:left="360"/>
      </w:pPr>
    </w:p>
    <w:p w14:paraId="665B518F" w14:textId="61A632E8" w:rsidR="00A13896" w:rsidRDefault="00000000">
      <w:pPr>
        <w:spacing w:after="60"/>
      </w:pPr>
      <w:r>
        <w:rPr>
          <w:rFonts w:ascii="Arial" w:hAnsi="Arial" w:cs="Arial"/>
          <w:b/>
          <w:sz w:val="23"/>
        </w:rPr>
        <w:t>KEY PROGRAMS / PRODUCTS</w:t>
      </w:r>
    </w:p>
    <w:p w14:paraId="5854BB15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EMI and Affordability</w:t>
      </w:r>
    </w:p>
    <w:p w14:paraId="4599F031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Enabled EMI checkout adoption for Swiggy, </w:t>
      </w:r>
      <w:proofErr w:type="spellStart"/>
      <w:r>
        <w:rPr>
          <w:rFonts w:ascii="Arial" w:hAnsi="Arial" w:cs="Arial"/>
          <w:sz w:val="21"/>
        </w:rPr>
        <w:t>Blinkit</w:t>
      </w:r>
      <w:proofErr w:type="spellEnd"/>
      <w:r>
        <w:rPr>
          <w:rFonts w:ascii="Arial" w:hAnsi="Arial" w:cs="Arial"/>
          <w:sz w:val="21"/>
        </w:rPr>
        <w:t xml:space="preserve">, Reliance, Sangeetha Mobiles, Poorvika Mobiles, Samsung, Ample, Croma, </w:t>
      </w:r>
      <w:proofErr w:type="spellStart"/>
      <w:r>
        <w:rPr>
          <w:rFonts w:ascii="Arial" w:hAnsi="Arial" w:cs="Arial"/>
          <w:sz w:val="21"/>
        </w:rPr>
        <w:t>BrandBuddiez</w:t>
      </w:r>
      <w:proofErr w:type="spellEnd"/>
      <w:r>
        <w:rPr>
          <w:rFonts w:ascii="Arial" w:hAnsi="Arial" w:cs="Arial"/>
          <w:sz w:val="21"/>
        </w:rPr>
        <w:t>, Haier India, and Whirlpool.</w:t>
      </w:r>
    </w:p>
    <w:p w14:paraId="3DA0604B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Offer Engine</w:t>
      </w:r>
    </w:p>
    <w:p w14:paraId="4C9AE494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Supported offer configuration and checkout journeys with ICICI, Prime Bill, and </w:t>
      </w:r>
      <w:proofErr w:type="spellStart"/>
      <w:r>
        <w:rPr>
          <w:rFonts w:ascii="Arial" w:hAnsi="Arial" w:cs="Arial"/>
          <w:sz w:val="21"/>
        </w:rPr>
        <w:t>Benow</w:t>
      </w:r>
      <w:proofErr w:type="spellEnd"/>
      <w:r>
        <w:rPr>
          <w:rFonts w:ascii="Arial" w:hAnsi="Arial" w:cs="Arial"/>
          <w:sz w:val="21"/>
        </w:rPr>
        <w:t>.</w:t>
      </w:r>
    </w:p>
    <w:p w14:paraId="6D3FD89B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ICB on UPI</w:t>
      </w:r>
    </w:p>
    <w:p w14:paraId="4565A027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the ICB on UPI payment experience for Reliance.</w:t>
      </w:r>
    </w:p>
    <w:p w14:paraId="66BDDCF2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Customer Convenience Fee (CCF)</w:t>
      </w:r>
    </w:p>
    <w:p w14:paraId="1CD21585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customer convenience fee collection in the Reliance payment journey.</w:t>
      </w:r>
    </w:p>
    <w:p w14:paraId="42904E7B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UPI Checkout</w:t>
      </w:r>
    </w:p>
    <w:p w14:paraId="351FA33E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Delivered UPI product integrations for PDRS, Savana, and </w:t>
      </w:r>
      <w:proofErr w:type="spellStart"/>
      <w:r>
        <w:rPr>
          <w:rFonts w:ascii="Arial" w:hAnsi="Arial" w:cs="Arial"/>
          <w:sz w:val="21"/>
        </w:rPr>
        <w:t>BusyBees</w:t>
      </w:r>
      <w:proofErr w:type="spellEnd"/>
      <w:r>
        <w:rPr>
          <w:rFonts w:ascii="Arial" w:hAnsi="Arial" w:cs="Arial"/>
          <w:sz w:val="21"/>
        </w:rPr>
        <w:t xml:space="preserve"> Logistics Solutions Private Limited.</w:t>
      </w:r>
    </w:p>
    <w:p w14:paraId="19C66435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IRCTC Ticketing</w:t>
      </w:r>
    </w:p>
    <w:p w14:paraId="6AFF0132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payment journeys for IRCTC Ticketing.</w:t>
      </w:r>
    </w:p>
    <w:p w14:paraId="53DDC0FE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SBMD Autopay</w:t>
      </w:r>
    </w:p>
    <w:p w14:paraId="7D41A46A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recurring payment and Autopay journeys for IRCTC.</w:t>
      </w:r>
    </w:p>
    <w:p w14:paraId="5A4D7609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Decoupled Authorization</w:t>
      </w:r>
    </w:p>
    <w:p w14:paraId="68B616F3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Launched the decoupled authorization payment flow for Flipkart.</w:t>
      </w:r>
    </w:p>
    <w:p w14:paraId="2C9B66C2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Seamless Flow</w:t>
      </w:r>
    </w:p>
    <w:p w14:paraId="60C1EB54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Enabled seamless checkout integration for Decathlon and </w:t>
      </w:r>
      <w:proofErr w:type="spellStart"/>
      <w:r>
        <w:rPr>
          <w:rFonts w:ascii="Arial" w:hAnsi="Arial" w:cs="Arial"/>
          <w:sz w:val="21"/>
        </w:rPr>
        <w:t>Qwikcilver</w:t>
      </w:r>
      <w:proofErr w:type="spellEnd"/>
      <w:r>
        <w:rPr>
          <w:rFonts w:ascii="Arial" w:hAnsi="Arial" w:cs="Arial"/>
          <w:sz w:val="21"/>
        </w:rPr>
        <w:t>.</w:t>
      </w:r>
    </w:p>
    <w:p w14:paraId="0A6DE0F7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Dynamic Currency Conversion (DCC)</w:t>
      </w:r>
    </w:p>
    <w:p w14:paraId="345C2957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Delivered DCC payment capability for </w:t>
      </w:r>
      <w:proofErr w:type="spellStart"/>
      <w:r>
        <w:rPr>
          <w:rFonts w:ascii="Arial" w:hAnsi="Arial" w:cs="Arial"/>
          <w:sz w:val="21"/>
        </w:rPr>
        <w:t>AstroYogi</w:t>
      </w:r>
      <w:proofErr w:type="spellEnd"/>
      <w:r>
        <w:rPr>
          <w:rFonts w:ascii="Arial" w:hAnsi="Arial" w:cs="Arial"/>
          <w:sz w:val="21"/>
        </w:rPr>
        <w:t xml:space="preserve">, </w:t>
      </w:r>
      <w:proofErr w:type="spellStart"/>
      <w:r>
        <w:rPr>
          <w:rFonts w:ascii="Arial" w:hAnsi="Arial" w:cs="Arial"/>
          <w:sz w:val="21"/>
        </w:rPr>
        <w:t>RailYatri</w:t>
      </w:r>
      <w:proofErr w:type="spellEnd"/>
      <w:r>
        <w:rPr>
          <w:rFonts w:ascii="Arial" w:hAnsi="Arial" w:cs="Arial"/>
          <w:sz w:val="21"/>
        </w:rPr>
        <w:t>, and Decathlon.</w:t>
      </w:r>
    </w:p>
    <w:p w14:paraId="4EAABEA1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MCC</w:t>
      </w:r>
    </w:p>
    <w:p w14:paraId="07600008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Supported MCC payment capability for </w:t>
      </w:r>
      <w:proofErr w:type="spellStart"/>
      <w:r>
        <w:rPr>
          <w:rFonts w:ascii="Arial" w:hAnsi="Arial" w:cs="Arial"/>
          <w:sz w:val="21"/>
        </w:rPr>
        <w:t>Vasudhaiva</w:t>
      </w:r>
      <w:proofErr w:type="spellEnd"/>
      <w:r>
        <w:rPr>
          <w:rFonts w:ascii="Arial" w:hAnsi="Arial" w:cs="Arial"/>
          <w:sz w:val="21"/>
        </w:rPr>
        <w:t xml:space="preserve"> </w:t>
      </w:r>
      <w:proofErr w:type="spellStart"/>
      <w:r>
        <w:rPr>
          <w:rFonts w:ascii="Arial" w:hAnsi="Arial" w:cs="Arial"/>
          <w:sz w:val="21"/>
        </w:rPr>
        <w:t>Kutumbakam</w:t>
      </w:r>
      <w:proofErr w:type="spellEnd"/>
      <w:r>
        <w:rPr>
          <w:rFonts w:ascii="Arial" w:hAnsi="Arial" w:cs="Arial"/>
          <w:sz w:val="21"/>
        </w:rPr>
        <w:t xml:space="preserve"> Group Private Limited.</w:t>
      </w:r>
    </w:p>
    <w:p w14:paraId="08EDE8B5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Native OTP</w:t>
      </w:r>
    </w:p>
    <w:p w14:paraId="2A052B44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Enabled Native OTP checkout authentication for </w:t>
      </w:r>
      <w:proofErr w:type="spellStart"/>
      <w:r>
        <w:rPr>
          <w:rFonts w:ascii="Arial" w:hAnsi="Arial" w:cs="Arial"/>
          <w:sz w:val="21"/>
        </w:rPr>
        <w:t>eMudhra</w:t>
      </w:r>
      <w:proofErr w:type="spellEnd"/>
      <w:r>
        <w:rPr>
          <w:rFonts w:ascii="Arial" w:hAnsi="Arial" w:cs="Arial"/>
          <w:sz w:val="21"/>
        </w:rPr>
        <w:t xml:space="preserve"> and IFB Industries.</w:t>
      </w:r>
    </w:p>
    <w:p w14:paraId="23599C6F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Saved Cards</w:t>
      </w:r>
    </w:p>
    <w:p w14:paraId="3FD301CD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saved-card payment experience for MOS Utility and Canara Bank.</w:t>
      </w:r>
    </w:p>
    <w:p w14:paraId="1CF8E726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Pay by Link</w:t>
      </w:r>
    </w:p>
    <w:p w14:paraId="13C84FD5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payment collection through shareable links for LG and Mahindra Holidays.</w:t>
      </w:r>
    </w:p>
    <w:p w14:paraId="06AB6C9C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E-commerce Plugins</w:t>
      </w:r>
    </w:p>
    <w:p w14:paraId="7972420F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Delivered Shopify integration for VIP Bags, Magento integration for Panasonic and Godrej, and WooCommerce API payment-gateway integration for Jaypee General Agencies.</w:t>
      </w:r>
    </w:p>
    <w:p w14:paraId="2F5D2BCB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Mobile and Server-based SDKs</w:t>
      </w:r>
    </w:p>
    <w:p w14:paraId="2465C544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lastRenderedPageBreak/>
        <w:t>Supported Android and iOS SDK rollout for BPCL, integration enablement for Indraprastha Gas Limited, and third-party server SDK delivery using PHP, Java, and ASP.NET.</w:t>
      </w:r>
    </w:p>
    <w:p w14:paraId="6F4D9638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Government Merchant Enablement</w:t>
      </w:r>
    </w:p>
    <w:p w14:paraId="0E88DE5A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>Enabled payment integration journeys for Telugu Desam Party and Telangana Government.</w:t>
      </w:r>
    </w:p>
    <w:p w14:paraId="33C6EDD9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 xml:space="preserve">Partner Ecosystem and </w:t>
      </w:r>
      <w:proofErr w:type="spellStart"/>
      <w:r>
        <w:rPr>
          <w:rFonts w:ascii="Arial" w:hAnsi="Arial" w:cs="Arial"/>
          <w:b/>
          <w:sz w:val="22"/>
        </w:rPr>
        <w:t>DevX</w:t>
      </w:r>
      <w:proofErr w:type="spellEnd"/>
    </w:p>
    <w:p w14:paraId="719F7EC9" w14:textId="77777777" w:rsidR="00A13896" w:rsidRDefault="00000000">
      <w:pPr>
        <w:spacing w:after="100"/>
      </w:pPr>
      <w:r>
        <w:rPr>
          <w:rFonts w:ascii="Arial" w:hAnsi="Arial" w:cs="Arial"/>
          <w:sz w:val="21"/>
        </w:rPr>
        <w:t xml:space="preserve">Supported partner integrations with </w:t>
      </w:r>
      <w:proofErr w:type="spellStart"/>
      <w:r>
        <w:rPr>
          <w:rFonts w:ascii="Arial" w:hAnsi="Arial" w:cs="Arial"/>
          <w:sz w:val="21"/>
        </w:rPr>
        <w:t>Shopflo</w:t>
      </w:r>
      <w:proofErr w:type="spellEnd"/>
      <w:r>
        <w:rPr>
          <w:rFonts w:ascii="Arial" w:hAnsi="Arial" w:cs="Arial"/>
          <w:sz w:val="21"/>
        </w:rPr>
        <w:t xml:space="preserve">, </w:t>
      </w:r>
      <w:proofErr w:type="spellStart"/>
      <w:r>
        <w:rPr>
          <w:rFonts w:ascii="Arial" w:hAnsi="Arial" w:cs="Arial"/>
          <w:sz w:val="21"/>
        </w:rPr>
        <w:t>Juspay</w:t>
      </w:r>
      <w:proofErr w:type="spellEnd"/>
      <w:r>
        <w:rPr>
          <w:rFonts w:ascii="Arial" w:hAnsi="Arial" w:cs="Arial"/>
          <w:sz w:val="21"/>
        </w:rPr>
        <w:t xml:space="preserve">, </w:t>
      </w:r>
      <w:proofErr w:type="spellStart"/>
      <w:r>
        <w:rPr>
          <w:rFonts w:ascii="Arial" w:hAnsi="Arial" w:cs="Arial"/>
          <w:sz w:val="21"/>
        </w:rPr>
        <w:t>Razorpay</w:t>
      </w:r>
      <w:proofErr w:type="spellEnd"/>
      <w:r>
        <w:rPr>
          <w:rFonts w:ascii="Arial" w:hAnsi="Arial" w:cs="Arial"/>
          <w:sz w:val="21"/>
        </w:rPr>
        <w:t xml:space="preserve">, PayU, and Paytm. Used the </w:t>
      </w:r>
      <w:proofErr w:type="spellStart"/>
      <w:r>
        <w:rPr>
          <w:rFonts w:ascii="Arial" w:hAnsi="Arial" w:cs="Arial"/>
          <w:sz w:val="21"/>
        </w:rPr>
        <w:t>DevX</w:t>
      </w:r>
      <w:proofErr w:type="spellEnd"/>
      <w:r>
        <w:rPr>
          <w:rFonts w:ascii="Arial" w:hAnsi="Arial" w:cs="Arial"/>
          <w:sz w:val="21"/>
        </w:rPr>
        <w:t xml:space="preserve">/MCP portal for Seamless, Redirect, </w:t>
      </w:r>
      <w:proofErr w:type="spellStart"/>
      <w:r>
        <w:rPr>
          <w:rFonts w:ascii="Arial" w:hAnsi="Arial" w:cs="Arial"/>
          <w:sz w:val="21"/>
        </w:rPr>
        <w:t>iFrame</w:t>
      </w:r>
      <w:proofErr w:type="spellEnd"/>
      <w:r>
        <w:rPr>
          <w:rFonts w:ascii="Arial" w:hAnsi="Arial" w:cs="Arial"/>
          <w:sz w:val="21"/>
        </w:rPr>
        <w:t xml:space="preserve">, Subscription, and OTM flows, including </w:t>
      </w:r>
      <w:proofErr w:type="spellStart"/>
      <w:r>
        <w:rPr>
          <w:rFonts w:ascii="Arial" w:hAnsi="Arial" w:cs="Arial"/>
          <w:sz w:val="21"/>
        </w:rPr>
        <w:t>Juspay</w:t>
      </w:r>
      <w:proofErr w:type="spellEnd"/>
      <w:r>
        <w:rPr>
          <w:rFonts w:ascii="Arial" w:hAnsi="Arial" w:cs="Arial"/>
          <w:sz w:val="21"/>
        </w:rPr>
        <w:t xml:space="preserve">-routed integrations for </w:t>
      </w:r>
      <w:proofErr w:type="spellStart"/>
      <w:r>
        <w:rPr>
          <w:rFonts w:ascii="Arial" w:hAnsi="Arial" w:cs="Arial"/>
          <w:sz w:val="21"/>
        </w:rPr>
        <w:t>Zepto</w:t>
      </w:r>
      <w:proofErr w:type="spellEnd"/>
      <w:r>
        <w:rPr>
          <w:rFonts w:ascii="Arial" w:hAnsi="Arial" w:cs="Arial"/>
          <w:sz w:val="21"/>
        </w:rPr>
        <w:t xml:space="preserve">, Ola, </w:t>
      </w:r>
      <w:proofErr w:type="spellStart"/>
      <w:r>
        <w:rPr>
          <w:rFonts w:ascii="Arial" w:hAnsi="Arial" w:cs="Arial"/>
          <w:sz w:val="21"/>
        </w:rPr>
        <w:t>BigBasket</w:t>
      </w:r>
      <w:proofErr w:type="spellEnd"/>
      <w:r>
        <w:rPr>
          <w:rFonts w:ascii="Arial" w:hAnsi="Arial" w:cs="Arial"/>
          <w:sz w:val="21"/>
        </w:rPr>
        <w:t xml:space="preserve">, </w:t>
      </w:r>
      <w:proofErr w:type="spellStart"/>
      <w:r>
        <w:rPr>
          <w:rFonts w:ascii="Arial" w:hAnsi="Arial" w:cs="Arial"/>
          <w:sz w:val="21"/>
        </w:rPr>
        <w:t>Lenskart</w:t>
      </w:r>
      <w:proofErr w:type="spellEnd"/>
      <w:r>
        <w:rPr>
          <w:rFonts w:ascii="Arial" w:hAnsi="Arial" w:cs="Arial"/>
          <w:sz w:val="21"/>
        </w:rPr>
        <w:t xml:space="preserve">, Flipkart, and </w:t>
      </w:r>
      <w:proofErr w:type="spellStart"/>
      <w:r>
        <w:rPr>
          <w:rFonts w:ascii="Arial" w:hAnsi="Arial" w:cs="Arial"/>
          <w:sz w:val="21"/>
        </w:rPr>
        <w:t>Wakefit</w:t>
      </w:r>
      <w:proofErr w:type="spellEnd"/>
      <w:r>
        <w:rPr>
          <w:rFonts w:ascii="Arial" w:hAnsi="Arial" w:cs="Arial"/>
          <w:sz w:val="21"/>
        </w:rPr>
        <w:t>.</w:t>
      </w:r>
    </w:p>
    <w:p w14:paraId="0ECFE6E0" w14:textId="77777777" w:rsidR="00A13896" w:rsidRDefault="00000000">
      <w:pPr>
        <w:spacing w:after="20"/>
      </w:pPr>
      <w:r>
        <w:rPr>
          <w:rFonts w:ascii="Arial" w:hAnsi="Arial" w:cs="Arial"/>
          <w:b/>
          <w:sz w:val="22"/>
        </w:rPr>
        <w:t>Merchant Service-Level Model</w:t>
      </w:r>
    </w:p>
    <w:p w14:paraId="58D8CA9C" w14:textId="77777777" w:rsidR="00A13896" w:rsidRDefault="00000000">
      <w:r>
        <w:rPr>
          <w:rFonts w:ascii="Arial" w:hAnsi="Arial" w:cs="Arial"/>
          <w:sz w:val="21"/>
        </w:rPr>
        <w:t>Operated tiered support across payment products: Enterprise first email acknowledgement within 30 minutes and resolution within 4 hours; SME acknowledgement within 1 hour and resolution within 8 hours.</w:t>
      </w:r>
    </w:p>
    <w:p w14:paraId="0FE19519" w14:textId="77777777" w:rsidR="00A13896" w:rsidRDefault="00000000">
      <w:pPr>
        <w:spacing w:after="60"/>
      </w:pPr>
      <w:r>
        <w:rPr>
          <w:rFonts w:ascii="Arial" w:hAnsi="Arial" w:cs="Arial"/>
          <w:b/>
          <w:sz w:val="23"/>
        </w:rPr>
        <w:t>EDUCATION</w:t>
      </w:r>
    </w:p>
    <w:p w14:paraId="5C218C10" w14:textId="77777777" w:rsidR="00A13896" w:rsidRDefault="00000000">
      <w:proofErr w:type="spellStart"/>
      <w:r>
        <w:rPr>
          <w:rFonts w:ascii="Arial" w:hAnsi="Arial" w:cs="Arial"/>
          <w:b/>
          <w:sz w:val="21"/>
        </w:rPr>
        <w:t>B.Tech</w:t>
      </w:r>
      <w:proofErr w:type="spellEnd"/>
      <w:r>
        <w:rPr>
          <w:rFonts w:ascii="Arial" w:hAnsi="Arial" w:cs="Arial"/>
          <w:b/>
          <w:sz w:val="21"/>
        </w:rPr>
        <w:t xml:space="preserve"> - Computer Science</w:t>
      </w:r>
      <w:r>
        <w:rPr>
          <w:rFonts w:ascii="Arial" w:hAnsi="Arial" w:cs="Arial"/>
          <w:sz w:val="21"/>
        </w:rPr>
        <w:tab/>
        <w:t>Shri Ram Murti Smarak College of Engineering &amp; Technology (UPTU) | 2015</w:t>
      </w:r>
    </w:p>
    <w:p w14:paraId="64A82E8B" w14:textId="77777777" w:rsidR="00A13896" w:rsidRDefault="00000000">
      <w:pPr>
        <w:spacing w:after="60"/>
      </w:pPr>
      <w:r>
        <w:rPr>
          <w:rFonts w:ascii="Arial" w:hAnsi="Arial" w:cs="Arial"/>
          <w:b/>
          <w:sz w:val="23"/>
        </w:rPr>
        <w:t>ACHIEVEMENTS</w:t>
      </w:r>
    </w:p>
    <w:p w14:paraId="230E71C0" w14:textId="40ED8246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</w:r>
      <w:r w:rsidR="00966CDD" w:rsidRPr="00B72666">
        <w:rPr>
          <w:rFonts w:ascii="Arial" w:hAnsi="Arial" w:cs="Arial"/>
        </w:rPr>
        <w:t xml:space="preserve">Received the </w:t>
      </w:r>
      <w:r w:rsidR="00966CDD">
        <w:rPr>
          <w:rFonts w:ascii="Arial" w:hAnsi="Arial" w:cs="Arial"/>
        </w:rPr>
        <w:t>b</w:t>
      </w:r>
      <w:r w:rsidR="00966CDD" w:rsidRPr="00B72666">
        <w:rPr>
          <w:rFonts w:ascii="Arial" w:hAnsi="Arial" w:cs="Arial"/>
        </w:rPr>
        <w:t xml:space="preserve">est </w:t>
      </w:r>
      <w:r w:rsidR="00966CDD">
        <w:rPr>
          <w:rFonts w:ascii="Arial" w:hAnsi="Arial" w:cs="Arial"/>
        </w:rPr>
        <w:t>p</w:t>
      </w:r>
      <w:r w:rsidR="00966CDD" w:rsidRPr="00B72666">
        <w:rPr>
          <w:rFonts w:ascii="Arial" w:hAnsi="Arial" w:cs="Arial"/>
        </w:rPr>
        <w:t xml:space="preserve">erformance </w:t>
      </w:r>
      <w:r w:rsidR="00966CDD">
        <w:rPr>
          <w:rFonts w:ascii="Arial" w:hAnsi="Arial" w:cs="Arial"/>
        </w:rPr>
        <w:t>a</w:t>
      </w:r>
      <w:r w:rsidR="00966CDD" w:rsidRPr="00B72666">
        <w:rPr>
          <w:rFonts w:ascii="Arial" w:hAnsi="Arial" w:cs="Arial"/>
        </w:rPr>
        <w:t xml:space="preserve">ward at </w:t>
      </w:r>
      <w:r w:rsidR="00966CDD">
        <w:rPr>
          <w:rFonts w:ascii="Arial" w:hAnsi="Arial" w:cs="Arial"/>
        </w:rPr>
        <w:t>P</w:t>
      </w:r>
      <w:r w:rsidR="00966CDD" w:rsidRPr="00B72666">
        <w:rPr>
          <w:rFonts w:ascii="Arial" w:hAnsi="Arial" w:cs="Arial"/>
        </w:rPr>
        <w:t>ine Labs twice</w:t>
      </w:r>
    </w:p>
    <w:p w14:paraId="7C2E91C3" w14:textId="77777777" w:rsidR="00A13896" w:rsidRDefault="00000000">
      <w:pPr>
        <w:spacing w:after="100"/>
        <w:ind w:left="360"/>
      </w:pPr>
      <w:r>
        <w:rPr>
          <w:rFonts w:ascii="Arial" w:hAnsi="Arial" w:cs="Arial"/>
          <w:sz w:val="21"/>
        </w:rPr>
        <w:t>•</w:t>
      </w:r>
      <w:r>
        <w:rPr>
          <w:rFonts w:ascii="Arial" w:hAnsi="Arial" w:cs="Arial"/>
          <w:sz w:val="21"/>
        </w:rPr>
        <w:tab/>
        <w:t>Participant, Inter State-Level Badminton Tournament</w:t>
      </w:r>
    </w:p>
    <w:sectPr w:rsidR="00A13896">
      <w:pgSz w:w="12240" w:h="15840"/>
      <w:pgMar w:top="720" w:right="900" w:bottom="72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896"/>
    <w:rsid w:val="00037CC5"/>
    <w:rsid w:val="00966CDD"/>
    <w:rsid w:val="00A13896"/>
    <w:rsid w:val="00B3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2C8E1"/>
  <w15:docId w15:val="{148BE32D-ED21-F146-9875-59CC9136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1EA9F9E1-5D8C-9744-9A89-23129B261F1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Kumar (12204)</cp:lastModifiedBy>
  <cp:revision>3</cp:revision>
  <dcterms:created xsi:type="dcterms:W3CDTF">2026-07-18T21:38:00Z</dcterms:created>
  <dcterms:modified xsi:type="dcterms:W3CDTF">2026-07-18T21:41:00Z</dcterms:modified>
</cp:coreProperties>
</file>