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6CB" w:rsidRDefault="00DA4518">
      <w:r>
        <w:t xml:space="preserve">Supplementary </w:t>
      </w:r>
      <w:r w:rsidR="00523FE1">
        <w:t xml:space="preserve">Material: </w:t>
      </w:r>
      <w:r w:rsidR="00754686">
        <w:t xml:space="preserve">Choice of Micromechanical Parameters  </w:t>
      </w:r>
    </w:p>
    <w:p w:rsidR="00754686" w:rsidRDefault="00754686" w:rsidP="00754686">
      <w:pPr>
        <w:spacing w:line="480" w:lineRule="auto"/>
        <w:rPr>
          <w:rFonts w:ascii="Times New Roman" w:hAnsi="Times New Roman" w:cs="Times New Roman"/>
        </w:rPr>
      </w:pPr>
      <w:r w:rsidRPr="00B91213">
        <w:rPr>
          <w:rFonts w:ascii="Times New Roman" w:hAnsi="Times New Roman" w:cs="Times New Roman"/>
          <w:i/>
        </w:rPr>
        <w:t>Calibration of Young’s Modulus</w:t>
      </w:r>
      <w:r>
        <w:rPr>
          <w:rFonts w:ascii="Times New Roman" w:hAnsi="Times New Roman" w:cs="Times New Roman"/>
          <w:i/>
        </w:rPr>
        <w:t xml:space="preserve"> (E)</w:t>
      </w:r>
      <w:r>
        <w:rPr>
          <w:rFonts w:ascii="Times New Roman" w:hAnsi="Times New Roman" w:cs="Times New Roman"/>
        </w:rPr>
        <w:t>: The bulk Young’s Modulus increases with the Young’s Modulus of Particles (</w:t>
      </w:r>
      <w:r w:rsidRPr="00915420">
        <w:rPr>
          <w:rFonts w:ascii="Times New Roman" w:hAnsi="Times New Roman" w:cs="Times New Roman"/>
          <w:i/>
        </w:rPr>
        <w:t>E</w:t>
      </w:r>
      <w:r w:rsidRPr="00915420">
        <w:rPr>
          <w:rFonts w:ascii="Times New Roman" w:hAnsi="Times New Roman" w:cs="Times New Roman"/>
          <w:i/>
          <w:vertAlign w:val="subscript"/>
        </w:rPr>
        <w:t>p</w:t>
      </w:r>
      <w:r>
        <w:rPr>
          <w:rFonts w:ascii="Times New Roman" w:hAnsi="Times New Roman" w:cs="Times New Roman"/>
        </w:rPr>
        <w:t xml:space="preserve">), which is controlled using input elastic parameters of particles,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through </w:t>
      </w:r>
      <w:r w:rsidRPr="00B91213">
        <w:rPr>
          <w:rFonts w:ascii="Times New Roman" w:hAnsi="Times New Roman" w:cs="Times New Roman"/>
          <w:color w:val="00B050"/>
        </w:rPr>
        <w:t>Eq. 5</w:t>
      </w:r>
      <w:r>
        <w:rPr>
          <w:rFonts w:ascii="Times New Roman" w:hAnsi="Times New Roman" w:cs="Times New Roman"/>
        </w:rPr>
        <w:t xml:space="preserve">. </w:t>
      </w:r>
      <w:r>
        <w:rPr>
          <w:rFonts w:ascii="Times New Roman" w:eastAsiaTheme="minorEastAsia" w:hAnsi="Times New Roman" w:cs="Times New Roman"/>
        </w:rPr>
        <w:t>We derive a Young’s Modulus of 4.28x10</w:t>
      </w:r>
      <w:r w:rsidRPr="00BD2153">
        <w:rPr>
          <w:rFonts w:ascii="Times New Roman" w:eastAsiaTheme="minorEastAsia" w:hAnsi="Times New Roman" w:cs="Times New Roman"/>
          <w:vertAlign w:val="superscript"/>
        </w:rPr>
        <w:t>9</w:t>
      </w:r>
      <w:r>
        <w:rPr>
          <w:rFonts w:ascii="Times New Roman" w:eastAsiaTheme="minorEastAsia" w:hAnsi="Times New Roman" w:cs="Times New Roman"/>
        </w:rPr>
        <w:t xml:space="preserve"> Pa for Berea Sandstone [</w:t>
      </w:r>
      <w:r w:rsidRPr="00B91213">
        <w:rPr>
          <w:rFonts w:ascii="Times New Roman" w:eastAsiaTheme="minorEastAsia" w:hAnsi="Times New Roman" w:cs="Times New Roman"/>
          <w:color w:val="00B050"/>
        </w:rPr>
        <w:t xml:space="preserve">Fig. </w:t>
      </w:r>
      <w:r w:rsidR="00523FE1">
        <w:rPr>
          <w:rFonts w:ascii="Times New Roman" w:eastAsiaTheme="minorEastAsia" w:hAnsi="Times New Roman" w:cs="Times New Roman"/>
          <w:color w:val="00B050"/>
        </w:rPr>
        <w:t>SF1</w:t>
      </w:r>
      <w:r>
        <w:rPr>
          <w:rFonts w:ascii="Times New Roman" w:eastAsiaTheme="minorEastAsia" w:hAnsi="Times New Roman" w:cs="Times New Roman"/>
        </w:rPr>
        <w:t>] is attained by using values of 2.90x10</w:t>
      </w:r>
      <w:r>
        <w:rPr>
          <w:rFonts w:ascii="Times New Roman" w:eastAsiaTheme="minorEastAsia" w:hAnsi="Times New Roman" w:cs="Times New Roman"/>
          <w:vertAlign w:val="superscript"/>
        </w:rPr>
        <w:t>10</w:t>
      </w:r>
      <w:r>
        <w:rPr>
          <w:rFonts w:ascii="Times New Roman" w:eastAsiaTheme="minorEastAsia" w:hAnsi="Times New Roman" w:cs="Times New Roman"/>
        </w:rPr>
        <w:t xml:space="preserve"> Pa and 0.33 for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respectively [</w:t>
      </w:r>
      <w:r w:rsidRPr="00143343">
        <w:rPr>
          <w:rFonts w:ascii="Times New Roman" w:hAnsi="Times New Roman" w:cs="Times New Roman"/>
          <w:color w:val="00B050"/>
        </w:rPr>
        <w:t xml:space="preserve">Table </w:t>
      </w:r>
      <w:r>
        <w:rPr>
          <w:rFonts w:ascii="Times New Roman" w:hAnsi="Times New Roman" w:cs="Times New Roman"/>
          <w:color w:val="00B050"/>
        </w:rPr>
        <w:t>1</w:t>
      </w:r>
      <w:r>
        <w:rPr>
          <w:rFonts w:ascii="Times New Roman" w:hAnsi="Times New Roman" w:cs="Times New Roman"/>
        </w:rPr>
        <w:t xml:space="preserve">]. Similarly, we derive a </w:t>
      </w:r>
      <w:r>
        <w:rPr>
          <w:rFonts w:ascii="Times New Roman" w:eastAsiaTheme="minorEastAsia" w:hAnsi="Times New Roman" w:cs="Times New Roman"/>
        </w:rPr>
        <w:t>Young’s Modulus of 42.07x10</w:t>
      </w:r>
      <w:r w:rsidRPr="00BD2153">
        <w:rPr>
          <w:rFonts w:ascii="Times New Roman" w:eastAsiaTheme="minorEastAsia" w:hAnsi="Times New Roman" w:cs="Times New Roman"/>
          <w:vertAlign w:val="superscript"/>
        </w:rPr>
        <w:t>9</w:t>
      </w:r>
      <w:r>
        <w:rPr>
          <w:rFonts w:ascii="Times New Roman" w:eastAsiaTheme="minorEastAsia" w:hAnsi="Times New Roman" w:cs="Times New Roman"/>
        </w:rPr>
        <w:t xml:space="preserve"> Pa [</w:t>
      </w:r>
      <w:r w:rsidR="00523FE1">
        <w:rPr>
          <w:rFonts w:ascii="Times New Roman" w:eastAsiaTheme="minorEastAsia" w:hAnsi="Times New Roman" w:cs="Times New Roman"/>
          <w:color w:val="00B050"/>
        </w:rPr>
        <w:t>Fig. SF1</w:t>
      </w:r>
      <w:r>
        <w:rPr>
          <w:rFonts w:ascii="Times New Roman" w:eastAsiaTheme="minorEastAsia" w:hAnsi="Times New Roman" w:cs="Times New Roman"/>
        </w:rPr>
        <w:t>] for Lac du Bonnet Granite is attained by using values of 2.00x10</w:t>
      </w:r>
      <w:r>
        <w:rPr>
          <w:rFonts w:ascii="Times New Roman" w:eastAsiaTheme="minorEastAsia" w:hAnsi="Times New Roman" w:cs="Times New Roman"/>
          <w:vertAlign w:val="superscript"/>
        </w:rPr>
        <w:t>12</w:t>
      </w:r>
      <w:r>
        <w:rPr>
          <w:rFonts w:ascii="Times New Roman" w:eastAsiaTheme="minorEastAsia" w:hAnsi="Times New Roman" w:cs="Times New Roman"/>
        </w:rPr>
        <w:t xml:space="preserve"> Pa and 0.26 for </w:t>
      </w:r>
      <w:r w:rsidRPr="002D4BBC">
        <w:rPr>
          <w:rFonts w:ascii="Times New Roman" w:hAnsi="Times New Roman" w:cs="Times New Roman"/>
          <w:i/>
        </w:rPr>
        <w:t>G</w:t>
      </w:r>
      <w:r w:rsidRPr="002D4BBC">
        <w:rPr>
          <w:rFonts w:ascii="Times New Roman" w:hAnsi="Times New Roman" w:cs="Times New Roman"/>
          <w:i/>
          <w:vertAlign w:val="subscript"/>
        </w:rPr>
        <w:t>p</w:t>
      </w:r>
      <w:r>
        <w:rPr>
          <w:rFonts w:ascii="Times New Roman" w:hAnsi="Times New Roman" w:cs="Times New Roman"/>
        </w:rPr>
        <w:t xml:space="preserve"> and</w:t>
      </w:r>
      <w:r w:rsidRPr="002D4BBC">
        <w:rPr>
          <w:rFonts w:ascii="Times New Roman" w:hAnsi="Times New Roman" w:cs="Times New Roman"/>
          <w:i/>
        </w:rPr>
        <w:t xml:space="preserve"> </w:t>
      </w:r>
      <w:r w:rsidRPr="001C799E">
        <w:rPr>
          <w:rFonts w:ascii="Times New Roman" w:hAnsi="Times New Roman" w:cs="Times New Roman"/>
          <w:i/>
        </w:rPr>
        <w:t>ν</w:t>
      </w:r>
      <w:r w:rsidRPr="001C799E">
        <w:rPr>
          <w:rFonts w:ascii="Times New Roman" w:hAnsi="Times New Roman" w:cs="Times New Roman"/>
          <w:i/>
          <w:vertAlign w:val="subscript"/>
        </w:rPr>
        <w:t>p</w:t>
      </w:r>
      <w:r>
        <w:rPr>
          <w:rFonts w:ascii="Times New Roman" w:hAnsi="Times New Roman" w:cs="Times New Roman"/>
        </w:rPr>
        <w:t xml:space="preserve"> respectively [</w:t>
      </w:r>
      <w:r w:rsidRPr="00143343">
        <w:rPr>
          <w:rFonts w:ascii="Times New Roman" w:hAnsi="Times New Roman" w:cs="Times New Roman"/>
          <w:color w:val="00B050"/>
        </w:rPr>
        <w:t xml:space="preserve">Table </w:t>
      </w:r>
      <w:r>
        <w:rPr>
          <w:rFonts w:ascii="Times New Roman" w:hAnsi="Times New Roman" w:cs="Times New Roman"/>
          <w:color w:val="00B050"/>
        </w:rPr>
        <w:t>1</w:t>
      </w:r>
      <w:r>
        <w:rPr>
          <w:rFonts w:ascii="Times New Roman" w:hAnsi="Times New Roman" w:cs="Times New Roman"/>
        </w:rPr>
        <w:t>].</w:t>
      </w:r>
    </w:p>
    <w:p w:rsidR="00754686" w:rsidRDefault="00754686" w:rsidP="00754686">
      <w:pPr>
        <w:spacing w:line="480" w:lineRule="auto"/>
        <w:rPr>
          <w:rFonts w:ascii="Times New Roman" w:hAnsi="Times New Roman" w:cs="Times New Roman"/>
        </w:rPr>
      </w:pPr>
      <w:r>
        <w:rPr>
          <w:rFonts w:ascii="Times New Roman" w:hAnsi="Times New Roman" w:cs="Times New Roman"/>
          <w:i/>
        </w:rPr>
        <w:t>Calibration of Unconfined Compressive Strength (UCS)</w:t>
      </w:r>
      <w:r>
        <w:rPr>
          <w:rFonts w:ascii="Times New Roman" w:hAnsi="Times New Roman" w:cs="Times New Roman"/>
        </w:rPr>
        <w:t xml:space="preserve">: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 xml:space="preserve"> and </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describe the energy required to break assigned bonds in tensile and shear mechanisms respectively. </w:t>
      </w:r>
      <w:bookmarkStart w:id="0" w:name="_Hlk509396935"/>
      <w:r w:rsidRPr="000D22E2">
        <w:rPr>
          <w:rFonts w:ascii="Times New Roman" w:hAnsi="Times New Roman" w:cs="Times New Roman"/>
          <w:color w:val="7030A0"/>
        </w:rPr>
        <w:t>Scholtès and Donzé, 201</w:t>
      </w:r>
      <w:r>
        <w:rPr>
          <w:rFonts w:ascii="Times New Roman" w:hAnsi="Times New Roman" w:cs="Times New Roman"/>
          <w:color w:val="7030A0"/>
        </w:rPr>
        <w:t>3</w:t>
      </w:r>
      <w:r w:rsidRPr="000D22E2">
        <w:rPr>
          <w:rFonts w:ascii="Times New Roman" w:hAnsi="Times New Roman" w:cs="Times New Roman"/>
          <w:color w:val="7030A0"/>
        </w:rPr>
        <w:t xml:space="preserve"> </w:t>
      </w:r>
      <w:bookmarkEnd w:id="0"/>
      <w:r>
        <w:rPr>
          <w:rFonts w:ascii="Times New Roman" w:hAnsi="Times New Roman" w:cs="Times New Roman"/>
        </w:rPr>
        <w:t xml:space="preserve">prescribe that assigned values of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 xml:space="preserve"> and </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must have a ratio equal to bulk </w:t>
      </w:r>
      <w:r w:rsidRPr="000D22E2">
        <w:rPr>
          <w:rFonts w:ascii="Times New Roman" w:hAnsi="Times New Roman" w:cs="Times New Roman"/>
          <w:i/>
        </w:rPr>
        <w:t>UCS</w:t>
      </w:r>
      <w:r>
        <w:rPr>
          <w:rFonts w:ascii="Times New Roman" w:hAnsi="Times New Roman" w:cs="Times New Roman"/>
        </w:rPr>
        <w:t>/</w:t>
      </w:r>
      <w:r w:rsidRPr="000D22E2">
        <w:rPr>
          <w:rFonts w:ascii="Times New Roman" w:hAnsi="Times New Roman" w:cs="Times New Roman"/>
          <w:i/>
        </w:rPr>
        <w:t>TS</w:t>
      </w:r>
      <w:r>
        <w:rPr>
          <w:rFonts w:ascii="Times New Roman" w:hAnsi="Times New Roman" w:cs="Times New Roman"/>
        </w:rPr>
        <w:t xml:space="preserve">, where </w:t>
      </w:r>
      <w:r w:rsidRPr="000D22E2">
        <w:rPr>
          <w:rFonts w:ascii="Times New Roman" w:hAnsi="Times New Roman" w:cs="Times New Roman"/>
          <w:i/>
        </w:rPr>
        <w:t>TS</w:t>
      </w:r>
      <w:r>
        <w:rPr>
          <w:rFonts w:ascii="Times New Roman" w:hAnsi="Times New Roman" w:cs="Times New Roman"/>
        </w:rPr>
        <w:t xml:space="preserve"> is the tensile strength of the rock, to ensure that micromechanical processes are reflective of the bulk geomechanical behavior of the rock. In this study, we maintain a </w:t>
      </w:r>
      <w:r w:rsidRPr="001C799E">
        <w:rPr>
          <w:rFonts w:ascii="Times New Roman" w:hAnsi="Times New Roman" w:cs="Times New Roman"/>
          <w:i/>
        </w:rPr>
        <w:t>T</w:t>
      </w:r>
      <w:r w:rsidRPr="001C799E">
        <w:rPr>
          <w:rFonts w:ascii="Times New Roman" w:hAnsi="Times New Roman" w:cs="Times New Roman"/>
          <w:i/>
          <w:vertAlign w:val="subscript"/>
        </w:rPr>
        <w:t>b</w:t>
      </w:r>
      <w:r>
        <w:rPr>
          <w:rFonts w:ascii="Times New Roman" w:hAnsi="Times New Roman" w:cs="Times New Roman"/>
        </w:rPr>
        <w:t>/</w:t>
      </w:r>
      <w:r w:rsidRPr="001C799E">
        <w:rPr>
          <w:rFonts w:ascii="Times New Roman" w:hAnsi="Times New Roman" w:cs="Times New Roman"/>
          <w:i/>
        </w:rPr>
        <w:t>C</w:t>
      </w:r>
      <w:r w:rsidRPr="001C799E">
        <w:rPr>
          <w:rFonts w:ascii="Times New Roman" w:hAnsi="Times New Roman" w:cs="Times New Roman"/>
          <w:i/>
          <w:vertAlign w:val="subscript"/>
        </w:rPr>
        <w:t>b</w:t>
      </w:r>
      <w:r>
        <w:rPr>
          <w:rFonts w:ascii="Times New Roman" w:hAnsi="Times New Roman" w:cs="Times New Roman"/>
        </w:rPr>
        <w:t xml:space="preserve"> ratios of 10 for Berea Sandstone [</w:t>
      </w:r>
      <w:r w:rsidRPr="00B91213">
        <w:rPr>
          <w:rFonts w:ascii="Times New Roman" w:hAnsi="Times New Roman" w:cs="Times New Roman"/>
          <w:color w:val="7030A0"/>
        </w:rPr>
        <w:t>Bobich, 2005</w:t>
      </w:r>
      <w:r>
        <w:rPr>
          <w:rFonts w:ascii="Times New Roman" w:hAnsi="Times New Roman" w:cs="Times New Roman"/>
        </w:rPr>
        <w:t>], and 20 for Lac du Bonnet Granite [</w:t>
      </w:r>
      <w:r w:rsidRPr="00B91213">
        <w:rPr>
          <w:rFonts w:ascii="Times New Roman" w:hAnsi="Times New Roman" w:cs="Times New Roman"/>
          <w:color w:val="7030A0"/>
        </w:rPr>
        <w:t>Martin and Chandler, 1994</w:t>
      </w:r>
      <w:r>
        <w:rPr>
          <w:rFonts w:ascii="Times New Roman" w:hAnsi="Times New Roman" w:cs="Times New Roman"/>
        </w:rPr>
        <w:t>]</w:t>
      </w:r>
      <w:r w:rsidRPr="005C4B08">
        <w:rPr>
          <w:rFonts w:ascii="Times New Roman" w:hAnsi="Times New Roman" w:cs="Times New Roman"/>
        </w:rPr>
        <w:t>.</w:t>
      </w:r>
      <w:r>
        <w:rPr>
          <w:rFonts w:ascii="Times New Roman" w:hAnsi="Times New Roman" w:cs="Times New Roman"/>
          <w:color w:val="7030A0"/>
        </w:rPr>
        <w:t xml:space="preserve"> </w:t>
      </w:r>
      <w:r w:rsidRPr="005C4B08">
        <w:rPr>
          <w:rFonts w:ascii="Times New Roman" w:hAnsi="Times New Roman" w:cs="Times New Roman"/>
          <w:i/>
        </w:rPr>
        <w:t>UCS</w:t>
      </w:r>
      <w:r w:rsidRPr="005C4B08">
        <w:rPr>
          <w:rFonts w:ascii="Times New Roman" w:hAnsi="Times New Roman" w:cs="Times New Roman"/>
        </w:rPr>
        <w:t xml:space="preserve"> shows a direct correlation with </w:t>
      </w:r>
      <w:r w:rsidRPr="005C4B08">
        <w:rPr>
          <w:rFonts w:ascii="Times New Roman" w:hAnsi="Times New Roman" w:cs="Times New Roman"/>
          <w:i/>
        </w:rPr>
        <w:t>T</w:t>
      </w:r>
      <w:r w:rsidRPr="005C4B08">
        <w:rPr>
          <w:rFonts w:ascii="Times New Roman" w:hAnsi="Times New Roman" w:cs="Times New Roman"/>
          <w:i/>
          <w:vertAlign w:val="subscript"/>
        </w:rPr>
        <w:t>b</w:t>
      </w:r>
      <w:r w:rsidRPr="005C4B08">
        <w:rPr>
          <w:rFonts w:ascii="Times New Roman" w:hAnsi="Times New Roman" w:cs="Times New Roman"/>
        </w:rPr>
        <w:t xml:space="preserve"> and </w:t>
      </w:r>
      <w:r w:rsidRPr="005C4B08">
        <w:rPr>
          <w:rFonts w:ascii="Times New Roman" w:hAnsi="Times New Roman" w:cs="Times New Roman"/>
          <w:i/>
        </w:rPr>
        <w:t>C</w:t>
      </w:r>
      <w:r w:rsidRPr="005C4B08">
        <w:rPr>
          <w:rFonts w:ascii="Times New Roman" w:hAnsi="Times New Roman" w:cs="Times New Roman"/>
          <w:i/>
          <w:vertAlign w:val="subscript"/>
        </w:rPr>
        <w:t>b</w:t>
      </w:r>
      <w:r w:rsidRPr="005C4B08">
        <w:rPr>
          <w:rFonts w:ascii="Times New Roman" w:hAnsi="Times New Roman" w:cs="Times New Roman"/>
        </w:rPr>
        <w:t xml:space="preserve"> which are adjusted to match experimental values, while obeying the </w:t>
      </w:r>
      <w:r>
        <w:rPr>
          <w:rFonts w:ascii="Times New Roman" w:hAnsi="Times New Roman" w:cs="Times New Roman"/>
        </w:rPr>
        <w:t>guidelines</w:t>
      </w:r>
      <w:r w:rsidRPr="005C4B08">
        <w:rPr>
          <w:rFonts w:ascii="Times New Roman" w:hAnsi="Times New Roman" w:cs="Times New Roman"/>
        </w:rPr>
        <w:t xml:space="preserve"> of </w:t>
      </w:r>
      <w:r w:rsidRPr="000D22E2">
        <w:rPr>
          <w:rFonts w:ascii="Times New Roman" w:hAnsi="Times New Roman" w:cs="Times New Roman"/>
          <w:color w:val="7030A0"/>
        </w:rPr>
        <w:t>Scholtès and Donzé, 201</w:t>
      </w:r>
      <w:r>
        <w:rPr>
          <w:rFonts w:ascii="Times New Roman" w:hAnsi="Times New Roman" w:cs="Times New Roman"/>
          <w:color w:val="7030A0"/>
        </w:rPr>
        <w:t>3.</w:t>
      </w:r>
      <w:r w:rsidRPr="004A0566">
        <w:rPr>
          <w:rFonts w:ascii="Times New Roman" w:eastAsiaTheme="minorEastAsia" w:hAnsi="Times New Roman" w:cs="Times New Roman"/>
        </w:rPr>
        <w:t xml:space="preserve"> </w:t>
      </w:r>
      <w:r>
        <w:rPr>
          <w:rFonts w:ascii="Times New Roman" w:eastAsiaTheme="minorEastAsia" w:hAnsi="Times New Roman" w:cs="Times New Roman"/>
        </w:rPr>
        <w:t>We attain a UCS of 85.05x10</w:t>
      </w:r>
      <w:r w:rsidRPr="00AB06B2">
        <w:rPr>
          <w:rFonts w:ascii="Times New Roman" w:eastAsiaTheme="minorEastAsia" w:hAnsi="Times New Roman" w:cs="Times New Roman"/>
          <w:vertAlign w:val="superscript"/>
        </w:rPr>
        <w:t>6</w:t>
      </w:r>
      <w:r>
        <w:rPr>
          <w:rFonts w:ascii="Times New Roman" w:eastAsiaTheme="minorEastAsia" w:hAnsi="Times New Roman" w:cs="Times New Roman"/>
        </w:rPr>
        <w:t xml:space="preserve"> Pa for Berea Sandstone [</w:t>
      </w:r>
      <w:r w:rsidR="00523FE1">
        <w:rPr>
          <w:rFonts w:ascii="Times New Roman" w:eastAsiaTheme="minorEastAsia" w:hAnsi="Times New Roman" w:cs="Times New Roman"/>
          <w:color w:val="00B050"/>
        </w:rPr>
        <w:t>Fig. SF1</w:t>
      </w:r>
      <w:r>
        <w:rPr>
          <w:rFonts w:ascii="Times New Roman" w:eastAsiaTheme="minorEastAsia" w:hAnsi="Times New Roman" w:cs="Times New Roman"/>
        </w:rPr>
        <w:t>] by employing values of 9.00x10</w:t>
      </w:r>
      <w:r w:rsidRPr="00AB06B2">
        <w:rPr>
          <w:rFonts w:ascii="Times New Roman" w:eastAsiaTheme="minorEastAsia" w:hAnsi="Times New Roman" w:cs="Times New Roman"/>
          <w:vertAlign w:val="superscript"/>
        </w:rPr>
        <w:t>6</w:t>
      </w:r>
      <w:r>
        <w:rPr>
          <w:rFonts w:ascii="Times New Roman" w:eastAsiaTheme="minorEastAsia" w:hAnsi="Times New Roman" w:cs="Times New Roman"/>
        </w:rPr>
        <w:t xml:space="preserve"> Pa and 9.00x10</w:t>
      </w:r>
      <w:r>
        <w:rPr>
          <w:rFonts w:ascii="Times New Roman" w:eastAsiaTheme="minorEastAsia" w:hAnsi="Times New Roman" w:cs="Times New Roman"/>
          <w:vertAlign w:val="superscript"/>
        </w:rPr>
        <w:t>7</w:t>
      </w:r>
      <w:r>
        <w:rPr>
          <w:rFonts w:ascii="Times New Roman" w:eastAsiaTheme="minorEastAsia" w:hAnsi="Times New Roman" w:cs="Times New Roman"/>
        </w:rPr>
        <w:t xml:space="preserve"> Pa for </w:t>
      </w:r>
      <w:r w:rsidRPr="005C4B08">
        <w:rPr>
          <w:rFonts w:ascii="Times New Roman" w:hAnsi="Times New Roman" w:cs="Times New Roman"/>
          <w:i/>
        </w:rPr>
        <w:t>T</w:t>
      </w:r>
      <w:r w:rsidRPr="005C4B08">
        <w:rPr>
          <w:rFonts w:ascii="Times New Roman" w:hAnsi="Times New Roman" w:cs="Times New Roman"/>
          <w:i/>
          <w:vertAlign w:val="subscript"/>
        </w:rPr>
        <w:t>b</w:t>
      </w:r>
      <w:r w:rsidRPr="005C4B08">
        <w:rPr>
          <w:rFonts w:ascii="Times New Roman" w:hAnsi="Times New Roman" w:cs="Times New Roman"/>
        </w:rPr>
        <w:t xml:space="preserve"> and </w:t>
      </w:r>
      <w:r w:rsidRPr="005C4B08">
        <w:rPr>
          <w:rFonts w:ascii="Times New Roman" w:hAnsi="Times New Roman" w:cs="Times New Roman"/>
          <w:i/>
        </w:rPr>
        <w:t>C</w:t>
      </w:r>
      <w:r w:rsidRPr="005C4B08">
        <w:rPr>
          <w:rFonts w:ascii="Times New Roman" w:hAnsi="Times New Roman" w:cs="Times New Roman"/>
          <w:i/>
          <w:vertAlign w:val="subscript"/>
        </w:rPr>
        <w:t>b</w:t>
      </w:r>
      <w:r>
        <w:rPr>
          <w:rFonts w:ascii="Times New Roman" w:hAnsi="Times New Roman" w:cs="Times New Roman"/>
        </w:rPr>
        <w:t xml:space="preserve"> respectively [</w:t>
      </w:r>
      <w:r w:rsidRPr="00143343">
        <w:rPr>
          <w:rFonts w:ascii="Times New Roman" w:hAnsi="Times New Roman" w:cs="Times New Roman"/>
          <w:color w:val="00B050"/>
        </w:rPr>
        <w:t xml:space="preserve">Table </w:t>
      </w:r>
      <w:r>
        <w:rPr>
          <w:rFonts w:ascii="Times New Roman" w:hAnsi="Times New Roman" w:cs="Times New Roman"/>
          <w:color w:val="00B050"/>
        </w:rPr>
        <w:t>1</w:t>
      </w:r>
      <w:r>
        <w:rPr>
          <w:rFonts w:ascii="Times New Roman" w:hAnsi="Times New Roman" w:cs="Times New Roman"/>
        </w:rPr>
        <w:t xml:space="preserve">]. Similarly, we attain a UCS of </w:t>
      </w:r>
      <w:r>
        <w:rPr>
          <w:rFonts w:ascii="Times New Roman" w:eastAsiaTheme="minorEastAsia" w:hAnsi="Times New Roman" w:cs="Times New Roman"/>
        </w:rPr>
        <w:t>Pa for Lac du Bonnet Granite [</w:t>
      </w:r>
      <w:r w:rsidR="00523FE1">
        <w:rPr>
          <w:rFonts w:ascii="Times New Roman" w:eastAsiaTheme="minorEastAsia" w:hAnsi="Times New Roman" w:cs="Times New Roman"/>
          <w:color w:val="00B050"/>
        </w:rPr>
        <w:t>Fig. SF1</w:t>
      </w:r>
      <w:r>
        <w:rPr>
          <w:rFonts w:ascii="Times New Roman" w:eastAsiaTheme="minorEastAsia" w:hAnsi="Times New Roman" w:cs="Times New Roman"/>
        </w:rPr>
        <w:t>] by employing values of 6x10</w:t>
      </w:r>
      <w:r w:rsidRPr="00AB06B2">
        <w:rPr>
          <w:rFonts w:ascii="Times New Roman" w:eastAsiaTheme="minorEastAsia" w:hAnsi="Times New Roman" w:cs="Times New Roman"/>
          <w:vertAlign w:val="superscript"/>
        </w:rPr>
        <w:t>8</w:t>
      </w:r>
      <w:r>
        <w:rPr>
          <w:rFonts w:ascii="Times New Roman" w:eastAsiaTheme="minorEastAsia" w:hAnsi="Times New Roman" w:cs="Times New Roman"/>
        </w:rPr>
        <w:t xml:space="preserve"> Pa and 1.2x10</w:t>
      </w:r>
      <w:r w:rsidRPr="00AB06B2">
        <w:rPr>
          <w:rFonts w:ascii="Times New Roman" w:eastAsiaTheme="minorEastAsia" w:hAnsi="Times New Roman" w:cs="Times New Roman"/>
          <w:vertAlign w:val="superscript"/>
        </w:rPr>
        <w:t>10</w:t>
      </w:r>
      <w:r>
        <w:rPr>
          <w:rFonts w:ascii="Times New Roman" w:eastAsiaTheme="minorEastAsia" w:hAnsi="Times New Roman" w:cs="Times New Roman"/>
        </w:rPr>
        <w:t xml:space="preserve"> Pa for </w:t>
      </w:r>
      <w:r w:rsidRPr="005C4B08">
        <w:rPr>
          <w:rFonts w:ascii="Times New Roman" w:hAnsi="Times New Roman" w:cs="Times New Roman"/>
          <w:i/>
        </w:rPr>
        <w:t>T</w:t>
      </w:r>
      <w:r w:rsidRPr="005C4B08">
        <w:rPr>
          <w:rFonts w:ascii="Times New Roman" w:hAnsi="Times New Roman" w:cs="Times New Roman"/>
          <w:i/>
          <w:vertAlign w:val="subscript"/>
        </w:rPr>
        <w:t>b</w:t>
      </w:r>
      <w:r w:rsidRPr="005C4B08">
        <w:rPr>
          <w:rFonts w:ascii="Times New Roman" w:hAnsi="Times New Roman" w:cs="Times New Roman"/>
        </w:rPr>
        <w:t xml:space="preserve"> and </w:t>
      </w:r>
      <w:r w:rsidRPr="005C4B08">
        <w:rPr>
          <w:rFonts w:ascii="Times New Roman" w:hAnsi="Times New Roman" w:cs="Times New Roman"/>
          <w:i/>
        </w:rPr>
        <w:t>C</w:t>
      </w:r>
      <w:r w:rsidRPr="005C4B08">
        <w:rPr>
          <w:rFonts w:ascii="Times New Roman" w:hAnsi="Times New Roman" w:cs="Times New Roman"/>
          <w:i/>
          <w:vertAlign w:val="subscript"/>
        </w:rPr>
        <w:t>b</w:t>
      </w:r>
      <w:r>
        <w:rPr>
          <w:rFonts w:ascii="Times New Roman" w:hAnsi="Times New Roman" w:cs="Times New Roman"/>
          <w:i/>
          <w:vertAlign w:val="subscript"/>
        </w:rPr>
        <w:softHyphen/>
      </w:r>
      <w:r>
        <w:rPr>
          <w:rFonts w:ascii="Times New Roman" w:hAnsi="Times New Roman" w:cs="Times New Roman"/>
          <w:i/>
          <w:vertAlign w:val="subscript"/>
        </w:rPr>
        <w:softHyphen/>
      </w:r>
      <w:r>
        <w:rPr>
          <w:rFonts w:ascii="Times New Roman" w:hAnsi="Times New Roman" w:cs="Times New Roman"/>
        </w:rPr>
        <w:t xml:space="preserve"> respectively [</w:t>
      </w:r>
      <w:r w:rsidRPr="00143343">
        <w:rPr>
          <w:rFonts w:ascii="Times New Roman" w:hAnsi="Times New Roman" w:cs="Times New Roman"/>
          <w:color w:val="00B050"/>
        </w:rPr>
        <w:t xml:space="preserve">Table </w:t>
      </w:r>
      <w:r>
        <w:rPr>
          <w:rFonts w:ascii="Times New Roman" w:hAnsi="Times New Roman" w:cs="Times New Roman"/>
          <w:color w:val="00B050"/>
        </w:rPr>
        <w:t>1</w:t>
      </w:r>
      <w:r>
        <w:rPr>
          <w:rFonts w:ascii="Times New Roman" w:hAnsi="Times New Roman" w:cs="Times New Roman"/>
        </w:rPr>
        <w:t xml:space="preserve">].  </w:t>
      </w:r>
    </w:p>
    <w:p w:rsidR="00754686" w:rsidRDefault="00754686" w:rsidP="00754686">
      <w:pPr>
        <w:spacing w:line="480" w:lineRule="auto"/>
        <w:rPr>
          <w:rFonts w:ascii="Times New Roman" w:hAnsi="Times New Roman" w:cs="Times New Roman"/>
        </w:rPr>
      </w:pPr>
      <w:r>
        <w:rPr>
          <w:rFonts w:ascii="Times New Roman" w:hAnsi="Times New Roman" w:cs="Times New Roman"/>
          <w:i/>
        </w:rPr>
        <w:t>Calibration of Mohr-Coulomb Cohesion (C) and slope (µ)</w:t>
      </w:r>
      <w:r>
        <w:rPr>
          <w:rFonts w:ascii="Times New Roman" w:hAnsi="Times New Roman" w:cs="Times New Roman"/>
        </w:rPr>
        <w:t>:</w:t>
      </w:r>
      <w:r w:rsidRPr="00F75EB8">
        <w:rPr>
          <w:rFonts w:ascii="Times New Roman" w:hAnsi="Times New Roman" w:cs="Times New Roman"/>
        </w:rPr>
        <w:t xml:space="preserve"> After attaining the desired </w:t>
      </w:r>
      <w:r>
        <w:rPr>
          <w:rFonts w:ascii="Times New Roman" w:hAnsi="Times New Roman" w:cs="Times New Roman"/>
        </w:rPr>
        <w:t>values of bulk Young’s Modulus</w:t>
      </w:r>
      <w:r w:rsidRPr="00F75EB8">
        <w:rPr>
          <w:rFonts w:ascii="Times New Roman" w:hAnsi="Times New Roman" w:cs="Times New Roman"/>
        </w:rPr>
        <w:t xml:space="preserve"> and UCS through unconfined tests, </w:t>
      </w:r>
      <w:r>
        <w:rPr>
          <w:rFonts w:ascii="Times New Roman" w:hAnsi="Times New Roman" w:cs="Times New Roman"/>
        </w:rPr>
        <w:t xml:space="preserve">confined compression tests are conducted to attain </w:t>
      </w:r>
      <w:r w:rsidRPr="00F75EB8">
        <w:rPr>
          <w:rFonts w:ascii="Times New Roman" w:hAnsi="Times New Roman" w:cs="Times New Roman"/>
        </w:rPr>
        <w:t xml:space="preserve">the desired </w:t>
      </w:r>
      <w:r>
        <w:rPr>
          <w:rFonts w:ascii="Times New Roman" w:hAnsi="Times New Roman" w:cs="Times New Roman"/>
        </w:rPr>
        <w:t>Mohr-Coulomb</w:t>
      </w:r>
      <w:r w:rsidRPr="00F75EB8">
        <w:rPr>
          <w:rFonts w:ascii="Times New Roman" w:hAnsi="Times New Roman" w:cs="Times New Roman"/>
        </w:rPr>
        <w:t xml:space="preserve"> </w:t>
      </w:r>
      <w:r>
        <w:rPr>
          <w:rFonts w:ascii="Times New Roman" w:hAnsi="Times New Roman" w:cs="Times New Roman"/>
        </w:rPr>
        <w:t xml:space="preserve">behavior </w:t>
      </w:r>
      <w:r w:rsidRPr="00F75EB8">
        <w:rPr>
          <w:rFonts w:ascii="Times New Roman" w:hAnsi="Times New Roman" w:cs="Times New Roman"/>
        </w:rPr>
        <w:t>(</w:t>
      </w:r>
      <w:r w:rsidRPr="00B91213">
        <w:rPr>
          <w:rFonts w:ascii="Times New Roman" w:hAnsi="Times New Roman" w:cs="Times New Roman"/>
          <w:i/>
        </w:rPr>
        <w:t>C</w:t>
      </w:r>
      <w:r w:rsidRPr="00F75EB8">
        <w:rPr>
          <w:rFonts w:ascii="Times New Roman" w:hAnsi="Times New Roman" w:cs="Times New Roman"/>
        </w:rPr>
        <w:t xml:space="preserve"> and </w:t>
      </w:r>
      <w:r w:rsidRPr="00F75EB8">
        <w:rPr>
          <w:rFonts w:ascii="Times New Roman" w:hAnsi="Times New Roman" w:cs="Times New Roman"/>
          <w:i/>
        </w:rPr>
        <w:t>µ</w:t>
      </w:r>
      <w:r w:rsidRPr="00F75EB8">
        <w:rPr>
          <w:rFonts w:ascii="Times New Roman" w:hAnsi="Times New Roman" w:cs="Times New Roman"/>
        </w:rPr>
        <w:t xml:space="preserve">) </w:t>
      </w:r>
      <w:r>
        <w:rPr>
          <w:rFonts w:ascii="Times New Roman" w:hAnsi="Times New Roman" w:cs="Times New Roman"/>
        </w:rPr>
        <w:t xml:space="preserve">by varying </w:t>
      </w:r>
      <w:bookmarkStart w:id="1" w:name="_GoBack"/>
      <w:r>
        <w:rPr>
          <w:rFonts w:ascii="Times New Roman" w:hAnsi="Times New Roman" w:cs="Times New Roman"/>
        </w:rPr>
        <w:t>interparticle</w:t>
      </w:r>
      <w:bookmarkEnd w:id="1"/>
      <w:r>
        <w:rPr>
          <w:rFonts w:ascii="Times New Roman" w:hAnsi="Times New Roman" w:cs="Times New Roman"/>
        </w:rPr>
        <w:t xml:space="preserve"> </w:t>
      </w:r>
      <w:r w:rsidRPr="00782468">
        <w:rPr>
          <w:rFonts w:ascii="Times New Roman" w:hAnsi="Times New Roman" w:cs="Times New Roman"/>
        </w:rPr>
        <w:t>friction (</w:t>
      </w:r>
      <w:r w:rsidR="00D42882" w:rsidRPr="00455538">
        <w:rPr>
          <w:rFonts w:ascii="Times New Roman" w:hAnsi="Times New Roman" w:cs="Times New Roman"/>
          <w:i/>
        </w:rPr>
        <w:t>µ</w:t>
      </w:r>
      <w:r w:rsidR="00D42882" w:rsidRPr="00455538">
        <w:rPr>
          <w:rFonts w:ascii="Times New Roman" w:hAnsi="Times New Roman" w:cs="Times New Roman"/>
          <w:i/>
          <w:vertAlign w:val="subscript"/>
        </w:rPr>
        <w:t>p</w:t>
      </w:r>
      <w:r w:rsidRPr="00782468">
        <w:rPr>
          <w:rFonts w:ascii="Times New Roman" w:hAnsi="Times New Roman" w:cs="Times New Roman"/>
        </w:rPr>
        <w:t>). Interparticle friction shows a direct correlation with slope of the Mohr-Coulomb envelope and is adjusted to attain the bulk compressive behavior of Berea Sandstone and Lac du Bonnet Granite. We employ values of 0.3 and 0.7 for Berea Sandstone and Lac du Bonnet Granite respectively</w:t>
      </w:r>
      <w:r>
        <w:rPr>
          <w:rFonts w:ascii="Times New Roman" w:hAnsi="Times New Roman" w:cs="Times New Roman"/>
        </w:rPr>
        <w:t xml:space="preserve"> </w:t>
      </w:r>
      <w:r w:rsidRPr="00782468">
        <w:rPr>
          <w:rFonts w:ascii="Times New Roman" w:hAnsi="Times New Roman" w:cs="Times New Roman"/>
        </w:rPr>
        <w:t>[</w:t>
      </w:r>
      <w:r w:rsidRPr="00782468">
        <w:rPr>
          <w:rFonts w:ascii="Times New Roman" w:hAnsi="Times New Roman" w:cs="Times New Roman"/>
          <w:color w:val="00B050"/>
        </w:rPr>
        <w:t xml:space="preserve">Table </w:t>
      </w:r>
      <w:r>
        <w:rPr>
          <w:rFonts w:ascii="Times New Roman" w:hAnsi="Times New Roman" w:cs="Times New Roman"/>
          <w:color w:val="00B050"/>
        </w:rPr>
        <w:t>1</w:t>
      </w:r>
      <w:r w:rsidRPr="00782468">
        <w:rPr>
          <w:rFonts w:ascii="Times New Roman" w:hAnsi="Times New Roman" w:cs="Times New Roman"/>
        </w:rPr>
        <w:t>] to attain desired Mohr-Coulomb behavior, described by the following equations [</w:t>
      </w:r>
      <w:r w:rsidR="00523FE1">
        <w:rPr>
          <w:rFonts w:ascii="Times New Roman" w:hAnsi="Times New Roman" w:cs="Times New Roman"/>
          <w:color w:val="00B050"/>
        </w:rPr>
        <w:t>Fig. SF2</w:t>
      </w:r>
      <w:r w:rsidRPr="00782468">
        <w:rPr>
          <w:rFonts w:ascii="Times New Roman" w:hAnsi="Times New Roman" w:cs="Times New Roman"/>
        </w:rPr>
        <w:t>]:</w:t>
      </w:r>
      <w:r>
        <w:rPr>
          <w:rFonts w:ascii="Times New Roman" w:hAnsi="Times New Roman" w:cs="Times New Roman"/>
        </w:rPr>
        <w:t xml:space="preserve"> </w:t>
      </w:r>
    </w:p>
    <w:p w:rsidR="00754686" w:rsidRPr="006233E6" w:rsidRDefault="00754686" w:rsidP="00754686">
      <w:pPr>
        <w:spacing w:line="480" w:lineRule="auto"/>
        <w:rPr>
          <w:rFonts w:ascii="Times New Roman" w:hAnsi="Times New Roman" w:cs="Times New Roman"/>
        </w:rPr>
      </w:pPr>
      <m:oMath>
        <m:r>
          <w:rPr>
            <w:rFonts w:ascii="Cambria Math" w:hAnsi="Cambria Math" w:cs="Times New Roman"/>
          </w:rPr>
          <w:lastRenderedPageBreak/>
          <m:t>τ=0.55</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r>
          <w:rPr>
            <w:rFonts w:ascii="Cambria Math" w:hAnsi="Cambria Math" w:cs="Times New Roman"/>
          </w:rPr>
          <m:t>+29.35</m:t>
        </m:r>
      </m:oMath>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t xml:space="preserve">(Eq. </w:t>
      </w:r>
      <w:r>
        <w:rPr>
          <w:rFonts w:ascii="Times New Roman" w:eastAsiaTheme="minorEastAsia" w:hAnsi="Times New Roman" w:cs="Times New Roman"/>
        </w:rPr>
        <w:t>16</w:t>
      </w:r>
      <w:r w:rsidRPr="006233E6">
        <w:rPr>
          <w:rFonts w:ascii="Times New Roman" w:eastAsiaTheme="minorEastAsia" w:hAnsi="Times New Roman" w:cs="Times New Roman"/>
        </w:rPr>
        <w:t>)</w:t>
      </w:r>
    </w:p>
    <w:p w:rsidR="00754686" w:rsidRPr="00386A01" w:rsidRDefault="00754686" w:rsidP="00754686">
      <w:pPr>
        <w:spacing w:line="480" w:lineRule="auto"/>
        <w:rPr>
          <w:rFonts w:ascii="Times New Roman" w:eastAsiaTheme="minorEastAsia" w:hAnsi="Times New Roman" w:cs="Times New Roman"/>
        </w:rPr>
      </w:pPr>
      <m:oMath>
        <m:r>
          <w:rPr>
            <w:rFonts w:ascii="Cambria Math" w:hAnsi="Cambria Math" w:cs="Times New Roman"/>
          </w:rPr>
          <m:t>τ=0.83</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m:t>
            </m:r>
          </m:sub>
        </m:sSub>
        <m:r>
          <w:rPr>
            <w:rFonts w:ascii="Cambria Math" w:hAnsi="Cambria Math" w:cs="Times New Roman"/>
          </w:rPr>
          <m:t>+54.60</m:t>
        </m:r>
      </m:oMath>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6233E6">
        <w:rPr>
          <w:rFonts w:ascii="Times New Roman" w:eastAsiaTheme="minorEastAsia" w:hAnsi="Times New Roman" w:cs="Times New Roman"/>
        </w:rPr>
        <w:tab/>
      </w:r>
      <w:r w:rsidRPr="00386A01">
        <w:rPr>
          <w:rFonts w:ascii="Times New Roman" w:eastAsiaTheme="minorEastAsia" w:hAnsi="Times New Roman" w:cs="Times New Roman"/>
        </w:rPr>
        <w:t xml:space="preserve">(Eq. </w:t>
      </w:r>
      <w:r>
        <w:rPr>
          <w:rFonts w:ascii="Times New Roman" w:eastAsiaTheme="minorEastAsia" w:hAnsi="Times New Roman" w:cs="Times New Roman"/>
        </w:rPr>
        <w:t>17</w:t>
      </w:r>
      <w:r w:rsidRPr="00386A01">
        <w:rPr>
          <w:rFonts w:ascii="Times New Roman" w:eastAsiaTheme="minorEastAsia" w:hAnsi="Times New Roman" w:cs="Times New Roman"/>
        </w:rPr>
        <w:t>)</w:t>
      </w:r>
    </w:p>
    <w:p w:rsidR="00754686" w:rsidRDefault="00754686" w:rsidP="00754686">
      <w:pPr>
        <w:spacing w:line="480" w:lineRule="auto"/>
        <w:rPr>
          <w:rFonts w:ascii="Times New Roman" w:eastAsiaTheme="minorEastAsia" w:hAnsi="Times New Roman" w:cs="Times New Roman"/>
        </w:rPr>
      </w:pPr>
      <w:r w:rsidRPr="00386A01">
        <w:rPr>
          <w:rFonts w:ascii="Times New Roman" w:eastAsiaTheme="minorEastAsia" w:hAnsi="Times New Roman" w:cs="Times New Roman"/>
        </w:rPr>
        <w:t xml:space="preserve">where </w:t>
      </w:r>
      <w:r w:rsidRPr="00386A01">
        <w:rPr>
          <w:rFonts w:ascii="Times New Roman" w:eastAsiaTheme="minorEastAsia" w:hAnsi="Times New Roman" w:cs="Times New Roman"/>
          <w:i/>
        </w:rPr>
        <w:t>τ</w:t>
      </w:r>
      <w:r w:rsidRPr="00386A01">
        <w:rPr>
          <w:rFonts w:ascii="Times New Roman" w:eastAsiaTheme="minorEastAsia" w:hAnsi="Times New Roman" w:cs="Times New Roman"/>
        </w:rPr>
        <w:t xml:space="preserve"> is the shear stress (MPa) and </w:t>
      </w:r>
      <w:r w:rsidRPr="00386A01">
        <w:rPr>
          <w:rFonts w:ascii="Times New Roman" w:eastAsiaTheme="minorEastAsia" w:hAnsi="Times New Roman" w:cs="Times New Roman"/>
          <w:i/>
        </w:rPr>
        <w:t>σ</w:t>
      </w:r>
      <w:r w:rsidRPr="00386A01">
        <w:rPr>
          <w:rFonts w:ascii="Times New Roman" w:eastAsiaTheme="minorEastAsia" w:hAnsi="Times New Roman" w:cs="Times New Roman"/>
          <w:i/>
          <w:vertAlign w:val="subscript"/>
        </w:rPr>
        <w:t>n</w:t>
      </w:r>
      <w:r w:rsidRPr="00386A01">
        <w:rPr>
          <w:rFonts w:ascii="Times New Roman" w:eastAsiaTheme="minorEastAsia" w:hAnsi="Times New Roman" w:cs="Times New Roman"/>
        </w:rPr>
        <w:t xml:space="preserve"> is the normal stress (MPa) on the sample. Thus, through retroactive adjustment of micromechanical parameters we calibrate the bulk properties of simulated samples of Berea Sandstone and Lac du Bonnet Granite to match experimentally derived geomechanical properties</w:t>
      </w:r>
      <w:r>
        <w:rPr>
          <w:rFonts w:ascii="Times New Roman" w:eastAsiaTheme="minorEastAsia" w:hAnsi="Times New Roman" w:cs="Times New Roman"/>
        </w:rPr>
        <w:t xml:space="preserve"> [</w:t>
      </w:r>
      <w:r w:rsidRPr="00B91213">
        <w:rPr>
          <w:rFonts w:ascii="Times New Roman" w:eastAsiaTheme="minorEastAsia" w:hAnsi="Times New Roman" w:cs="Times New Roman"/>
          <w:color w:val="00B050"/>
        </w:rPr>
        <w:t>Table 2</w:t>
      </w:r>
      <w:r>
        <w:rPr>
          <w:rFonts w:ascii="Times New Roman" w:eastAsiaTheme="minorEastAsia" w:hAnsi="Times New Roman" w:cs="Times New Roman"/>
        </w:rPr>
        <w:t>]</w:t>
      </w:r>
      <w:r w:rsidRPr="00386A01">
        <w:rPr>
          <w:rFonts w:ascii="Times New Roman" w:eastAsiaTheme="minorEastAsia" w:hAnsi="Times New Roman" w:cs="Times New Roman"/>
        </w:rPr>
        <w:t>.</w:t>
      </w:r>
      <w:r>
        <w:rPr>
          <w:rFonts w:ascii="Times New Roman" w:eastAsiaTheme="minorEastAsia" w:hAnsi="Times New Roman" w:cs="Times New Roman"/>
        </w:rPr>
        <w:t xml:space="preserve"> </w:t>
      </w:r>
    </w:p>
    <w:p w:rsidR="00754686" w:rsidRDefault="00754686"/>
    <w:sectPr w:rsidR="00754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86"/>
    <w:rsid w:val="000927F5"/>
    <w:rsid w:val="00523FE1"/>
    <w:rsid w:val="00754686"/>
    <w:rsid w:val="009576CB"/>
    <w:rsid w:val="00A4117D"/>
    <w:rsid w:val="00D42882"/>
    <w:rsid w:val="00DA4518"/>
    <w:rsid w:val="00DF0874"/>
    <w:rsid w:val="00E4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B261"/>
  <w15:chartTrackingRefBased/>
  <w15:docId w15:val="{CEB3EFAC-D062-4771-AF0A-76F14DB9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Vora</dc:creator>
  <cp:keywords/>
  <dc:description/>
  <cp:lastModifiedBy>Harsh Vora</cp:lastModifiedBy>
  <cp:revision>2</cp:revision>
  <dcterms:created xsi:type="dcterms:W3CDTF">2018-10-04T19:55:00Z</dcterms:created>
  <dcterms:modified xsi:type="dcterms:W3CDTF">2018-10-04T19:55:00Z</dcterms:modified>
</cp:coreProperties>
</file>