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AD024" w14:textId="77777777" w:rsidR="00D707D3" w:rsidRPr="008D5AEB" w:rsidRDefault="00D707D3" w:rsidP="00D707D3">
      <w:pPr>
        <w:rPr>
          <w:rFonts w:ascii="Times New Roman" w:hAnsi="Times New Roman" w:cs="Times New Roman"/>
          <w:b/>
          <w:sz w:val="28"/>
        </w:rPr>
      </w:pPr>
      <w:r w:rsidRPr="008D5AEB">
        <w:rPr>
          <w:rFonts w:ascii="Times New Roman" w:hAnsi="Times New Roman" w:cs="Times New Roman"/>
          <w:b/>
          <w:sz w:val="28"/>
        </w:rPr>
        <w:t xml:space="preserve">Supporting Information for: Porosity-Permeability Relationships in Mudstone from Pore-Scale Fluid Flow Simulations using the Lattice Boltzmann Method </w:t>
      </w:r>
    </w:p>
    <w:p w14:paraId="175647EB" w14:textId="77777777" w:rsidR="00D707D3" w:rsidRPr="008D5AEB" w:rsidRDefault="00D707D3" w:rsidP="00D707D3">
      <w:pPr>
        <w:spacing w:line="480" w:lineRule="auto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8D5AEB">
        <w:rPr>
          <w:rFonts w:ascii="Times New Roman" w:eastAsia="Times New Roman" w:hAnsi="Times New Roman" w:cs="Times New Roman"/>
          <w:b/>
          <w:sz w:val="24"/>
        </w:rPr>
        <w:t>Harsh Biren Vora</w:t>
      </w:r>
      <w:r w:rsidRPr="008D5AEB">
        <w:rPr>
          <w:rFonts w:ascii="Times New Roman" w:eastAsia="Times New Roman" w:hAnsi="Times New Roman" w:cs="Times New Roman"/>
          <w:b/>
          <w:sz w:val="24"/>
          <w:vertAlign w:val="superscript"/>
        </w:rPr>
        <w:t>1</w:t>
      </w:r>
      <w:r w:rsidRPr="008D5AEB">
        <w:rPr>
          <w:rFonts w:ascii="Times New Roman" w:eastAsia="Times New Roman" w:hAnsi="Times New Roman" w:cs="Times New Roman"/>
          <w:b/>
          <w:sz w:val="24"/>
        </w:rPr>
        <w:t>, Brandon Dugan</w:t>
      </w:r>
      <w:r w:rsidRPr="008D5AEB"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</w:p>
    <w:p w14:paraId="6411CEDF" w14:textId="77777777" w:rsidR="00D707D3" w:rsidRPr="008D5AEB" w:rsidRDefault="00D707D3" w:rsidP="00D707D3">
      <w:pPr>
        <w:spacing w:line="480" w:lineRule="auto"/>
        <w:rPr>
          <w:rFonts w:ascii="Times New Roman" w:eastAsia="Times New Roman" w:hAnsi="Times New Roman" w:cs="Times New Roman"/>
        </w:rPr>
      </w:pPr>
      <w:r w:rsidRPr="008D5AEB">
        <w:rPr>
          <w:rFonts w:ascii="Times New Roman" w:eastAsia="Times New Roman" w:hAnsi="Times New Roman" w:cs="Times New Roman"/>
          <w:vertAlign w:val="superscript"/>
        </w:rPr>
        <w:t>1</w:t>
      </w:r>
      <w:r w:rsidRPr="008D5AEB">
        <w:rPr>
          <w:rFonts w:ascii="Times New Roman" w:eastAsia="Times New Roman" w:hAnsi="Times New Roman" w:cs="Times New Roman"/>
        </w:rPr>
        <w:t>Department of Earth, Environment and Planetary Sciences, Rice University, Houston, TX 77005</w:t>
      </w:r>
    </w:p>
    <w:p w14:paraId="1A3A2C50" w14:textId="44C2B0BC" w:rsidR="00D707D3" w:rsidRPr="008D5AEB" w:rsidRDefault="00D707D3" w:rsidP="00D707D3">
      <w:pPr>
        <w:spacing w:line="480" w:lineRule="auto"/>
        <w:rPr>
          <w:rFonts w:ascii="Times New Roman" w:eastAsia="Times New Roman" w:hAnsi="Times New Roman" w:cs="Times New Roman"/>
        </w:rPr>
      </w:pPr>
      <w:r w:rsidRPr="008D5AEB">
        <w:rPr>
          <w:rFonts w:ascii="Times New Roman" w:eastAsia="Times New Roman" w:hAnsi="Times New Roman" w:cs="Times New Roman"/>
          <w:vertAlign w:val="superscript"/>
        </w:rPr>
        <w:t>2</w:t>
      </w:r>
      <w:r w:rsidRPr="008D5AEB">
        <w:rPr>
          <w:rFonts w:ascii="Times New Roman" w:eastAsia="Times New Roman" w:hAnsi="Times New Roman" w:cs="Times New Roman"/>
        </w:rPr>
        <w:t>Department of Geophysics, Colorado School of Mines, Golden, CO 80401</w:t>
      </w:r>
    </w:p>
    <w:p w14:paraId="0A5C9E1A" w14:textId="613CB9A9" w:rsidR="0003142E" w:rsidRPr="008D5AEB" w:rsidRDefault="00D707D3" w:rsidP="00D707D3">
      <w:pPr>
        <w:spacing w:line="480" w:lineRule="auto"/>
        <w:rPr>
          <w:rFonts w:ascii="Times New Roman" w:eastAsia="Times New Roman" w:hAnsi="Times New Roman" w:cs="Times New Roman"/>
        </w:rPr>
      </w:pPr>
      <w:r w:rsidRPr="008D5AEB">
        <w:rPr>
          <w:rFonts w:ascii="Times New Roman" w:eastAsia="Times New Roman" w:hAnsi="Times New Roman" w:cs="Times New Roman"/>
          <w:b/>
        </w:rPr>
        <w:t>Contents of this File:</w:t>
      </w:r>
      <w:r w:rsidR="002B5DE9" w:rsidRPr="008D5AEB">
        <w:rPr>
          <w:rFonts w:ascii="Times New Roman" w:eastAsia="Times New Roman" w:hAnsi="Times New Roman" w:cs="Times New Roman"/>
          <w:b/>
        </w:rPr>
        <w:br/>
      </w:r>
      <w:r w:rsidR="0003142E" w:rsidRPr="008D5AEB">
        <w:rPr>
          <w:rFonts w:ascii="Times New Roman" w:eastAsia="Times New Roman" w:hAnsi="Times New Roman" w:cs="Times New Roman"/>
        </w:rPr>
        <w:t>Text S1</w:t>
      </w:r>
      <w:r w:rsidR="00D9259F" w:rsidRPr="008D5AEB" w:rsidDel="00D9259F">
        <w:rPr>
          <w:rFonts w:ascii="Times New Roman" w:eastAsia="Times New Roman" w:hAnsi="Times New Roman" w:cs="Times New Roman"/>
        </w:rPr>
        <w:t xml:space="preserve"> </w:t>
      </w:r>
      <w:r w:rsidR="0003142E" w:rsidRPr="008D5AEB">
        <w:rPr>
          <w:rFonts w:ascii="Times New Roman" w:eastAsia="Times New Roman" w:hAnsi="Times New Roman" w:cs="Times New Roman"/>
        </w:rPr>
        <w:br/>
        <w:t xml:space="preserve">Figures S1 </w:t>
      </w:r>
      <w:r w:rsidR="00D9259F">
        <w:rPr>
          <w:rFonts w:ascii="Times New Roman" w:eastAsia="Times New Roman" w:hAnsi="Times New Roman" w:cs="Times New Roman"/>
        </w:rPr>
        <w:t>and S2</w:t>
      </w:r>
      <w:r w:rsidR="0003142E" w:rsidRPr="008D5AEB">
        <w:rPr>
          <w:rFonts w:ascii="Times New Roman" w:eastAsia="Times New Roman" w:hAnsi="Times New Roman" w:cs="Times New Roman"/>
        </w:rPr>
        <w:br/>
        <w:t>Tables S1 to S</w:t>
      </w:r>
      <w:r w:rsidR="00D9259F">
        <w:rPr>
          <w:rFonts w:ascii="Times New Roman" w:eastAsia="Times New Roman" w:hAnsi="Times New Roman" w:cs="Times New Roman"/>
        </w:rPr>
        <w:t>4</w:t>
      </w:r>
    </w:p>
    <w:p w14:paraId="56666F57" w14:textId="77777777" w:rsidR="0003142E" w:rsidRPr="008D5AEB" w:rsidRDefault="0003142E" w:rsidP="00D707D3">
      <w:pPr>
        <w:spacing w:line="480" w:lineRule="auto"/>
        <w:rPr>
          <w:rFonts w:ascii="Times New Roman" w:eastAsia="Times New Roman" w:hAnsi="Times New Roman" w:cs="Times New Roman"/>
          <w:b/>
        </w:rPr>
      </w:pPr>
      <w:r w:rsidRPr="008D5AEB">
        <w:rPr>
          <w:rFonts w:ascii="Times New Roman" w:eastAsia="Times New Roman" w:hAnsi="Times New Roman" w:cs="Times New Roman"/>
          <w:b/>
        </w:rPr>
        <w:t xml:space="preserve">Introduction: </w:t>
      </w:r>
    </w:p>
    <w:p w14:paraId="642C2FE0" w14:textId="0C875FE2" w:rsidR="0003142E" w:rsidRPr="008D5AEB" w:rsidRDefault="0003142E" w:rsidP="00D707D3">
      <w:pPr>
        <w:spacing w:line="480" w:lineRule="auto"/>
        <w:rPr>
          <w:rFonts w:ascii="Times New Roman" w:hAnsi="Times New Roman" w:cs="Times New Roman"/>
        </w:rPr>
      </w:pPr>
      <w:r w:rsidRPr="008D5AEB">
        <w:rPr>
          <w:rFonts w:ascii="Times New Roman" w:eastAsia="Times New Roman" w:hAnsi="Times New Roman" w:cs="Times New Roman"/>
        </w:rPr>
        <w:t xml:space="preserve">This supporting information includes </w:t>
      </w:r>
      <w:r w:rsidR="005D6F50">
        <w:rPr>
          <w:rFonts w:ascii="Times New Roman" w:eastAsia="Times New Roman" w:hAnsi="Times New Roman" w:cs="Times New Roman"/>
        </w:rPr>
        <w:t>six</w:t>
      </w:r>
      <w:r w:rsidR="005D6F50" w:rsidRPr="008D5AEB">
        <w:rPr>
          <w:rFonts w:ascii="Times New Roman" w:eastAsia="Times New Roman" w:hAnsi="Times New Roman" w:cs="Times New Roman"/>
        </w:rPr>
        <w:t xml:space="preserve"> </w:t>
      </w:r>
      <w:r w:rsidRPr="008D5AEB">
        <w:rPr>
          <w:rFonts w:ascii="Times New Roman" w:eastAsia="Times New Roman" w:hAnsi="Times New Roman" w:cs="Times New Roman"/>
        </w:rPr>
        <w:t xml:space="preserve">parts: </w:t>
      </w:r>
      <w:r w:rsidRPr="008D5AEB">
        <w:rPr>
          <w:rFonts w:ascii="Times New Roman" w:eastAsia="Times New Roman" w:hAnsi="Times New Roman" w:cs="Times New Roman"/>
        </w:rPr>
        <w:br/>
        <w:t xml:space="preserve">(1) Compaction data from smectite, kaolinite and intermediate mudstone models [Table S1] </w:t>
      </w:r>
      <w:r w:rsidRPr="008D5AEB">
        <w:rPr>
          <w:rFonts w:ascii="Times New Roman" w:eastAsia="Times New Roman" w:hAnsi="Times New Roman" w:cs="Times New Roman"/>
        </w:rPr>
        <w:br/>
        <w:t>(2) Evolution of vertical tortuosity (</w:t>
      </w:r>
      <w:r w:rsidRPr="008D5AEB">
        <w:rPr>
          <w:rFonts w:ascii="Times New Roman" w:eastAsia="Times New Roman" w:hAnsi="Times New Roman" w:cs="Times New Roman"/>
          <w:i/>
        </w:rPr>
        <w:t>τ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v</w:t>
      </w:r>
      <w:r w:rsidRPr="008D5AEB">
        <w:rPr>
          <w:rFonts w:ascii="Times New Roman" w:eastAsia="Times New Roman" w:hAnsi="Times New Roman" w:cs="Times New Roman"/>
        </w:rPr>
        <w:t xml:space="preserve">) </w:t>
      </w:r>
      <w:r w:rsidR="00072C0E" w:rsidRPr="008D5AEB">
        <w:rPr>
          <w:rFonts w:ascii="Times New Roman" w:eastAsia="Times New Roman" w:hAnsi="Times New Roman" w:cs="Times New Roman"/>
        </w:rPr>
        <w:t xml:space="preserve">during compaction and fluid injection </w:t>
      </w:r>
      <w:r w:rsidRPr="008D5AEB">
        <w:rPr>
          <w:rFonts w:ascii="Times New Roman" w:eastAsia="Times New Roman" w:hAnsi="Times New Roman" w:cs="Times New Roman"/>
        </w:rPr>
        <w:t xml:space="preserve">[Fig S1] </w:t>
      </w:r>
      <w:r w:rsidRPr="008D5AEB">
        <w:rPr>
          <w:rFonts w:ascii="Times New Roman" w:eastAsia="Times New Roman" w:hAnsi="Times New Roman" w:cs="Times New Roman"/>
        </w:rPr>
        <w:br/>
      </w:r>
      <w:r w:rsidRPr="008D5AEB">
        <w:rPr>
          <w:rFonts w:ascii="Times New Roman" w:hAnsi="Times New Roman" w:cs="Times New Roman"/>
        </w:rPr>
        <w:t>(</w:t>
      </w:r>
      <w:r w:rsidR="005D6F50">
        <w:rPr>
          <w:rFonts w:ascii="Times New Roman" w:hAnsi="Times New Roman" w:cs="Times New Roman"/>
        </w:rPr>
        <w:t>3</w:t>
      </w:r>
      <w:r w:rsidRPr="008D5AEB">
        <w:rPr>
          <w:rFonts w:ascii="Times New Roman" w:hAnsi="Times New Roman" w:cs="Times New Roman"/>
        </w:rPr>
        <w:t xml:space="preserve">) </w:t>
      </w:r>
      <w:r w:rsidR="00183BDC">
        <w:rPr>
          <w:rFonts w:ascii="Times New Roman" w:hAnsi="Times New Roman" w:cs="Times New Roman"/>
        </w:rPr>
        <w:t>Incorporating heterogenous platelet geometry in mudstone models</w:t>
      </w:r>
      <w:r w:rsidRPr="008D5AEB">
        <w:rPr>
          <w:rFonts w:ascii="Times New Roman" w:hAnsi="Times New Roman" w:cs="Times New Roman"/>
        </w:rPr>
        <w:t xml:space="preserve"> [Text S</w:t>
      </w:r>
      <w:r w:rsidR="00183BDC">
        <w:rPr>
          <w:rFonts w:ascii="Times New Roman" w:hAnsi="Times New Roman" w:cs="Times New Roman"/>
        </w:rPr>
        <w:t>1</w:t>
      </w:r>
      <w:r w:rsidRPr="008D5AEB">
        <w:rPr>
          <w:rFonts w:ascii="Times New Roman" w:hAnsi="Times New Roman" w:cs="Times New Roman"/>
        </w:rPr>
        <w:t xml:space="preserve"> and Fig. S</w:t>
      </w:r>
      <w:r w:rsidR="005D6F50">
        <w:rPr>
          <w:rFonts w:ascii="Times New Roman" w:hAnsi="Times New Roman" w:cs="Times New Roman"/>
        </w:rPr>
        <w:t>2</w:t>
      </w:r>
      <w:r w:rsidRPr="008D5AEB">
        <w:rPr>
          <w:rFonts w:ascii="Times New Roman" w:hAnsi="Times New Roman" w:cs="Times New Roman"/>
        </w:rPr>
        <w:t xml:space="preserve">] </w:t>
      </w:r>
      <w:r w:rsidRPr="008D5AEB">
        <w:rPr>
          <w:rFonts w:ascii="Times New Roman" w:hAnsi="Times New Roman" w:cs="Times New Roman"/>
        </w:rPr>
        <w:br/>
        <w:t>(</w:t>
      </w:r>
      <w:r w:rsidR="005D6F50">
        <w:rPr>
          <w:rFonts w:ascii="Times New Roman" w:hAnsi="Times New Roman" w:cs="Times New Roman"/>
        </w:rPr>
        <w:t>4</w:t>
      </w:r>
      <w:r w:rsidRPr="008D5AEB">
        <w:rPr>
          <w:rFonts w:ascii="Times New Roman" w:hAnsi="Times New Roman" w:cs="Times New Roman"/>
        </w:rPr>
        <w:t xml:space="preserve">) Compaction data from NM1 and NM2 models </w:t>
      </w:r>
      <w:r w:rsidR="0006556C" w:rsidRPr="008D5AEB">
        <w:rPr>
          <w:rFonts w:ascii="Times New Roman" w:hAnsi="Times New Roman" w:cs="Times New Roman"/>
        </w:rPr>
        <w:t>[Table S</w:t>
      </w:r>
      <w:r w:rsidR="005D6F50">
        <w:rPr>
          <w:rFonts w:ascii="Times New Roman" w:hAnsi="Times New Roman" w:cs="Times New Roman"/>
        </w:rPr>
        <w:t>2</w:t>
      </w:r>
      <w:r w:rsidR="0006556C" w:rsidRPr="008D5AEB">
        <w:rPr>
          <w:rFonts w:ascii="Times New Roman" w:hAnsi="Times New Roman" w:cs="Times New Roman"/>
        </w:rPr>
        <w:t>]</w:t>
      </w:r>
      <w:r w:rsidRPr="008D5AEB">
        <w:rPr>
          <w:rFonts w:ascii="Times New Roman" w:hAnsi="Times New Roman" w:cs="Times New Roman"/>
        </w:rPr>
        <w:br/>
        <w:t>(</w:t>
      </w:r>
      <w:r w:rsidR="005D6F50">
        <w:rPr>
          <w:rFonts w:ascii="Times New Roman" w:hAnsi="Times New Roman" w:cs="Times New Roman"/>
        </w:rPr>
        <w:t>5</w:t>
      </w:r>
      <w:r w:rsidRPr="008D5AEB">
        <w:rPr>
          <w:rFonts w:ascii="Times New Roman" w:hAnsi="Times New Roman" w:cs="Times New Roman"/>
        </w:rPr>
        <w:t xml:space="preserve">) </w:t>
      </w:r>
      <w:r w:rsidR="0006556C" w:rsidRPr="008D5AEB">
        <w:rPr>
          <w:rFonts w:ascii="Times New Roman" w:hAnsi="Times New Roman" w:cs="Times New Roman"/>
        </w:rPr>
        <w:t>Microfracture growth data in compacted intermediate mudstone model [Table S</w:t>
      </w:r>
      <w:r w:rsidR="005D6F50">
        <w:rPr>
          <w:rFonts w:ascii="Times New Roman" w:hAnsi="Times New Roman" w:cs="Times New Roman"/>
        </w:rPr>
        <w:t>3</w:t>
      </w:r>
      <w:r w:rsidR="0006556C" w:rsidRPr="008D5AEB">
        <w:rPr>
          <w:rFonts w:ascii="Times New Roman" w:hAnsi="Times New Roman" w:cs="Times New Roman"/>
        </w:rPr>
        <w:t>]</w:t>
      </w:r>
      <w:r w:rsidR="0006556C" w:rsidRPr="008D5AEB">
        <w:rPr>
          <w:rFonts w:ascii="Times New Roman" w:hAnsi="Times New Roman" w:cs="Times New Roman"/>
        </w:rPr>
        <w:br/>
        <w:t>(</w:t>
      </w:r>
      <w:r w:rsidR="005D6F50">
        <w:rPr>
          <w:rFonts w:ascii="Times New Roman" w:hAnsi="Times New Roman" w:cs="Times New Roman"/>
        </w:rPr>
        <w:t>6</w:t>
      </w:r>
      <w:r w:rsidR="0006556C" w:rsidRPr="008D5AEB">
        <w:rPr>
          <w:rFonts w:ascii="Times New Roman" w:hAnsi="Times New Roman" w:cs="Times New Roman"/>
        </w:rPr>
        <w:t>) Macrofracture propagation data in compacted intermediate mudstone model [Table S</w:t>
      </w:r>
      <w:r w:rsidR="005D6F50">
        <w:rPr>
          <w:rFonts w:ascii="Times New Roman" w:hAnsi="Times New Roman" w:cs="Times New Roman"/>
        </w:rPr>
        <w:t>4</w:t>
      </w:r>
      <w:r w:rsidR="0006556C" w:rsidRPr="008D5AEB">
        <w:rPr>
          <w:rFonts w:ascii="Times New Roman" w:hAnsi="Times New Roman" w:cs="Times New Roman"/>
        </w:rPr>
        <w:t>]</w:t>
      </w:r>
    </w:p>
    <w:p w14:paraId="62C01C3C" w14:textId="29608975" w:rsidR="00D707D3" w:rsidRPr="008D5AEB" w:rsidRDefault="00D707D3" w:rsidP="00777B68">
      <w:pPr>
        <w:rPr>
          <w:b/>
        </w:rPr>
      </w:pPr>
    </w:p>
    <w:p w14:paraId="668E4A24" w14:textId="29421073" w:rsidR="00777B68" w:rsidRPr="00371B4C" w:rsidRDefault="00D707D3" w:rsidP="00777B68">
      <w:pPr>
        <w:rPr>
          <w:rFonts w:ascii="Times New Roman" w:hAnsi="Times New Roman" w:cs="Times New Roman"/>
        </w:rPr>
      </w:pPr>
      <w:r w:rsidRPr="008D5AEB">
        <w:rPr>
          <w:b/>
        </w:rPr>
        <w:br w:type="page"/>
      </w:r>
      <w:r w:rsidR="0006556C" w:rsidRPr="00371B4C">
        <w:rPr>
          <w:rFonts w:ascii="Times New Roman" w:hAnsi="Times New Roman" w:cs="Times New Roman"/>
          <w:b/>
        </w:rPr>
        <w:lastRenderedPageBreak/>
        <w:t>T</w:t>
      </w:r>
      <w:r w:rsidR="00777B68" w:rsidRPr="00371B4C">
        <w:rPr>
          <w:rFonts w:ascii="Times New Roman" w:hAnsi="Times New Roman" w:cs="Times New Roman"/>
          <w:b/>
        </w:rPr>
        <w:t>able S</w:t>
      </w:r>
      <w:r w:rsidR="00F822A2" w:rsidRPr="00371B4C">
        <w:rPr>
          <w:rFonts w:ascii="Times New Roman" w:hAnsi="Times New Roman" w:cs="Times New Roman"/>
          <w:b/>
        </w:rPr>
        <w:t>1</w:t>
      </w:r>
      <w:r w:rsidR="00777B68" w:rsidRPr="00371B4C">
        <w:rPr>
          <w:rFonts w:ascii="Times New Roman" w:hAnsi="Times New Roman" w:cs="Times New Roman"/>
        </w:rPr>
        <w:t>: Vertical (</w:t>
      </w:r>
      <w:r w:rsidR="00777B68" w:rsidRPr="00371B4C">
        <w:rPr>
          <w:rFonts w:ascii="Times New Roman" w:hAnsi="Times New Roman" w:cs="Times New Roman"/>
          <w:i/>
        </w:rPr>
        <w:t>q</w:t>
      </w:r>
      <w:r w:rsidR="00777B68" w:rsidRPr="00371B4C">
        <w:rPr>
          <w:rFonts w:ascii="Times New Roman" w:hAnsi="Times New Roman" w:cs="Times New Roman"/>
          <w:i/>
          <w:vertAlign w:val="subscript"/>
        </w:rPr>
        <w:t>v</w:t>
      </w:r>
      <w:r w:rsidR="00777B68" w:rsidRPr="00371B4C">
        <w:rPr>
          <w:rFonts w:ascii="Times New Roman" w:hAnsi="Times New Roman" w:cs="Times New Roman"/>
        </w:rPr>
        <w:t>) and horizontal (</w:t>
      </w:r>
      <w:r w:rsidR="00777B68" w:rsidRPr="00371B4C">
        <w:rPr>
          <w:rFonts w:ascii="Times New Roman" w:hAnsi="Times New Roman" w:cs="Times New Roman"/>
          <w:i/>
        </w:rPr>
        <w:t>q</w:t>
      </w:r>
      <w:r w:rsidR="00777B68" w:rsidRPr="00371B4C">
        <w:rPr>
          <w:rFonts w:ascii="Times New Roman" w:hAnsi="Times New Roman" w:cs="Times New Roman"/>
          <w:i/>
          <w:vertAlign w:val="subscript"/>
        </w:rPr>
        <w:t>h</w:t>
      </w:r>
      <w:r w:rsidR="00777B68" w:rsidRPr="00371B4C">
        <w:rPr>
          <w:rFonts w:ascii="Times New Roman" w:hAnsi="Times New Roman" w:cs="Times New Roman"/>
        </w:rPr>
        <w:t xml:space="preserve">) flux during compaction of kaolinite, </w:t>
      </w:r>
      <w:r w:rsidR="00F822A2" w:rsidRPr="00371B4C">
        <w:rPr>
          <w:rFonts w:ascii="Times New Roman" w:hAnsi="Times New Roman" w:cs="Times New Roman"/>
        </w:rPr>
        <w:t>smectite and intermediate</w:t>
      </w:r>
      <w:r w:rsidR="00777B68" w:rsidRPr="00371B4C">
        <w:rPr>
          <w:rFonts w:ascii="Times New Roman" w:hAnsi="Times New Roman" w:cs="Times New Roman"/>
        </w:rPr>
        <w:t xml:space="preserve"> mudstone models, simulated by step-wise decrease in intrabed (</w:t>
      </w:r>
      <w:r w:rsidR="00777B68" w:rsidRPr="000114AF">
        <w:rPr>
          <w:rFonts w:ascii="Times New Roman" w:hAnsi="Times New Roman" w:cs="Times New Roman"/>
          <w:i/>
        </w:rPr>
        <w:t>ξ</w:t>
      </w:r>
      <w:r w:rsidR="00777B68" w:rsidRPr="00371B4C">
        <w:rPr>
          <w:rFonts w:ascii="Times New Roman" w:hAnsi="Times New Roman" w:cs="Times New Roman"/>
        </w:rPr>
        <w:t>) and interbed pore throat diameters (</w:t>
      </w:r>
      <w:r w:rsidR="00777B68" w:rsidRPr="000114AF">
        <w:rPr>
          <w:rFonts w:ascii="Times New Roman" w:hAnsi="Times New Roman" w:cs="Times New Roman"/>
          <w:i/>
        </w:rPr>
        <w:t>λ</w:t>
      </w:r>
      <w:r w:rsidR="00777B68" w:rsidRPr="00371B4C">
        <w:rPr>
          <w:rFonts w:ascii="Times New Roman" w:hAnsi="Times New Roman" w:cs="Times New Roman"/>
        </w:rPr>
        <w:t xml:space="preserve">). </w:t>
      </w:r>
    </w:p>
    <w:tbl>
      <w:tblPr>
        <w:tblStyle w:val="GridTable1Light"/>
        <w:tblpPr w:leftFromText="180" w:rightFromText="180" w:vertAnchor="page" w:horzAnchor="margin" w:tblpXSpec="center" w:tblpY="2043"/>
        <w:tblW w:w="15773" w:type="dxa"/>
        <w:tblLayout w:type="fixed"/>
        <w:tblLook w:val="04A0" w:firstRow="1" w:lastRow="0" w:firstColumn="1" w:lastColumn="0" w:noHBand="0" w:noVBand="1"/>
      </w:tblPr>
      <w:tblGrid>
        <w:gridCol w:w="1077"/>
        <w:gridCol w:w="631"/>
        <w:gridCol w:w="992"/>
        <w:gridCol w:w="1262"/>
        <w:gridCol w:w="1262"/>
        <w:gridCol w:w="1353"/>
        <w:gridCol w:w="1172"/>
        <w:gridCol w:w="1172"/>
        <w:gridCol w:w="1262"/>
        <w:gridCol w:w="812"/>
        <w:gridCol w:w="1172"/>
        <w:gridCol w:w="1262"/>
        <w:gridCol w:w="1262"/>
        <w:gridCol w:w="1082"/>
      </w:tblGrid>
      <w:tr w:rsidR="00372017" w:rsidRPr="008D5AEB" w14:paraId="10458914" w14:textId="77777777" w:rsidTr="00372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single" w:sz="4" w:space="0" w:color="auto"/>
              <w:left w:val="single" w:sz="4" w:space="0" w:color="auto"/>
            </w:tcBorders>
          </w:tcPr>
          <w:p w14:paraId="5ACB9A6D" w14:textId="77777777" w:rsidR="00372017" w:rsidRPr="008D5AEB" w:rsidRDefault="00372017" w:rsidP="00372017">
            <w:pPr>
              <w:jc w:val="center"/>
            </w:pPr>
            <w:r w:rsidRPr="008D5AEB">
              <w:t>Model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</w:tcBorders>
          </w:tcPr>
          <w:p w14:paraId="4FF02781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Step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B286CE2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i/>
              </w:rPr>
              <w:t>Porosity</w:t>
            </w:r>
          </w:p>
          <w:p w14:paraId="68E5FEF4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A72C336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07FA9F3" w14:textId="77777777" w:rsidR="00D22B0C" w:rsidRPr="008D5AEB" w:rsidRDefault="00D22B0C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  <w:p w14:paraId="7FB7D005" w14:textId="4366F988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rFonts w:cstheme="minorHAnsi"/>
                <w:i/>
              </w:rPr>
              <w:sym w:font="Symbol" w:char="F066"/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9B4551D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Intrabed Pore Throat Width</w:t>
            </w:r>
          </w:p>
          <w:p w14:paraId="263218C5" w14:textId="667DD189" w:rsidR="00372017" w:rsidRPr="008D5AEB" w:rsidRDefault="00D22B0C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ξ</w:t>
            </w:r>
            <w:r w:rsidRPr="008D5AEB" w:rsidDel="00D22B0C">
              <w:rPr>
                <w:rFonts w:cstheme="minorHAnsi"/>
                <w:i/>
              </w:rPr>
              <w:t xml:space="preserve"> </w:t>
            </w:r>
          </w:p>
        </w:tc>
        <w:tc>
          <w:tcPr>
            <w:tcW w:w="1262" w:type="dxa"/>
            <w:tcBorders>
              <w:top w:val="single" w:sz="4" w:space="0" w:color="auto"/>
              <w:right w:val="single" w:sz="12" w:space="0" w:color="auto"/>
            </w:tcBorders>
          </w:tcPr>
          <w:p w14:paraId="6AED123C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Interbed Pore Throat Width</w:t>
            </w:r>
          </w:p>
          <w:p w14:paraId="23E16B61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λ</w:t>
            </w:r>
          </w:p>
        </w:tc>
        <w:tc>
          <w:tcPr>
            <w:tcW w:w="1353" w:type="dxa"/>
            <w:tcBorders>
              <w:top w:val="single" w:sz="4" w:space="0" w:color="auto"/>
              <w:right w:val="single" w:sz="12" w:space="0" w:color="auto"/>
            </w:tcBorders>
          </w:tcPr>
          <w:p w14:paraId="19E12B27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Platelet Orientation</w:t>
            </w:r>
          </w:p>
          <w:p w14:paraId="6E413282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3BA008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48774805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</w:rPr>
              <w:t>Θ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12" w:space="0" w:color="auto"/>
            </w:tcBorders>
          </w:tcPr>
          <w:p w14:paraId="2312BDFC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Vertical Flux </w:t>
            </w:r>
          </w:p>
          <w:p w14:paraId="210F420B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655D23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br/>
            </w:r>
            <w:r w:rsidRPr="008D5AEB">
              <w:rPr>
                <w:i/>
              </w:rPr>
              <w:t>q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08B2E9F3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Reynolds Number Vertical flow</w:t>
            </w:r>
          </w:p>
          <w:p w14:paraId="52C5C7C6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Re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88DCF20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Vertical Permeability</w:t>
            </w:r>
          </w:p>
          <w:p w14:paraId="434FAA15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3CCEF4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k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812" w:type="dxa"/>
            <w:tcBorders>
              <w:top w:val="single" w:sz="4" w:space="0" w:color="auto"/>
              <w:right w:val="single" w:sz="12" w:space="0" w:color="auto"/>
            </w:tcBorders>
          </w:tcPr>
          <w:p w14:paraId="51DC52FC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Vertical Tortuosity</w:t>
            </w:r>
          </w:p>
          <w:p w14:paraId="0C68806A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τ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12" w:space="0" w:color="auto"/>
            </w:tcBorders>
          </w:tcPr>
          <w:p w14:paraId="20132772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Horizontal Flux </w:t>
            </w:r>
          </w:p>
          <w:p w14:paraId="19DCF817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263C42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E288C4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q</w:t>
            </w:r>
            <w:r w:rsidRPr="008D5AEB">
              <w:rPr>
                <w:i/>
                <w:vertAlign w:val="subscript"/>
              </w:rPr>
              <w:t>h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3A5AA68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Reynolds Number Horizontal flow</w:t>
            </w:r>
          </w:p>
          <w:p w14:paraId="65874480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Re</w:t>
            </w:r>
            <w:r w:rsidRPr="008D5AEB">
              <w:rPr>
                <w:i/>
                <w:vertAlign w:val="subscript"/>
              </w:rPr>
              <w:t>h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15BD1D9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Horizontal</w:t>
            </w:r>
            <w:r w:rsidRPr="008D5AEB">
              <w:br/>
              <w:t>Permeability</w:t>
            </w:r>
          </w:p>
          <w:p w14:paraId="0A8E222A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C15ECE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k</w:t>
            </w:r>
            <w:r w:rsidRPr="008D5AEB">
              <w:rPr>
                <w:i/>
                <w:vertAlign w:val="subscript"/>
              </w:rPr>
              <w:t>h</w:t>
            </w:r>
          </w:p>
        </w:tc>
        <w:tc>
          <w:tcPr>
            <w:tcW w:w="1082" w:type="dxa"/>
            <w:tcBorders>
              <w:top w:val="single" w:sz="4" w:space="0" w:color="auto"/>
              <w:right w:val="single" w:sz="4" w:space="0" w:color="auto"/>
            </w:tcBorders>
          </w:tcPr>
          <w:p w14:paraId="5A5ECB7E" w14:textId="77777777" w:rsidR="00372017" w:rsidRPr="008D5AEB" w:rsidRDefault="00372017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Horizontal Tortuosity</w:t>
            </w:r>
          </w:p>
          <w:p w14:paraId="01B185A2" w14:textId="2E1E01EB" w:rsidR="00372017" w:rsidRPr="008D5AEB" w:rsidRDefault="00621D9E" w:rsidP="003720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τ</w:t>
            </w:r>
            <w:r w:rsidRPr="008D5AEB">
              <w:rPr>
                <w:i/>
                <w:vertAlign w:val="subscript"/>
              </w:rPr>
              <w:t>h</w:t>
            </w:r>
          </w:p>
          <w:p w14:paraId="126037B3" w14:textId="365EA13B" w:rsidR="00372017" w:rsidRPr="008D5AEB" w:rsidRDefault="00372017" w:rsidP="00D80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017" w:rsidRPr="008D5AEB" w14:paraId="491F5F49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000000"/>
            </w:tcBorders>
          </w:tcPr>
          <w:p w14:paraId="56A86D7A" w14:textId="77777777" w:rsidR="00372017" w:rsidRPr="008D5AEB" w:rsidRDefault="00372017" w:rsidP="00372017">
            <w:pPr>
              <w:jc w:val="center"/>
            </w:pP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000000"/>
            </w:tcBorders>
          </w:tcPr>
          <w:p w14:paraId="167CB76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12" w:space="0" w:color="000000"/>
            </w:tcBorders>
          </w:tcPr>
          <w:p w14:paraId="49952C0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7AC7168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1262" w:type="dxa"/>
            <w:tcBorders>
              <w:bottom w:val="single" w:sz="12" w:space="0" w:color="000000"/>
              <w:right w:val="single" w:sz="12" w:space="0" w:color="auto"/>
            </w:tcBorders>
          </w:tcPr>
          <w:p w14:paraId="42B8414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1353" w:type="dxa"/>
            <w:tcBorders>
              <w:bottom w:val="single" w:sz="12" w:space="0" w:color="000000"/>
              <w:right w:val="single" w:sz="12" w:space="0" w:color="auto"/>
            </w:tcBorders>
          </w:tcPr>
          <w:p w14:paraId="31AC89D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Degrees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000000"/>
            </w:tcBorders>
          </w:tcPr>
          <w:p w14:paraId="4332046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(m/s)</w:t>
            </w:r>
          </w:p>
        </w:tc>
        <w:tc>
          <w:tcPr>
            <w:tcW w:w="1172" w:type="dxa"/>
            <w:tcBorders>
              <w:bottom w:val="single" w:sz="12" w:space="0" w:color="000000"/>
            </w:tcBorders>
          </w:tcPr>
          <w:p w14:paraId="70DEEB4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vertAlign w:val="subscript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32F6090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</w:t>
            </w:r>
            <w:r w:rsidRPr="008D5AEB">
              <w:rPr>
                <w:vertAlign w:val="superscript"/>
              </w:rPr>
              <w:t>2</w:t>
            </w:r>
            <w:r w:rsidRPr="008D5AEB">
              <w:t>)</w:t>
            </w:r>
          </w:p>
        </w:tc>
        <w:tc>
          <w:tcPr>
            <w:tcW w:w="812" w:type="dxa"/>
            <w:tcBorders>
              <w:bottom w:val="single" w:sz="12" w:space="0" w:color="000000"/>
              <w:right w:val="single" w:sz="12" w:space="0" w:color="auto"/>
            </w:tcBorders>
          </w:tcPr>
          <w:p w14:paraId="23C4DE0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000000"/>
            </w:tcBorders>
          </w:tcPr>
          <w:p w14:paraId="5287A5B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(m/s)</w:t>
            </w: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38EE17A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210E534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</w:t>
            </w:r>
            <w:r w:rsidRPr="008D5AEB">
              <w:rPr>
                <w:vertAlign w:val="superscript"/>
              </w:rPr>
              <w:t>2</w:t>
            </w:r>
            <w:r w:rsidRPr="008D5AEB">
              <w:t>)</w:t>
            </w:r>
          </w:p>
        </w:tc>
        <w:tc>
          <w:tcPr>
            <w:tcW w:w="1082" w:type="dxa"/>
            <w:tcBorders>
              <w:bottom w:val="single" w:sz="12" w:space="0" w:color="000000"/>
              <w:right w:val="single" w:sz="4" w:space="0" w:color="auto"/>
            </w:tcBorders>
          </w:tcPr>
          <w:p w14:paraId="3D9CF2E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372017" w:rsidRPr="008D5AEB" w14:paraId="2344B9AB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5397456A" w14:textId="77777777" w:rsidR="00372017" w:rsidRPr="008D5AEB" w:rsidRDefault="00372017" w:rsidP="00372017">
            <w:pPr>
              <w:jc w:val="center"/>
              <w:rPr>
                <w:b w:val="0"/>
              </w:rPr>
            </w:pPr>
            <w:r w:rsidRPr="008D5AEB">
              <w:t>Kaolinite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6D4EE1C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6395DB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0.76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61CC68F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3.60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79E42D9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3.60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41B4D8F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45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51F5162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7.15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425F075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2.41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52A9918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8.31 x 10</w:t>
            </w:r>
            <w:r w:rsidRPr="008D5AEB">
              <w:rPr>
                <w:vertAlign w:val="superscript"/>
              </w:rPr>
              <w:t>-15</w:t>
            </w:r>
          </w:p>
        </w:tc>
        <w:tc>
          <w:tcPr>
            <w:tcW w:w="81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4E40209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1.02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0D2E033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1.12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393E12B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1.88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1D61107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1.10 x 10</w:t>
            </w:r>
            <w:r w:rsidRPr="008D5AEB">
              <w:rPr>
                <w:vertAlign w:val="superscript"/>
              </w:rPr>
              <w:t>-14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12" w:space="0" w:color="A5A5A5" w:themeColor="accent3"/>
              <w:right w:val="single" w:sz="4" w:space="0" w:color="auto"/>
            </w:tcBorders>
          </w:tcPr>
          <w:p w14:paraId="2FC13CC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6.56</w:t>
            </w:r>
          </w:p>
        </w:tc>
      </w:tr>
      <w:tr w:rsidR="00372017" w:rsidRPr="008D5AEB" w14:paraId="7C64E6A3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E938AC6" w14:textId="77777777" w:rsidR="00372017" w:rsidRPr="008D5AEB" w:rsidRDefault="00372017" w:rsidP="00372017">
            <w:pPr>
              <w:jc w:val="center"/>
            </w:pPr>
            <w:r w:rsidRPr="008D5AEB">
              <w:t>Kaolinite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D3F838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28A4C0D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0.68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386847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2.60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6A94C84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2.60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68D55AE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C0E73A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3.56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31782FB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ACBCCC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3.42 x 10</w:t>
            </w:r>
            <w:r w:rsidRPr="008D5AEB">
              <w:rPr>
                <w:vertAlign w:val="superscript"/>
              </w:rPr>
              <w:t>-15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77C092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1.02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C78A1D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5.16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AE5B28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8.69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8FF0E2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4.96 x 10</w:t>
            </w:r>
            <w:r w:rsidRPr="008D5AEB">
              <w:rPr>
                <w:vertAlign w:val="superscript"/>
              </w:rPr>
              <w:t>-15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6BCEECF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7.05</w:t>
            </w:r>
          </w:p>
        </w:tc>
      </w:tr>
      <w:tr w:rsidR="00372017" w:rsidRPr="008D5AEB" w14:paraId="6C4A56A2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5F0FC9E" w14:textId="77777777" w:rsidR="00372017" w:rsidRPr="008D5AEB" w:rsidRDefault="00372017" w:rsidP="00372017">
            <w:pPr>
              <w:jc w:val="center"/>
            </w:pPr>
            <w:r w:rsidRPr="008D5AEB">
              <w:t>Kaolinite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918078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39E6710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0.58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88A29D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1.80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773642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1.80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0D650F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8EBCB1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9.81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78DA611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3.31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CCC346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7.84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1034D5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1.03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6BA576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1.77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5B6B8D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2.99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DDE0E6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1.68 x 10</w:t>
            </w:r>
            <w:r w:rsidRPr="008D5AEB">
              <w:rPr>
                <w:vertAlign w:val="superscript"/>
              </w:rPr>
              <w:t>-15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2ADC9B9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5.71</w:t>
            </w:r>
          </w:p>
        </w:tc>
      </w:tr>
      <w:tr w:rsidR="00372017" w:rsidRPr="008D5AEB" w14:paraId="2F262091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7AEA7012" w14:textId="77777777" w:rsidR="00372017" w:rsidRPr="008D5AEB" w:rsidRDefault="00372017" w:rsidP="00372017">
            <w:pPr>
              <w:jc w:val="center"/>
            </w:pPr>
            <w:r w:rsidRPr="008D5AEB">
              <w:t>Kaolinite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EDA600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6AA3696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0.46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A1055D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1.20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FBABBE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1.20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9C764B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17055A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2.63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3D924A2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8.85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03357E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1.78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CC08A1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1.12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417F802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9.27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3636D0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1.56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85A3C6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8.67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28CBD7E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3.17</w:t>
            </w:r>
          </w:p>
        </w:tc>
      </w:tr>
      <w:tr w:rsidR="00372017" w:rsidRPr="008D5AEB" w14:paraId="56F376BB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64BC333D" w14:textId="77777777" w:rsidR="00372017" w:rsidRPr="008D5AEB" w:rsidRDefault="00372017" w:rsidP="00372017">
            <w:pPr>
              <w:jc w:val="center"/>
            </w:pPr>
            <w:r w:rsidRPr="008D5AEB">
              <w:t>Kaolinite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23069FD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502E345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0.35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79C0EB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8.00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58EDFD3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8.00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D1711C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912A68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5.73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1B8ABC8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1.93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46FE8E1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3.42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445C50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43A537D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2.33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45D500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3.93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AD443E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2.16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3C3EF96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2.83</w:t>
            </w:r>
          </w:p>
        </w:tc>
      </w:tr>
      <w:tr w:rsidR="00372017" w:rsidRPr="008D5AEB" w14:paraId="453455BA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51EBD3F" w14:textId="77777777" w:rsidR="00372017" w:rsidRPr="008D5AEB" w:rsidRDefault="00372017" w:rsidP="00372017">
            <w:pPr>
              <w:jc w:val="center"/>
            </w:pPr>
            <w:r w:rsidRPr="008D5AEB">
              <w:t>Kaolinite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74F078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4DDFD61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0.28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F256F0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6.00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A2203C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6.00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5F738F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78512F9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1.92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5D9AFE0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6.49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E114F6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1.07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92006F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1.19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7CB84F2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8.69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45C17D0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1.47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AE785E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8.02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0F081C5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2.63</w:t>
            </w:r>
          </w:p>
        </w:tc>
      </w:tr>
      <w:tr w:rsidR="00372017" w:rsidRPr="008D5AEB" w14:paraId="78552B70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3C9A0C8" w14:textId="77777777" w:rsidR="00372017" w:rsidRPr="008D5AEB" w:rsidRDefault="00372017" w:rsidP="00372017">
            <w:pPr>
              <w:jc w:val="center"/>
              <w:rPr>
                <w:b w:val="0"/>
              </w:rPr>
            </w:pPr>
            <w:r w:rsidRPr="008D5AEB">
              <w:t>Kaolinite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6929D4D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04D6770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0.19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2A0E8E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4.00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62131FC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4.00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2B73B4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A6939A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3.91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51D4A97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1.32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676C54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2.02 x 10</w:t>
            </w:r>
            <w:r w:rsidRPr="008D5AEB">
              <w:rPr>
                <w:vertAlign w:val="superscript"/>
              </w:rPr>
              <w:t>-18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57AF65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1.37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0949D86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2.60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1009FA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4.39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FF952C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2.39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5AEAAF5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2.06</w:t>
            </w:r>
          </w:p>
        </w:tc>
      </w:tr>
      <w:tr w:rsidR="00372017" w:rsidRPr="008D5AEB" w14:paraId="1ACAB73C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000000"/>
            </w:tcBorders>
          </w:tcPr>
          <w:p w14:paraId="7670668A" w14:textId="77777777" w:rsidR="00372017" w:rsidRPr="008D5AEB" w:rsidRDefault="00372017" w:rsidP="00372017">
            <w:pPr>
              <w:jc w:val="center"/>
              <w:rPr>
                <w:b w:val="0"/>
              </w:rPr>
            </w:pPr>
            <w:r w:rsidRPr="008D5AEB">
              <w:t>Kaolinite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000000"/>
            </w:tcBorders>
          </w:tcPr>
          <w:p w14:paraId="511AA9E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</w:t>
            </w:r>
          </w:p>
        </w:tc>
        <w:tc>
          <w:tcPr>
            <w:tcW w:w="992" w:type="dxa"/>
            <w:tcBorders>
              <w:bottom w:val="single" w:sz="12" w:space="0" w:color="000000"/>
            </w:tcBorders>
          </w:tcPr>
          <w:p w14:paraId="06F4E0C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0.14</w:t>
            </w: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7B61092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4.00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000000"/>
              <w:right w:val="single" w:sz="12" w:space="0" w:color="auto"/>
            </w:tcBorders>
          </w:tcPr>
          <w:p w14:paraId="54A9714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4.00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000000"/>
              <w:right w:val="single" w:sz="12" w:space="0" w:color="auto"/>
            </w:tcBorders>
          </w:tcPr>
          <w:p w14:paraId="036C066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000000"/>
            </w:tcBorders>
          </w:tcPr>
          <w:p w14:paraId="623EE4E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1.23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172" w:type="dxa"/>
            <w:tcBorders>
              <w:bottom w:val="single" w:sz="12" w:space="0" w:color="000000"/>
            </w:tcBorders>
          </w:tcPr>
          <w:p w14:paraId="21DF537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4.14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0F910FB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6.33 x 10</w:t>
            </w:r>
            <w:r w:rsidRPr="008D5AEB">
              <w:rPr>
                <w:vertAlign w:val="superscript"/>
              </w:rPr>
              <w:t>-19</w:t>
            </w:r>
          </w:p>
        </w:tc>
        <w:tc>
          <w:tcPr>
            <w:tcW w:w="812" w:type="dxa"/>
            <w:tcBorders>
              <w:bottom w:val="single" w:sz="12" w:space="0" w:color="000000"/>
              <w:right w:val="single" w:sz="12" w:space="0" w:color="auto"/>
            </w:tcBorders>
          </w:tcPr>
          <w:p w14:paraId="4B15788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2.06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000000"/>
            </w:tcBorders>
          </w:tcPr>
          <w:p w14:paraId="11BE066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1.56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4209313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2.63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75B26FA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1.43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bottom w:val="single" w:sz="12" w:space="0" w:color="000000"/>
              <w:right w:val="single" w:sz="4" w:space="0" w:color="auto"/>
            </w:tcBorders>
          </w:tcPr>
          <w:p w14:paraId="59728E5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1.62</w:t>
            </w:r>
          </w:p>
        </w:tc>
      </w:tr>
      <w:tr w:rsidR="00372017" w:rsidRPr="008D5AEB" w14:paraId="39E504E0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6DE42B4C" w14:textId="77777777" w:rsidR="00372017" w:rsidRPr="008D5AEB" w:rsidRDefault="00372017" w:rsidP="00372017">
            <w:pPr>
              <w:jc w:val="center"/>
            </w:pPr>
            <w:r w:rsidRPr="008D5AEB">
              <w:t>Smectite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655DECC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5F519D5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0.80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590D963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794817F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5DCB443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45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5A05509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3.56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18F1A3C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4.00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925950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6.84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01D26E0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1.01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00D2F50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4.18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380DFCA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9.40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BA1B87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1.33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12" w:space="0" w:color="A5A5A5" w:themeColor="accent3"/>
              <w:right w:val="single" w:sz="4" w:space="0" w:color="auto"/>
            </w:tcBorders>
          </w:tcPr>
          <w:p w14:paraId="562DE63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8.64</w:t>
            </w:r>
          </w:p>
        </w:tc>
      </w:tr>
      <w:tr w:rsidR="00372017" w:rsidRPr="008D5AEB" w14:paraId="1E697840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21F8D0C1" w14:textId="77777777" w:rsidR="00372017" w:rsidRPr="008D5AEB" w:rsidRDefault="00372017" w:rsidP="00372017">
            <w:pPr>
              <w:jc w:val="center"/>
            </w:pPr>
            <w:r w:rsidRPr="008D5AEB">
              <w:t>Smectite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616D4B9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38FA952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0.76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039188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96F4D6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DF88DF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36BB53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2.10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4612FEE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2.36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1CABA0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3.61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94FF9B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1.06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4C2B7A0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5.08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AF65B1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1.14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811E37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1.60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0151139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4.37</w:t>
            </w:r>
          </w:p>
        </w:tc>
      </w:tr>
      <w:tr w:rsidR="00372017" w:rsidRPr="008D5AEB" w14:paraId="4212433D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F36F469" w14:textId="77777777" w:rsidR="00372017" w:rsidRPr="008D5AEB" w:rsidRDefault="00372017" w:rsidP="00372017">
            <w:pPr>
              <w:jc w:val="center"/>
            </w:pPr>
            <w:r w:rsidRPr="008D5AEB">
              <w:t>Smectite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A4B383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02B8BD3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0.72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43FF75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501ABD1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C29332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639C3FA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1.08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7C4237E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1.21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367F4D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1.63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6286DB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1.14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805D34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4.11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286534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9.24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635D5D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1.29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0A5A379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2.98</w:t>
            </w:r>
          </w:p>
        </w:tc>
      </w:tr>
      <w:tr w:rsidR="00372017" w:rsidRPr="008D5AEB" w14:paraId="7A1ECA52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1AA5047" w14:textId="77777777" w:rsidR="00372017" w:rsidRPr="008D5AEB" w:rsidRDefault="00372017" w:rsidP="00372017">
            <w:pPr>
              <w:jc w:val="center"/>
            </w:pPr>
            <w:r w:rsidRPr="008D5AEB">
              <w:t>Smectite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DD69AD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7CFE3AC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0.66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402127D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5301B38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3510EC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7B0756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3.50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2794E87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3.93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6A69A8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4.60 x 10</w:t>
            </w:r>
            <w:r w:rsidRPr="008D5AEB">
              <w:rPr>
                <w:vertAlign w:val="superscript"/>
              </w:rPr>
              <w:t>-18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0833EE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611FD0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1.66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4B25348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3.72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D5D45A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5.16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2E47233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2.54</w:t>
            </w:r>
          </w:p>
        </w:tc>
      </w:tr>
      <w:tr w:rsidR="00372017" w:rsidRPr="008D5AEB" w14:paraId="531F4E60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A44A7B9" w14:textId="77777777" w:rsidR="00372017" w:rsidRPr="008D5AEB" w:rsidRDefault="00372017" w:rsidP="00372017">
            <w:pPr>
              <w:jc w:val="center"/>
            </w:pPr>
            <w:r w:rsidRPr="008D5AEB">
              <w:t>Smectite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6E3287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5394494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0.58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ACBFFC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F20976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05E803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6469F12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5.02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4F548AC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5.64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95DD86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5.59 x 10</w:t>
            </w:r>
            <w:r w:rsidRPr="008D5AEB">
              <w:rPr>
                <w:vertAlign w:val="superscript"/>
              </w:rPr>
              <w:t>-19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044B46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1.34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06C98EF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3.18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D7F42E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7.15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63633D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9.85 x 10</w:t>
            </w:r>
            <w:r w:rsidRPr="008D5AEB">
              <w:rPr>
                <w:vertAlign w:val="superscript"/>
              </w:rPr>
              <w:t>-18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38709C0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2.12</w:t>
            </w:r>
          </w:p>
        </w:tc>
      </w:tr>
      <w:tr w:rsidR="00372017" w:rsidRPr="008D5AEB" w14:paraId="7D2E6987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730EA6CB" w14:textId="77777777" w:rsidR="00372017" w:rsidRPr="008D5AEB" w:rsidRDefault="00372017" w:rsidP="00372017">
            <w:pPr>
              <w:jc w:val="center"/>
            </w:pPr>
            <w:r w:rsidRPr="008D5AEB">
              <w:t>Smectite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421A57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69D6B46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0.45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CD3C741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39001C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6A0D7D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384C41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3.04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0764A68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3.42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B54D3D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2.77 x 10</w:t>
            </w:r>
            <w:r w:rsidRPr="008D5AEB">
              <w:rPr>
                <w:vertAlign w:val="superscript"/>
              </w:rPr>
              <w:t>-20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04FE0A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1.64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36A690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2.79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44CA6E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6.28 x 10</w:t>
            </w:r>
            <w:r w:rsidRPr="008D5AEB">
              <w:rPr>
                <w:vertAlign w:val="superscript"/>
              </w:rPr>
              <w:t>-7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BACF3C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8.59 x 10</w:t>
            </w:r>
            <w:r w:rsidRPr="008D5AEB">
              <w:rPr>
                <w:vertAlign w:val="superscript"/>
              </w:rPr>
              <w:t>-19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35118BD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1.78</w:t>
            </w:r>
          </w:p>
        </w:tc>
      </w:tr>
      <w:tr w:rsidR="00372017" w:rsidRPr="008D5AEB" w14:paraId="22982BD7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7893699C" w14:textId="77777777" w:rsidR="00372017" w:rsidRPr="008D5AEB" w:rsidRDefault="00372017" w:rsidP="00372017">
            <w:pPr>
              <w:jc w:val="center"/>
            </w:pPr>
            <w:r w:rsidRPr="008D5AEB">
              <w:t>Smectite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A47726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31FC55B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0.16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8725E0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68ECE2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F874ED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04E8491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1.84 x 10</w:t>
            </w:r>
            <w:r w:rsidRPr="008D5AEB">
              <w:rPr>
                <w:vertAlign w:val="superscript"/>
              </w:rPr>
              <w:t>-7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5E4835F1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2.06 x 10</w:t>
            </w:r>
            <w:r w:rsidRPr="008D5AEB">
              <w:rPr>
                <w:vertAlign w:val="superscript"/>
              </w:rPr>
              <w:t>-8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34A48C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1.30 x 10</w:t>
            </w:r>
            <w:r w:rsidRPr="008D5AEB">
              <w:rPr>
                <w:vertAlign w:val="superscript"/>
              </w:rPr>
              <w:t>-23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3D7A9A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2.56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3953D7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3.06 x 10</w:t>
            </w:r>
            <w:r w:rsidRPr="008D5AEB">
              <w:rPr>
                <w:vertAlign w:val="superscript"/>
              </w:rPr>
              <w:t>-7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F6311F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6.88 x 10</w:t>
            </w:r>
            <w:r w:rsidRPr="008D5AEB">
              <w:rPr>
                <w:vertAlign w:val="superscript"/>
              </w:rPr>
              <w:t>-10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6B4D22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9.35 x 10</w:t>
            </w:r>
            <w:r w:rsidRPr="008D5AEB">
              <w:rPr>
                <w:vertAlign w:val="superscript"/>
              </w:rPr>
              <w:t>-22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61EED61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1.54</w:t>
            </w:r>
          </w:p>
        </w:tc>
      </w:tr>
      <w:tr w:rsidR="00372017" w:rsidRPr="008D5AEB" w14:paraId="7CA916AF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single" w:sz="12" w:space="0" w:color="000000"/>
              <w:left w:val="single" w:sz="4" w:space="0" w:color="auto"/>
            </w:tcBorders>
          </w:tcPr>
          <w:p w14:paraId="42D697C5" w14:textId="77777777" w:rsidR="00372017" w:rsidRPr="008D5AEB" w:rsidRDefault="00372017" w:rsidP="00372017">
            <w:pPr>
              <w:jc w:val="center"/>
            </w:pPr>
            <w:r w:rsidRPr="008D5AEB">
              <w:t>General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</w:tcBorders>
          </w:tcPr>
          <w:p w14:paraId="3D89310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14:paraId="532B299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0.73</w:t>
            </w:r>
          </w:p>
        </w:tc>
        <w:tc>
          <w:tcPr>
            <w:tcW w:w="1262" w:type="dxa"/>
            <w:tcBorders>
              <w:top w:val="single" w:sz="12" w:space="0" w:color="000000"/>
            </w:tcBorders>
          </w:tcPr>
          <w:p w14:paraId="39E87C3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13.71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top w:val="single" w:sz="12" w:space="0" w:color="000000"/>
              <w:right w:val="single" w:sz="12" w:space="0" w:color="auto"/>
            </w:tcBorders>
          </w:tcPr>
          <w:p w14:paraId="26F1764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13.71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top w:val="single" w:sz="12" w:space="0" w:color="000000"/>
              <w:right w:val="single" w:sz="12" w:space="0" w:color="auto"/>
            </w:tcBorders>
          </w:tcPr>
          <w:p w14:paraId="1853AC7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45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</w:tcBorders>
          </w:tcPr>
          <w:p w14:paraId="5D0CBBF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1.39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172" w:type="dxa"/>
            <w:tcBorders>
              <w:top w:val="single" w:sz="12" w:space="0" w:color="000000"/>
            </w:tcBorders>
          </w:tcPr>
          <w:p w14:paraId="4C94691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3.12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262" w:type="dxa"/>
            <w:tcBorders>
              <w:top w:val="single" w:sz="12" w:space="0" w:color="000000"/>
            </w:tcBorders>
          </w:tcPr>
          <w:p w14:paraId="7490A08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6.10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812" w:type="dxa"/>
            <w:tcBorders>
              <w:top w:val="single" w:sz="12" w:space="0" w:color="000000"/>
              <w:right w:val="single" w:sz="12" w:space="0" w:color="auto"/>
            </w:tcBorders>
          </w:tcPr>
          <w:p w14:paraId="6B6C0B1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1.02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</w:tcBorders>
          </w:tcPr>
          <w:p w14:paraId="2AF2C22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1.75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top w:val="single" w:sz="12" w:space="0" w:color="000000"/>
            </w:tcBorders>
          </w:tcPr>
          <w:p w14:paraId="3E10418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1.12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top w:val="single" w:sz="12" w:space="0" w:color="000000"/>
            </w:tcBorders>
          </w:tcPr>
          <w:p w14:paraId="10AF3B61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1.11 x 10</w:t>
            </w:r>
            <w:r w:rsidRPr="008D5AEB">
              <w:rPr>
                <w:vertAlign w:val="superscript"/>
              </w:rPr>
              <w:t>-15</w:t>
            </w:r>
          </w:p>
        </w:tc>
        <w:tc>
          <w:tcPr>
            <w:tcW w:w="1082" w:type="dxa"/>
            <w:tcBorders>
              <w:top w:val="single" w:sz="12" w:space="0" w:color="000000"/>
              <w:right w:val="single" w:sz="4" w:space="0" w:color="auto"/>
            </w:tcBorders>
          </w:tcPr>
          <w:p w14:paraId="2D85AF7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8.06</w:t>
            </w:r>
          </w:p>
        </w:tc>
      </w:tr>
      <w:tr w:rsidR="00372017" w:rsidRPr="008D5AEB" w14:paraId="49E7C4F3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</w:tcBorders>
          </w:tcPr>
          <w:p w14:paraId="7DD82916" w14:textId="77777777" w:rsidR="00372017" w:rsidRPr="008D5AEB" w:rsidRDefault="00372017" w:rsidP="00372017">
            <w:pPr>
              <w:jc w:val="center"/>
            </w:pPr>
            <w:r w:rsidRPr="008D5AEB">
              <w:t>General</w:t>
            </w:r>
          </w:p>
        </w:tc>
        <w:tc>
          <w:tcPr>
            <w:tcW w:w="631" w:type="dxa"/>
            <w:tcBorders>
              <w:left w:val="single" w:sz="4" w:space="0" w:color="auto"/>
            </w:tcBorders>
          </w:tcPr>
          <w:p w14:paraId="68AD386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</w:t>
            </w:r>
          </w:p>
        </w:tc>
        <w:tc>
          <w:tcPr>
            <w:tcW w:w="992" w:type="dxa"/>
          </w:tcPr>
          <w:p w14:paraId="5859107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0.66</w:t>
            </w:r>
          </w:p>
        </w:tc>
        <w:tc>
          <w:tcPr>
            <w:tcW w:w="1262" w:type="dxa"/>
          </w:tcPr>
          <w:p w14:paraId="6BDAAC81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10.28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right w:val="single" w:sz="12" w:space="0" w:color="auto"/>
            </w:tcBorders>
          </w:tcPr>
          <w:p w14:paraId="3F18BEE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10.28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right w:val="single" w:sz="12" w:space="0" w:color="auto"/>
            </w:tcBorders>
          </w:tcPr>
          <w:p w14:paraId="3361AA3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35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44CC068D" w14:textId="77777777" w:rsidR="00372017" w:rsidRPr="008D5AEB" w:rsidRDefault="00372017" w:rsidP="00372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3.73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172" w:type="dxa"/>
          </w:tcPr>
          <w:p w14:paraId="622431C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8.37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</w:tcPr>
          <w:p w14:paraId="21958D7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1.38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812" w:type="dxa"/>
            <w:tcBorders>
              <w:right w:val="single" w:sz="12" w:space="0" w:color="auto"/>
            </w:tcBorders>
          </w:tcPr>
          <w:p w14:paraId="016195C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1.04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17BAE07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7.07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</w:tcPr>
          <w:p w14:paraId="7740DB9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4.54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</w:tcPr>
          <w:p w14:paraId="0E34157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4.44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right w:val="single" w:sz="4" w:space="0" w:color="auto"/>
            </w:tcBorders>
          </w:tcPr>
          <w:p w14:paraId="7F2858E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5.46</w:t>
            </w:r>
          </w:p>
        </w:tc>
      </w:tr>
      <w:tr w:rsidR="00372017" w:rsidRPr="008D5AEB" w14:paraId="16ED7B53" w14:textId="77777777" w:rsidTr="0037201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</w:tcBorders>
          </w:tcPr>
          <w:p w14:paraId="5B7B841B" w14:textId="77777777" w:rsidR="00372017" w:rsidRPr="008D5AEB" w:rsidRDefault="00372017" w:rsidP="00372017">
            <w:pPr>
              <w:jc w:val="center"/>
            </w:pPr>
            <w:r w:rsidRPr="008D5AEB">
              <w:t>General</w:t>
            </w:r>
          </w:p>
        </w:tc>
        <w:tc>
          <w:tcPr>
            <w:tcW w:w="631" w:type="dxa"/>
            <w:tcBorders>
              <w:left w:val="single" w:sz="4" w:space="0" w:color="auto"/>
            </w:tcBorders>
          </w:tcPr>
          <w:p w14:paraId="2C87D3E1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</w:t>
            </w:r>
          </w:p>
        </w:tc>
        <w:tc>
          <w:tcPr>
            <w:tcW w:w="992" w:type="dxa"/>
          </w:tcPr>
          <w:p w14:paraId="71D830E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0.60</w:t>
            </w:r>
          </w:p>
        </w:tc>
        <w:tc>
          <w:tcPr>
            <w:tcW w:w="1262" w:type="dxa"/>
          </w:tcPr>
          <w:p w14:paraId="0DDA24A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80.00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right w:val="single" w:sz="12" w:space="0" w:color="auto"/>
            </w:tcBorders>
          </w:tcPr>
          <w:p w14:paraId="04BC0C3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80.00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right w:val="single" w:sz="12" w:space="0" w:color="auto"/>
            </w:tcBorders>
          </w:tcPr>
          <w:p w14:paraId="3D2E01C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25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29083BE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1.73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172" w:type="dxa"/>
          </w:tcPr>
          <w:p w14:paraId="3BEE5D9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3.88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</w:tcPr>
          <w:p w14:paraId="42883EF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5.59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right w:val="single" w:sz="12" w:space="0" w:color="auto"/>
            </w:tcBorders>
          </w:tcPr>
          <w:p w14:paraId="7FE3976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1.11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5933AA1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5.78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</w:tcPr>
          <w:p w14:paraId="2E125C8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3.71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</w:tcPr>
          <w:p w14:paraId="117464C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3.60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right w:val="single" w:sz="4" w:space="0" w:color="auto"/>
            </w:tcBorders>
          </w:tcPr>
          <w:p w14:paraId="394B404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3.31</w:t>
            </w:r>
          </w:p>
        </w:tc>
      </w:tr>
      <w:tr w:rsidR="00372017" w:rsidRPr="008D5AEB" w14:paraId="245A3297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</w:tcBorders>
          </w:tcPr>
          <w:p w14:paraId="2FA0D3FA" w14:textId="77777777" w:rsidR="00372017" w:rsidRPr="008D5AEB" w:rsidRDefault="00372017" w:rsidP="00372017">
            <w:pPr>
              <w:jc w:val="center"/>
            </w:pPr>
            <w:r w:rsidRPr="008D5AEB">
              <w:t>General</w:t>
            </w:r>
          </w:p>
        </w:tc>
        <w:tc>
          <w:tcPr>
            <w:tcW w:w="631" w:type="dxa"/>
            <w:tcBorders>
              <w:left w:val="single" w:sz="4" w:space="0" w:color="auto"/>
            </w:tcBorders>
          </w:tcPr>
          <w:p w14:paraId="47F0F9D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</w:t>
            </w:r>
          </w:p>
        </w:tc>
        <w:tc>
          <w:tcPr>
            <w:tcW w:w="992" w:type="dxa"/>
          </w:tcPr>
          <w:p w14:paraId="02AD3C5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0.50</w:t>
            </w:r>
          </w:p>
        </w:tc>
        <w:tc>
          <w:tcPr>
            <w:tcW w:w="1262" w:type="dxa"/>
          </w:tcPr>
          <w:p w14:paraId="4AEFC46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57.14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right w:val="single" w:sz="12" w:space="0" w:color="auto"/>
            </w:tcBorders>
          </w:tcPr>
          <w:p w14:paraId="6B4E2FC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57.14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right w:val="single" w:sz="12" w:space="0" w:color="auto"/>
            </w:tcBorders>
          </w:tcPr>
          <w:p w14:paraId="318BFB6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20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6237651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6.95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172" w:type="dxa"/>
          </w:tcPr>
          <w:p w14:paraId="022F288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1.56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</w:tcPr>
          <w:p w14:paraId="6632D42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1.93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right w:val="single" w:sz="12" w:space="0" w:color="auto"/>
            </w:tcBorders>
          </w:tcPr>
          <w:p w14:paraId="4702BC5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1.17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4EFFEEA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3.00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</w:tcPr>
          <w:p w14:paraId="4B7289F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1.93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</w:tcPr>
          <w:p w14:paraId="04232BF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1.86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right w:val="single" w:sz="4" w:space="0" w:color="auto"/>
            </w:tcBorders>
          </w:tcPr>
          <w:p w14:paraId="545A396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2.71</w:t>
            </w:r>
          </w:p>
        </w:tc>
      </w:tr>
      <w:tr w:rsidR="00372017" w:rsidRPr="008D5AEB" w14:paraId="770C05AB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</w:tcBorders>
          </w:tcPr>
          <w:p w14:paraId="33538779" w14:textId="77777777" w:rsidR="00372017" w:rsidRPr="008D5AEB" w:rsidRDefault="00372017" w:rsidP="00372017">
            <w:pPr>
              <w:jc w:val="center"/>
            </w:pPr>
            <w:r w:rsidRPr="008D5AEB">
              <w:t>General</w:t>
            </w:r>
          </w:p>
        </w:tc>
        <w:tc>
          <w:tcPr>
            <w:tcW w:w="631" w:type="dxa"/>
            <w:tcBorders>
              <w:left w:val="single" w:sz="4" w:space="0" w:color="auto"/>
            </w:tcBorders>
          </w:tcPr>
          <w:p w14:paraId="268104C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</w:t>
            </w:r>
          </w:p>
        </w:tc>
        <w:tc>
          <w:tcPr>
            <w:tcW w:w="992" w:type="dxa"/>
          </w:tcPr>
          <w:p w14:paraId="3EA0F54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0.44</w:t>
            </w:r>
          </w:p>
        </w:tc>
        <w:tc>
          <w:tcPr>
            <w:tcW w:w="1262" w:type="dxa"/>
          </w:tcPr>
          <w:p w14:paraId="3FEE540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45.71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right w:val="single" w:sz="12" w:space="0" w:color="auto"/>
            </w:tcBorders>
          </w:tcPr>
          <w:p w14:paraId="3519481C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45.71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right w:val="single" w:sz="12" w:space="0" w:color="auto"/>
            </w:tcBorders>
          </w:tcPr>
          <w:p w14:paraId="25F0384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15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0BAC016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2.98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172" w:type="dxa"/>
          </w:tcPr>
          <w:p w14:paraId="60BE2DF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6.70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</w:tcPr>
          <w:p w14:paraId="7AF7733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7.58 x 10</w:t>
            </w:r>
            <w:r w:rsidRPr="008D5AEB">
              <w:rPr>
                <w:vertAlign w:val="superscript"/>
              </w:rPr>
              <w:t>-18</w:t>
            </w:r>
          </w:p>
        </w:tc>
        <w:tc>
          <w:tcPr>
            <w:tcW w:w="812" w:type="dxa"/>
            <w:tcBorders>
              <w:right w:val="single" w:sz="12" w:space="0" w:color="auto"/>
            </w:tcBorders>
          </w:tcPr>
          <w:p w14:paraId="020BEE2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1.21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1EBD3574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1.45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</w:tcPr>
          <w:p w14:paraId="5BB8555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9.31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</w:tcPr>
          <w:p w14:paraId="49AEF64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8.93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right w:val="single" w:sz="4" w:space="0" w:color="auto"/>
            </w:tcBorders>
          </w:tcPr>
          <w:p w14:paraId="582AA51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2.50</w:t>
            </w:r>
          </w:p>
        </w:tc>
      </w:tr>
      <w:tr w:rsidR="00372017" w:rsidRPr="008D5AEB" w14:paraId="4634ABF7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</w:tcBorders>
          </w:tcPr>
          <w:p w14:paraId="234278AB" w14:textId="77777777" w:rsidR="00372017" w:rsidRPr="008D5AEB" w:rsidRDefault="00372017" w:rsidP="00372017">
            <w:pPr>
              <w:jc w:val="center"/>
            </w:pPr>
            <w:r w:rsidRPr="008D5AEB">
              <w:t>General</w:t>
            </w:r>
          </w:p>
        </w:tc>
        <w:tc>
          <w:tcPr>
            <w:tcW w:w="631" w:type="dxa"/>
            <w:tcBorders>
              <w:left w:val="single" w:sz="4" w:space="0" w:color="auto"/>
            </w:tcBorders>
          </w:tcPr>
          <w:p w14:paraId="481C023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</w:t>
            </w:r>
          </w:p>
        </w:tc>
        <w:tc>
          <w:tcPr>
            <w:tcW w:w="992" w:type="dxa"/>
          </w:tcPr>
          <w:p w14:paraId="758E3732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0.35</w:t>
            </w:r>
          </w:p>
        </w:tc>
        <w:tc>
          <w:tcPr>
            <w:tcW w:w="1262" w:type="dxa"/>
          </w:tcPr>
          <w:p w14:paraId="6BE867F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34.28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right w:val="single" w:sz="12" w:space="0" w:color="auto"/>
            </w:tcBorders>
          </w:tcPr>
          <w:p w14:paraId="4DE9FAE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34.28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right w:val="single" w:sz="12" w:space="0" w:color="auto"/>
            </w:tcBorders>
          </w:tcPr>
          <w:p w14:paraId="244B26F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10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7223A52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1.06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172" w:type="dxa"/>
          </w:tcPr>
          <w:p w14:paraId="5C83C2E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2.38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</w:tcPr>
          <w:p w14:paraId="45D9DE61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2.45 x 10</w:t>
            </w:r>
            <w:r w:rsidRPr="008D5AEB">
              <w:rPr>
                <w:vertAlign w:val="superscript"/>
              </w:rPr>
              <w:t>-8</w:t>
            </w:r>
          </w:p>
        </w:tc>
        <w:tc>
          <w:tcPr>
            <w:tcW w:w="812" w:type="dxa"/>
            <w:tcBorders>
              <w:right w:val="single" w:sz="12" w:space="0" w:color="auto"/>
            </w:tcBorders>
          </w:tcPr>
          <w:p w14:paraId="523518B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1.39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5A02DAE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7.22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</w:tcPr>
          <w:p w14:paraId="3A94E4B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4.64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</w:tcPr>
          <w:p w14:paraId="7D17835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4.43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right w:val="single" w:sz="4" w:space="0" w:color="auto"/>
            </w:tcBorders>
          </w:tcPr>
          <w:p w14:paraId="0A17982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2.04</w:t>
            </w:r>
          </w:p>
        </w:tc>
      </w:tr>
      <w:tr w:rsidR="00372017" w:rsidRPr="008D5AEB" w14:paraId="7747C601" w14:textId="77777777" w:rsidTr="0037201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</w:tcBorders>
          </w:tcPr>
          <w:p w14:paraId="6DB60B7A" w14:textId="77777777" w:rsidR="00372017" w:rsidRPr="008D5AEB" w:rsidRDefault="00372017" w:rsidP="00372017">
            <w:pPr>
              <w:jc w:val="center"/>
            </w:pPr>
            <w:r w:rsidRPr="008D5AEB">
              <w:t>General</w:t>
            </w:r>
          </w:p>
        </w:tc>
        <w:tc>
          <w:tcPr>
            <w:tcW w:w="631" w:type="dxa"/>
            <w:tcBorders>
              <w:left w:val="single" w:sz="4" w:space="0" w:color="auto"/>
            </w:tcBorders>
          </w:tcPr>
          <w:p w14:paraId="7BE344F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</w:t>
            </w:r>
          </w:p>
        </w:tc>
        <w:tc>
          <w:tcPr>
            <w:tcW w:w="992" w:type="dxa"/>
          </w:tcPr>
          <w:p w14:paraId="58D9F5D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0.25</w:t>
            </w:r>
          </w:p>
        </w:tc>
        <w:tc>
          <w:tcPr>
            <w:tcW w:w="1262" w:type="dxa"/>
          </w:tcPr>
          <w:p w14:paraId="3CB872C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22.85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right w:val="single" w:sz="12" w:space="0" w:color="auto"/>
            </w:tcBorders>
          </w:tcPr>
          <w:p w14:paraId="0B16F41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22.85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right w:val="single" w:sz="12" w:space="0" w:color="auto"/>
            </w:tcBorders>
          </w:tcPr>
          <w:p w14:paraId="0A9EBCA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06B7D8D1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2.48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172" w:type="dxa"/>
          </w:tcPr>
          <w:p w14:paraId="5605795B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5.57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</w:tcPr>
          <w:p w14:paraId="2B0D7113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5.16 x 10</w:t>
            </w:r>
            <w:r w:rsidRPr="008D5AEB">
              <w:rPr>
                <w:vertAlign w:val="superscript"/>
              </w:rPr>
              <w:t>-19</w:t>
            </w:r>
          </w:p>
        </w:tc>
        <w:tc>
          <w:tcPr>
            <w:tcW w:w="812" w:type="dxa"/>
            <w:tcBorders>
              <w:right w:val="single" w:sz="12" w:space="0" w:color="auto"/>
            </w:tcBorders>
          </w:tcPr>
          <w:p w14:paraId="3DB7B7A6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1.66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4C0D3BA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2.33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</w:tcPr>
          <w:p w14:paraId="32B6B2DD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1.49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</w:tcPr>
          <w:p w14:paraId="25F8946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1.42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right w:val="single" w:sz="4" w:space="0" w:color="auto"/>
            </w:tcBorders>
          </w:tcPr>
          <w:p w14:paraId="4C626EF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1.77</w:t>
            </w:r>
          </w:p>
        </w:tc>
      </w:tr>
      <w:tr w:rsidR="00372017" w:rsidRPr="008D5AEB" w14:paraId="66D06F31" w14:textId="77777777" w:rsidTr="0037201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</w:tcBorders>
          </w:tcPr>
          <w:p w14:paraId="1784111F" w14:textId="77777777" w:rsidR="00372017" w:rsidRPr="008D5AEB" w:rsidRDefault="00372017" w:rsidP="00372017">
            <w:pPr>
              <w:jc w:val="center"/>
            </w:pPr>
            <w:r w:rsidRPr="008D5AEB">
              <w:t>General</w:t>
            </w:r>
          </w:p>
        </w:tc>
        <w:tc>
          <w:tcPr>
            <w:tcW w:w="631" w:type="dxa"/>
            <w:tcBorders>
              <w:left w:val="single" w:sz="4" w:space="0" w:color="auto"/>
            </w:tcBorders>
          </w:tcPr>
          <w:p w14:paraId="4091965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</w:t>
            </w:r>
          </w:p>
        </w:tc>
        <w:tc>
          <w:tcPr>
            <w:tcW w:w="992" w:type="dxa"/>
          </w:tcPr>
          <w:p w14:paraId="2C4298A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0.07</w:t>
            </w:r>
          </w:p>
        </w:tc>
        <w:tc>
          <w:tcPr>
            <w:tcW w:w="1262" w:type="dxa"/>
          </w:tcPr>
          <w:p w14:paraId="11E5EB0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right w:val="single" w:sz="12" w:space="0" w:color="auto"/>
            </w:tcBorders>
          </w:tcPr>
          <w:p w14:paraId="3C750D4E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right w:val="single" w:sz="12" w:space="0" w:color="auto"/>
            </w:tcBorders>
          </w:tcPr>
          <w:p w14:paraId="718C4CEA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2E6F9635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5.54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1172" w:type="dxa"/>
          </w:tcPr>
          <w:p w14:paraId="09E249FF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1.24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</w:tcPr>
          <w:p w14:paraId="493D6DD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1.02 x 10</w:t>
            </w:r>
            <w:r w:rsidRPr="008D5AEB">
              <w:rPr>
                <w:vertAlign w:val="superscript"/>
              </w:rPr>
              <w:t>-20</w:t>
            </w:r>
          </w:p>
        </w:tc>
        <w:tc>
          <w:tcPr>
            <w:tcW w:w="812" w:type="dxa"/>
            <w:tcBorders>
              <w:right w:val="single" w:sz="12" w:space="0" w:color="auto"/>
            </w:tcBorders>
          </w:tcPr>
          <w:p w14:paraId="54AB9F68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2.20</w:t>
            </w:r>
          </w:p>
        </w:tc>
        <w:tc>
          <w:tcPr>
            <w:tcW w:w="1172" w:type="dxa"/>
            <w:tcBorders>
              <w:left w:val="single" w:sz="12" w:space="0" w:color="auto"/>
            </w:tcBorders>
          </w:tcPr>
          <w:p w14:paraId="570F2B80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7.68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1262" w:type="dxa"/>
          </w:tcPr>
          <w:p w14:paraId="7C04BBB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4.93 x 10</w:t>
            </w:r>
            <w:r w:rsidRPr="008D5AEB">
              <w:rPr>
                <w:vertAlign w:val="superscript"/>
              </w:rPr>
              <w:t>-7</w:t>
            </w:r>
          </w:p>
        </w:tc>
        <w:tc>
          <w:tcPr>
            <w:tcW w:w="1262" w:type="dxa"/>
          </w:tcPr>
          <w:p w14:paraId="5CA26319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4.68 x 10</w:t>
            </w:r>
            <w:r w:rsidRPr="008D5AEB">
              <w:rPr>
                <w:vertAlign w:val="superscript"/>
              </w:rPr>
              <w:t>-19</w:t>
            </w:r>
          </w:p>
        </w:tc>
        <w:tc>
          <w:tcPr>
            <w:tcW w:w="1082" w:type="dxa"/>
            <w:tcBorders>
              <w:right w:val="single" w:sz="4" w:space="0" w:color="auto"/>
            </w:tcBorders>
          </w:tcPr>
          <w:p w14:paraId="5CC0AD97" w14:textId="77777777" w:rsidR="00372017" w:rsidRPr="008D5AEB" w:rsidRDefault="00372017" w:rsidP="003720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1.59</w:t>
            </w:r>
          </w:p>
        </w:tc>
      </w:tr>
    </w:tbl>
    <w:p w14:paraId="5FF07B81" w14:textId="77777777" w:rsidR="00372017" w:rsidRPr="008D5AEB" w:rsidRDefault="00372017">
      <w:pPr>
        <w:rPr>
          <w:rFonts w:ascii="Times New Roman" w:hAnsi="Times New Roman"/>
        </w:rPr>
      </w:pPr>
    </w:p>
    <w:p w14:paraId="61EA0170" w14:textId="77777777" w:rsidR="00372017" w:rsidRPr="008D5AEB" w:rsidRDefault="00372017">
      <w:pPr>
        <w:rPr>
          <w:rFonts w:ascii="Times New Roman" w:hAnsi="Times New Roman"/>
        </w:rPr>
      </w:pPr>
      <w:r w:rsidRPr="008D5AEB">
        <w:rPr>
          <w:rFonts w:ascii="Times New Roman" w:hAnsi="Times New Roman"/>
        </w:rPr>
        <w:br w:type="page"/>
      </w:r>
    </w:p>
    <w:p w14:paraId="41E81A51" w14:textId="18106B79" w:rsidR="00942FFD" w:rsidRPr="008D5AEB" w:rsidRDefault="00942FFD">
      <w:pPr>
        <w:rPr>
          <w:rFonts w:ascii="Times New Roman" w:eastAsiaTheme="minorEastAsia" w:hAnsi="Times New Roman"/>
        </w:rPr>
      </w:pPr>
    </w:p>
    <w:p w14:paraId="6F9AD432" w14:textId="34B92990" w:rsidR="00434B42" w:rsidRPr="008D5AEB" w:rsidRDefault="00434B42" w:rsidP="00434B42">
      <w:pPr>
        <w:rPr>
          <w:rFonts w:ascii="Times New Roman" w:eastAsiaTheme="minorEastAsia" w:hAnsi="Times New Roman"/>
        </w:rPr>
      </w:pPr>
      <w:r w:rsidRPr="008D5AEB">
        <w:rPr>
          <w:rFonts w:ascii="Times New Roman" w:hAnsi="Times New Roman"/>
          <w:b/>
        </w:rPr>
        <w:t>Fig. S1</w:t>
      </w:r>
      <w:r w:rsidRPr="008D5AEB">
        <w:rPr>
          <w:rFonts w:ascii="Times New Roman" w:hAnsi="Times New Roman"/>
        </w:rPr>
        <w:t xml:space="preserve">: </w:t>
      </w:r>
      <w:bookmarkStart w:id="0" w:name="_GoBack"/>
      <w:r w:rsidR="006969A8">
        <w:rPr>
          <w:rFonts w:ascii="Times New Roman" w:hAnsi="Times New Roman"/>
        </w:rPr>
        <w:t>V</w:t>
      </w:r>
      <w:bookmarkEnd w:id="0"/>
      <w:r w:rsidRPr="008D5AEB">
        <w:rPr>
          <w:rFonts w:ascii="Times New Roman" w:eastAsiaTheme="minorEastAsia" w:hAnsi="Times New Roman"/>
        </w:rPr>
        <w:t>ertical tortuosity (</w:t>
      </w:r>
      <w:r w:rsidRPr="008D5AEB">
        <w:rPr>
          <w:rFonts w:ascii="Times New Roman" w:eastAsiaTheme="minorEastAsia" w:hAnsi="Times New Roman" w:cs="Times New Roman"/>
          <w:i/>
        </w:rPr>
        <w:t>τ</w:t>
      </w:r>
      <w:r w:rsidRPr="008D5AEB">
        <w:rPr>
          <w:rFonts w:ascii="Times New Roman" w:eastAsiaTheme="minorEastAsia" w:hAnsi="Times New Roman"/>
          <w:i/>
          <w:vertAlign w:val="subscript"/>
        </w:rPr>
        <w:t>v</w:t>
      </w:r>
      <w:r w:rsidRPr="008D5AEB">
        <w:rPr>
          <w:rFonts w:ascii="Times New Roman" w:eastAsiaTheme="minorEastAsia" w:hAnsi="Times New Roman"/>
        </w:rPr>
        <w:t xml:space="preserve">) </w:t>
      </w:r>
      <w:r w:rsidR="006969A8" w:rsidRPr="008D5AEB">
        <w:rPr>
          <w:rFonts w:ascii="Times New Roman" w:eastAsiaTheme="minorEastAsia" w:hAnsi="Times New Roman"/>
        </w:rPr>
        <w:t>(a)</w:t>
      </w:r>
      <w:r w:rsidR="006969A8">
        <w:rPr>
          <w:rFonts w:ascii="Times New Roman" w:eastAsiaTheme="minorEastAsia" w:hAnsi="Times New Roman"/>
        </w:rPr>
        <w:t xml:space="preserve"> increases</w:t>
      </w:r>
      <w:r w:rsidR="006969A8" w:rsidRPr="008D5AEB">
        <w:rPr>
          <w:rFonts w:ascii="Times New Roman" w:eastAsiaTheme="minorEastAsia" w:hAnsi="Times New Roman"/>
        </w:rPr>
        <w:t xml:space="preserve"> </w:t>
      </w:r>
      <w:r w:rsidR="006969A8">
        <w:rPr>
          <w:rFonts w:ascii="Times New Roman" w:eastAsiaTheme="minorEastAsia" w:hAnsi="Times New Roman"/>
        </w:rPr>
        <w:t>as porosity declines during</w:t>
      </w:r>
      <w:r w:rsidRPr="008D5AEB">
        <w:rPr>
          <w:rFonts w:ascii="Times New Roman" w:eastAsiaTheme="minorEastAsia" w:hAnsi="Times New Roman"/>
        </w:rPr>
        <w:t xml:space="preserve"> compaction of kaolinite, smectite and intermediate mudstone models (b) </w:t>
      </w:r>
      <w:r w:rsidR="006969A8">
        <w:rPr>
          <w:rFonts w:ascii="Times New Roman" w:eastAsiaTheme="minorEastAsia" w:hAnsi="Times New Roman"/>
        </w:rPr>
        <w:t xml:space="preserve">declines with </w:t>
      </w:r>
      <w:r w:rsidRPr="008D5AEB">
        <w:rPr>
          <w:rFonts w:ascii="Times New Roman" w:eastAsiaTheme="minorEastAsia" w:hAnsi="Times New Roman"/>
        </w:rPr>
        <w:t xml:space="preserve">growth of microfracture network and macrofracture propagation during </w:t>
      </w:r>
      <w:r w:rsidR="006969A8">
        <w:rPr>
          <w:rFonts w:ascii="Times New Roman" w:eastAsiaTheme="minorEastAsia" w:hAnsi="Times New Roman"/>
        </w:rPr>
        <w:t xml:space="preserve">simulated </w:t>
      </w:r>
      <w:r w:rsidRPr="008D5AEB">
        <w:rPr>
          <w:rFonts w:ascii="Times New Roman" w:eastAsiaTheme="minorEastAsia" w:hAnsi="Times New Roman"/>
        </w:rPr>
        <w:t xml:space="preserve">fluid injection in compacted intermediate mudstone model. </w:t>
      </w:r>
    </w:p>
    <w:p w14:paraId="2EEEA50C" w14:textId="4FDAFD01" w:rsidR="00942FFD" w:rsidRPr="008D5AEB" w:rsidRDefault="00942FFD">
      <w:pPr>
        <w:rPr>
          <w:rFonts w:ascii="Times New Roman" w:eastAsiaTheme="minorEastAsia" w:hAnsi="Times New Roman"/>
        </w:rPr>
      </w:pPr>
    </w:p>
    <w:p w14:paraId="2017BF8D" w14:textId="1F28DC78" w:rsidR="00942FFD" w:rsidRPr="008D5AEB" w:rsidRDefault="008D0F4B" w:rsidP="00D80E4B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8D5AEB">
        <w:rPr>
          <w:noProof/>
        </w:rPr>
        <w:drawing>
          <wp:anchor distT="0" distB="0" distL="114300" distR="114300" simplePos="0" relativeHeight="251659264" behindDoc="1" locked="0" layoutInCell="1" allowOverlap="1" wp14:anchorId="3C8B3ACC" wp14:editId="306925F6">
            <wp:simplePos x="0" y="0"/>
            <wp:positionH relativeFrom="page">
              <wp:align>right</wp:align>
            </wp:positionH>
            <wp:positionV relativeFrom="paragraph">
              <wp:posOffset>245745</wp:posOffset>
            </wp:positionV>
            <wp:extent cx="5151755" cy="3858895"/>
            <wp:effectExtent l="0" t="0" r="0" b="8255"/>
            <wp:wrapTight wrapText="bothSides">
              <wp:wrapPolygon edited="0">
                <wp:start x="0" y="0"/>
                <wp:lineTo x="0" y="21540"/>
                <wp:lineTo x="21486" y="21540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AEB">
        <w:rPr>
          <w:noProof/>
        </w:rPr>
        <w:drawing>
          <wp:anchor distT="0" distB="0" distL="114300" distR="114300" simplePos="0" relativeHeight="251658240" behindDoc="1" locked="0" layoutInCell="1" allowOverlap="1" wp14:anchorId="35ACD085" wp14:editId="524BF4A9">
            <wp:simplePos x="0" y="0"/>
            <wp:positionH relativeFrom="page">
              <wp:align>left</wp:align>
            </wp:positionH>
            <wp:positionV relativeFrom="paragraph">
              <wp:posOffset>266508</wp:posOffset>
            </wp:positionV>
            <wp:extent cx="5068725" cy="3795824"/>
            <wp:effectExtent l="0" t="0" r="0" b="0"/>
            <wp:wrapTight wrapText="bothSides">
              <wp:wrapPolygon edited="0">
                <wp:start x="0" y="0"/>
                <wp:lineTo x="0" y="21466"/>
                <wp:lineTo x="21513" y="21466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25" cy="37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FFD" w:rsidRPr="008D5AEB">
        <w:rPr>
          <w:rFonts w:ascii="Times New Roman" w:hAnsi="Times New Roman"/>
        </w:rPr>
        <w:t xml:space="preserve">                          </w:t>
      </w:r>
      <w:r w:rsidR="00942FFD" w:rsidRPr="008D5AEB">
        <w:rPr>
          <w:rFonts w:ascii="Times New Roman" w:hAnsi="Times New Roman"/>
        </w:rPr>
        <w:tab/>
      </w:r>
      <w:r w:rsidR="00942FFD" w:rsidRPr="008D5AEB">
        <w:rPr>
          <w:rFonts w:ascii="Times New Roman" w:hAnsi="Times New Roman"/>
        </w:rPr>
        <w:tab/>
      </w:r>
      <w:r w:rsidR="00942FFD" w:rsidRPr="008D5AEB">
        <w:rPr>
          <w:rFonts w:ascii="Times New Roman" w:hAnsi="Times New Roman"/>
        </w:rPr>
        <w:tab/>
      </w:r>
      <w:r w:rsidR="00942FFD" w:rsidRPr="008D5AEB">
        <w:rPr>
          <w:rFonts w:ascii="Times New Roman" w:hAnsi="Times New Roman"/>
        </w:rPr>
        <w:tab/>
      </w:r>
      <w:r w:rsidR="00942FFD" w:rsidRPr="008D5AEB">
        <w:rPr>
          <w:rFonts w:ascii="Times New Roman" w:hAnsi="Times New Roman"/>
        </w:rPr>
        <w:tab/>
      </w:r>
      <w:r w:rsidR="00942FFD" w:rsidRPr="008D5AEB">
        <w:rPr>
          <w:rFonts w:ascii="Times New Roman" w:hAnsi="Times New Roman"/>
        </w:rPr>
        <w:tab/>
      </w:r>
      <w:r w:rsidR="00942FFD" w:rsidRPr="008D5AEB">
        <w:rPr>
          <w:rFonts w:ascii="Times New Roman" w:hAnsi="Times New Roman"/>
        </w:rPr>
        <w:tab/>
      </w:r>
      <w:r w:rsidR="00942FFD" w:rsidRPr="008D5AEB">
        <w:rPr>
          <w:rFonts w:ascii="Times New Roman" w:hAnsi="Times New Roman"/>
        </w:rPr>
        <w:tab/>
        <w:t>b.</w:t>
      </w:r>
    </w:p>
    <w:p w14:paraId="132D2719" w14:textId="77777777" w:rsidR="006142E5" w:rsidRPr="008D5AEB" w:rsidRDefault="006142E5" w:rsidP="00D80E4B">
      <w:pPr>
        <w:rPr>
          <w:rFonts w:ascii="Times New Roman" w:hAnsi="Times New Roman"/>
        </w:rPr>
      </w:pPr>
    </w:p>
    <w:p w14:paraId="3849976C" w14:textId="66422909" w:rsidR="0065095C" w:rsidRPr="008D5AEB" w:rsidRDefault="0065095C" w:rsidP="00D80E4B">
      <w:pPr>
        <w:rPr>
          <w:rFonts w:ascii="Times New Roman" w:hAnsi="Times New Roman"/>
        </w:rPr>
        <w:sectPr w:rsidR="0065095C" w:rsidRPr="008D5AEB" w:rsidSect="00E36A0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5D5BE46" w14:textId="7E26335D" w:rsidR="009374E7" w:rsidRPr="008D5AEB" w:rsidRDefault="00D9677F" w:rsidP="008D0F4B">
      <w:pPr>
        <w:rPr>
          <w:rFonts w:ascii="Times New Roman" w:eastAsia="Times New Roman" w:hAnsi="Times New Roman" w:cs="Times New Roman"/>
        </w:rPr>
      </w:pPr>
      <w:r w:rsidRPr="008D5AEB">
        <w:rPr>
          <w:rFonts w:ascii="Times New Roman" w:hAnsi="Times New Roman"/>
          <w:b/>
        </w:rPr>
        <w:lastRenderedPageBreak/>
        <w:t>Text S</w:t>
      </w:r>
      <w:r w:rsidR="009374E7" w:rsidRPr="008D5AEB">
        <w:rPr>
          <w:rFonts w:ascii="Times New Roman" w:hAnsi="Times New Roman"/>
          <w:b/>
        </w:rPr>
        <w:t>1</w:t>
      </w:r>
      <w:r w:rsidRPr="008D5AEB">
        <w:rPr>
          <w:rFonts w:ascii="Times New Roman" w:hAnsi="Times New Roman"/>
        </w:rPr>
        <w:t xml:space="preserve">: </w:t>
      </w:r>
      <w:r w:rsidR="00183BDC" w:rsidRPr="00371B4C">
        <w:rPr>
          <w:rFonts w:ascii="Times New Roman" w:hAnsi="Times New Roman" w:cs="Times New Roman"/>
          <w:b/>
        </w:rPr>
        <w:t>Incorporating heterogenous platelet geometry in mudstone models:</w:t>
      </w:r>
      <w:r w:rsidR="00183BDC">
        <w:rPr>
          <w:rFonts w:ascii="Times New Roman" w:hAnsi="Times New Roman" w:cs="Times New Roman"/>
        </w:rPr>
        <w:t xml:space="preserve"> </w:t>
      </w:r>
      <w:r w:rsidR="009374E7" w:rsidRPr="008D5AEB">
        <w:rPr>
          <w:rFonts w:ascii="Times New Roman" w:eastAsiaTheme="minorEastAsia" w:hAnsi="Times New Roman"/>
        </w:rPr>
        <w:t xml:space="preserve">We employ inputs of mineral weight fractions of smectite, illite and chlorite to model the mudstone pore structures. </w:t>
      </w:r>
      <w:r w:rsidR="009374E7" w:rsidRPr="008D5AEB">
        <w:rPr>
          <w:rFonts w:ascii="Times New Roman" w:eastAsia="Times New Roman" w:hAnsi="Times New Roman" w:cs="Times New Roman"/>
        </w:rPr>
        <w:t xml:space="preserve">We assume constant density of clay minerals; the modeled weight of each clay platelet can be calculated as </w:t>
      </w:r>
      <w:r w:rsidR="009374E7" w:rsidRPr="008D5AEB">
        <w:rPr>
          <w:rFonts w:ascii="Times New Roman" w:eastAsia="Times New Roman" w:hAnsi="Times New Roman" w:cs="Times New Roman"/>
          <w:i/>
        </w:rPr>
        <w:t>mβ</w:t>
      </w:r>
      <w:r w:rsidR="009374E7" w:rsidRPr="008D5AEB">
        <w:rPr>
          <w:rFonts w:ascii="Times New Roman" w:eastAsia="Times New Roman" w:hAnsi="Times New Roman" w:cs="Times New Roman"/>
        </w:rPr>
        <w:t xml:space="preserve"> x </w:t>
      </w:r>
      <w:r w:rsidR="009374E7" w:rsidRPr="008D5AEB">
        <w:rPr>
          <w:rFonts w:ascii="Times New Roman" w:eastAsia="Times New Roman" w:hAnsi="Times New Roman" w:cs="Times New Roman"/>
          <w:i/>
        </w:rPr>
        <w:t>mβ</w:t>
      </w:r>
      <w:r w:rsidR="009374E7" w:rsidRPr="008D5AEB">
        <w:rPr>
          <w:rFonts w:ascii="Times New Roman" w:eastAsia="Times New Roman" w:hAnsi="Times New Roman" w:cs="Times New Roman"/>
        </w:rPr>
        <w:t xml:space="preserve"> x </w:t>
      </w:r>
      <w:r w:rsidR="009374E7" w:rsidRPr="008D5AEB">
        <w:rPr>
          <w:rFonts w:ascii="Times New Roman" w:eastAsia="Times New Roman" w:hAnsi="Times New Roman" w:cs="Times New Roman"/>
          <w:i/>
        </w:rPr>
        <w:t>β</w:t>
      </w:r>
      <w:r w:rsidR="009374E7" w:rsidRPr="008D5AEB">
        <w:rPr>
          <w:rFonts w:ascii="Times New Roman" w:eastAsia="Times New Roman" w:hAnsi="Times New Roman" w:cs="Times New Roman"/>
        </w:rPr>
        <w:t>. The maximum number of smectite (</w:t>
      </w:r>
      <w:r w:rsidR="009374E7" w:rsidRPr="008D5AEB">
        <w:rPr>
          <w:rFonts w:ascii="Times New Roman" w:eastAsia="Times New Roman" w:hAnsi="Times New Roman" w:cs="Times New Roman"/>
          <w:i/>
        </w:rPr>
        <w:t>no</w:t>
      </w:r>
      <w:r w:rsidR="009374E7" w:rsidRPr="008D5AEB">
        <w:rPr>
          <w:rFonts w:ascii="Times New Roman" w:eastAsia="Times New Roman" w:hAnsi="Times New Roman" w:cs="Times New Roman"/>
          <w:i/>
          <w:vertAlign w:val="subscript"/>
        </w:rPr>
        <w:t>smectite</w:t>
      </w:r>
      <w:r w:rsidR="009374E7" w:rsidRPr="008D5AEB">
        <w:rPr>
          <w:rFonts w:ascii="Times New Roman" w:eastAsia="Times New Roman" w:hAnsi="Times New Roman" w:cs="Times New Roman"/>
          <w:i/>
          <w:vertAlign w:val="superscript"/>
        </w:rPr>
        <w:t>max</w:t>
      </w:r>
      <w:r w:rsidR="009374E7" w:rsidRPr="008D5AEB">
        <w:rPr>
          <w:rFonts w:ascii="Times New Roman" w:eastAsia="Times New Roman" w:hAnsi="Times New Roman" w:cs="Times New Roman"/>
        </w:rPr>
        <w:t>), illite (</w:t>
      </w:r>
      <w:r w:rsidR="009374E7" w:rsidRPr="008D5AEB">
        <w:rPr>
          <w:rFonts w:ascii="Times New Roman" w:eastAsia="Times New Roman" w:hAnsi="Times New Roman" w:cs="Times New Roman"/>
          <w:i/>
        </w:rPr>
        <w:t>no</w:t>
      </w:r>
      <w:r w:rsidR="009374E7" w:rsidRPr="008D5AEB">
        <w:rPr>
          <w:rFonts w:ascii="Times New Roman" w:eastAsia="Times New Roman" w:hAnsi="Times New Roman" w:cs="Times New Roman"/>
          <w:i/>
          <w:vertAlign w:val="subscript"/>
        </w:rPr>
        <w:t>illite</w:t>
      </w:r>
      <w:r w:rsidR="009374E7" w:rsidRPr="008D5AEB">
        <w:rPr>
          <w:rFonts w:ascii="Times New Roman" w:eastAsia="Times New Roman" w:hAnsi="Times New Roman" w:cs="Times New Roman"/>
          <w:i/>
          <w:vertAlign w:val="superscript"/>
        </w:rPr>
        <w:t>max</w:t>
      </w:r>
      <w:r w:rsidR="009374E7" w:rsidRPr="008D5AEB">
        <w:rPr>
          <w:rFonts w:ascii="Times New Roman" w:eastAsia="Times New Roman" w:hAnsi="Times New Roman" w:cs="Times New Roman"/>
        </w:rPr>
        <w:t>)and chlorite (</w:t>
      </w:r>
      <w:r w:rsidR="009374E7" w:rsidRPr="008D5AEB">
        <w:rPr>
          <w:rFonts w:ascii="Times New Roman" w:eastAsia="Times New Roman" w:hAnsi="Times New Roman" w:cs="Times New Roman"/>
          <w:i/>
        </w:rPr>
        <w:t>no</w:t>
      </w:r>
      <w:r w:rsidR="009374E7" w:rsidRPr="008D5AEB">
        <w:rPr>
          <w:rFonts w:ascii="Times New Roman" w:eastAsia="Times New Roman" w:hAnsi="Times New Roman" w:cs="Times New Roman"/>
          <w:i/>
          <w:vertAlign w:val="subscript"/>
        </w:rPr>
        <w:t>chlorite</w:t>
      </w:r>
      <w:r w:rsidR="009374E7" w:rsidRPr="008D5AEB">
        <w:rPr>
          <w:rFonts w:ascii="Times New Roman" w:eastAsia="Times New Roman" w:hAnsi="Times New Roman" w:cs="Times New Roman"/>
          <w:i/>
          <w:vertAlign w:val="superscript"/>
        </w:rPr>
        <w:t>max</w:t>
      </w:r>
      <w:r w:rsidR="009374E7" w:rsidRPr="008D5AEB">
        <w:rPr>
          <w:rFonts w:ascii="Times New Roman" w:eastAsia="Times New Roman" w:hAnsi="Times New Roman" w:cs="Times New Roman"/>
        </w:rPr>
        <w:t xml:space="preserve">) platelets in the models are calculated as: </w:t>
      </w:r>
    </w:p>
    <w:p w14:paraId="03F16AB0" w14:textId="0CFDA59E" w:rsidR="009374E7" w:rsidRPr="008D5AEB" w:rsidRDefault="00A44935" w:rsidP="009374E7">
      <w:pPr>
        <w:spacing w:line="480" w:lineRule="auto"/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smectite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</w:rPr>
              <m:t>max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0.1 μm*0.1 μm*0.002 μm</m:t>
            </m:r>
          </m:e>
        </m:d>
        <m:r>
          <w:rPr>
            <w:rFonts w:ascii="Cambria Math" w:eastAsia="Times New Roman" w:hAnsi="Cambria Math" w:cs="Times New Roman"/>
          </w:rPr>
          <m:t xml:space="preserve"> *input smectite wt%</m:t>
        </m:r>
      </m:oMath>
      <w:r w:rsidR="009374E7" w:rsidRPr="008D5AEB">
        <w:rPr>
          <w:rFonts w:ascii="Times New Roman" w:eastAsia="Times New Roman" w:hAnsi="Times New Roman" w:cs="Times New Roman"/>
        </w:rPr>
        <w:t>,</w:t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  <w:t xml:space="preserve">(S1) </w:t>
      </w:r>
    </w:p>
    <w:p w14:paraId="5F96860D" w14:textId="46D08E8E" w:rsidR="009374E7" w:rsidRPr="008D5AEB" w:rsidRDefault="00A44935" w:rsidP="009374E7">
      <w:pPr>
        <w:spacing w:line="480" w:lineRule="auto"/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illite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</w:rPr>
              <m:t>max</m:t>
            </m:r>
          </m:sup>
        </m:sSup>
        <m:r>
          <w:rPr>
            <w:rFonts w:ascii="Cambria Math" w:eastAsia="Times New Roman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2 μm*2 μm*0.1 μm</m:t>
            </m:r>
          </m:e>
        </m:d>
        <m:r>
          <w:rPr>
            <w:rFonts w:ascii="Cambria Math" w:eastAsia="Times New Roman" w:hAnsi="Cambria Math" w:cs="Times New Roman"/>
          </w:rPr>
          <m:t xml:space="preserve"> *input illite wt%</m:t>
        </m:r>
      </m:oMath>
      <w:r w:rsidR="009374E7" w:rsidRPr="008D5AEB">
        <w:rPr>
          <w:rFonts w:ascii="Times New Roman" w:eastAsia="Times New Roman" w:hAnsi="Times New Roman" w:cs="Times New Roman"/>
        </w:rPr>
        <w:t>,</w:t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  <w:t xml:space="preserve">(S2) </w:t>
      </w:r>
    </w:p>
    <w:p w14:paraId="2CA18FB1" w14:textId="32759379" w:rsidR="009374E7" w:rsidRPr="008D5AEB" w:rsidRDefault="00A44935" w:rsidP="009374E7">
      <w:pPr>
        <w:spacing w:line="480" w:lineRule="auto"/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chlorite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</w:rPr>
              <m:t>max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2.5 μm*2.5 μm*0.1 μm</m:t>
            </m:r>
          </m:e>
        </m:d>
        <m:r>
          <w:rPr>
            <w:rFonts w:ascii="Cambria Math" w:eastAsia="Times New Roman" w:hAnsi="Cambria Math" w:cs="Times New Roman"/>
          </w:rPr>
          <m:t>*input chlorite wt%</m:t>
        </m:r>
      </m:oMath>
      <w:r w:rsidR="009374E7" w:rsidRPr="008D5AEB">
        <w:rPr>
          <w:rFonts w:ascii="Times New Roman" w:eastAsia="Times New Roman" w:hAnsi="Times New Roman" w:cs="Times New Roman"/>
        </w:rPr>
        <w:t>.</w:t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  <w:t xml:space="preserve">(S3) </w:t>
      </w:r>
    </w:p>
    <w:p w14:paraId="4D125384" w14:textId="77777777" w:rsidR="009374E7" w:rsidRPr="008D5AEB" w:rsidRDefault="009374E7" w:rsidP="009374E7">
      <w:pPr>
        <w:spacing w:line="480" w:lineRule="auto"/>
        <w:rPr>
          <w:rFonts w:ascii="Times New Roman" w:eastAsia="Times New Roman" w:hAnsi="Times New Roman" w:cs="Times New Roman"/>
        </w:rPr>
      </w:pPr>
      <w:r w:rsidRPr="008D5AEB">
        <w:rPr>
          <w:rFonts w:ascii="Times New Roman" w:eastAsia="Times New Roman" w:hAnsi="Times New Roman" w:cs="Times New Roman"/>
        </w:rPr>
        <w:t>The number of smectite (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smectite</w:t>
      </w:r>
      <w:r w:rsidRPr="008D5AEB">
        <w:rPr>
          <w:rFonts w:ascii="Times New Roman" w:eastAsia="Times New Roman" w:hAnsi="Times New Roman" w:cs="Times New Roman"/>
        </w:rPr>
        <w:t>), illite (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illite</w:t>
      </w:r>
      <w:r w:rsidRPr="008D5AEB">
        <w:rPr>
          <w:rFonts w:ascii="Times New Roman" w:eastAsia="Times New Roman" w:hAnsi="Times New Roman" w:cs="Times New Roman"/>
        </w:rPr>
        <w:t>) and chlorite (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chlorite</w:t>
      </w:r>
      <w:r w:rsidRPr="008D5AEB">
        <w:rPr>
          <w:rFonts w:ascii="Times New Roman" w:eastAsia="Times New Roman" w:hAnsi="Times New Roman" w:cs="Times New Roman"/>
        </w:rPr>
        <w:t>) platelets in a model are determined using the highest common factor (</w:t>
      </w:r>
      <w:r w:rsidRPr="008D5AEB">
        <w:rPr>
          <w:rFonts w:ascii="Times New Roman" w:eastAsia="Times New Roman" w:hAnsi="Times New Roman" w:cs="Times New Roman"/>
          <w:i/>
        </w:rPr>
        <w:t>HCF</w:t>
      </w:r>
      <w:r w:rsidRPr="008D5AEB">
        <w:rPr>
          <w:rFonts w:ascii="Times New Roman" w:eastAsia="Times New Roman" w:hAnsi="Times New Roman" w:cs="Times New Roman"/>
        </w:rPr>
        <w:t xml:space="preserve">) between 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smectite</w:t>
      </w:r>
      <w:r w:rsidRPr="008D5AEB">
        <w:rPr>
          <w:rFonts w:ascii="Times New Roman" w:eastAsia="Times New Roman" w:hAnsi="Times New Roman" w:cs="Times New Roman"/>
          <w:i/>
          <w:vertAlign w:val="superscript"/>
        </w:rPr>
        <w:t>max</w:t>
      </w:r>
      <w:r w:rsidRPr="008D5AEB">
        <w:rPr>
          <w:rFonts w:ascii="Times New Roman" w:eastAsia="Times New Roman" w:hAnsi="Times New Roman" w:cs="Times New Roman"/>
        </w:rPr>
        <w:t xml:space="preserve">, 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illite</w:t>
      </w:r>
      <w:r w:rsidRPr="008D5AEB">
        <w:rPr>
          <w:rFonts w:ascii="Times New Roman" w:eastAsia="Times New Roman" w:hAnsi="Times New Roman" w:cs="Times New Roman"/>
          <w:i/>
          <w:vertAlign w:val="superscript"/>
        </w:rPr>
        <w:t>max</w:t>
      </w:r>
      <w:r w:rsidRPr="008D5AEB">
        <w:rPr>
          <w:rFonts w:ascii="Times New Roman" w:eastAsia="Times New Roman" w:hAnsi="Times New Roman" w:cs="Times New Roman"/>
        </w:rPr>
        <w:t xml:space="preserve"> and 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chlorite</w:t>
      </w:r>
      <w:r w:rsidRPr="008D5AEB">
        <w:rPr>
          <w:rFonts w:ascii="Times New Roman" w:eastAsia="Times New Roman" w:hAnsi="Times New Roman" w:cs="Times New Roman"/>
          <w:i/>
          <w:vertAlign w:val="superscript"/>
        </w:rPr>
        <w:t>max</w:t>
      </w:r>
      <w:r w:rsidRPr="008D5AEB">
        <w:rPr>
          <w:rFonts w:ascii="Times New Roman" w:eastAsia="Times New Roman" w:hAnsi="Times New Roman" w:cs="Times New Roman"/>
        </w:rPr>
        <w:t xml:space="preserve"> as:</w:t>
      </w:r>
    </w:p>
    <w:p w14:paraId="531ABD1A" w14:textId="6E913B5C" w:rsidR="009374E7" w:rsidRPr="008D5AEB" w:rsidRDefault="00A44935" w:rsidP="009374E7">
      <w:pPr>
        <w:spacing w:line="48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no</m:t>
            </m:r>
          </m:e>
          <m:sub>
            <m:r>
              <w:rPr>
                <w:rFonts w:ascii="Cambria Math" w:eastAsia="Times New Roman" w:hAnsi="Cambria Math" w:cs="Times New Roman"/>
              </w:rPr>
              <m:t>smectite</m:t>
            </m:r>
          </m:sub>
        </m:sSub>
        <m:r>
          <w:rPr>
            <w:rFonts w:ascii="Cambria Math" w:eastAsia="Times New Roman" w:hAnsi="Cambria Math" w:cs="Times New Roman"/>
          </w:rPr>
          <m:t xml:space="preserve">= 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</w:rPr>
                  <m:t>no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smectite</m:t>
                </m:r>
              </m:sub>
              <m:sup>
                <m:r>
                  <w:rPr>
                    <w:rFonts w:ascii="Cambria Math" w:eastAsia="Times New Roman" w:hAnsi="Cambria Math" w:cs="Times New Roman"/>
                  </w:rPr>
                  <m:t>max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</w:rPr>
              <m:t>HCF</m:t>
            </m:r>
          </m:den>
        </m:f>
      </m:oMath>
      <w:r w:rsidR="009374E7" w:rsidRPr="008D5AEB">
        <w:rPr>
          <w:rFonts w:ascii="Times New Roman" w:eastAsia="Times New Roman" w:hAnsi="Times New Roman" w:cs="Times New Roman"/>
        </w:rPr>
        <w:t>,</w:t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  <w:t>(S4)</w:t>
      </w:r>
    </w:p>
    <w:p w14:paraId="43D57998" w14:textId="3528CF2C" w:rsidR="009374E7" w:rsidRPr="008D5AEB" w:rsidRDefault="00A44935" w:rsidP="009374E7">
      <w:pPr>
        <w:spacing w:line="48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no</m:t>
            </m:r>
          </m:e>
          <m:sub>
            <m:r>
              <w:rPr>
                <w:rFonts w:ascii="Cambria Math" w:eastAsia="Times New Roman" w:hAnsi="Cambria Math" w:cs="Times New Roman"/>
              </w:rPr>
              <m:t>illite</m:t>
            </m:r>
          </m:sub>
        </m:sSub>
        <m:r>
          <w:rPr>
            <w:rFonts w:ascii="Cambria Math" w:eastAsia="Times New Roman" w:hAnsi="Cambria Math" w:cs="Times New Roman"/>
          </w:rPr>
          <m:t xml:space="preserve">= 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</w:rPr>
                  <m:t>no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illite</m:t>
                </m:r>
              </m:sub>
              <m:sup>
                <m:r>
                  <w:rPr>
                    <w:rFonts w:ascii="Cambria Math" w:eastAsia="Times New Roman" w:hAnsi="Cambria Math" w:cs="Times New Roman"/>
                  </w:rPr>
                  <m:t>max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</w:rPr>
              <m:t>HCF</m:t>
            </m:r>
          </m:den>
        </m:f>
      </m:oMath>
      <w:r w:rsidR="009374E7" w:rsidRPr="008D5AEB">
        <w:rPr>
          <w:rFonts w:ascii="Times New Roman" w:eastAsia="Times New Roman" w:hAnsi="Times New Roman" w:cs="Times New Roman"/>
        </w:rPr>
        <w:tab/>
        <w:t>,</w:t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  <w:t>(</w:t>
      </w:r>
      <w:r w:rsidR="008D5AEB" w:rsidRPr="008D5AEB">
        <w:rPr>
          <w:rFonts w:ascii="Times New Roman" w:eastAsia="Times New Roman" w:hAnsi="Times New Roman" w:cs="Times New Roman"/>
        </w:rPr>
        <w:t>S5</w:t>
      </w:r>
      <w:r w:rsidR="009374E7" w:rsidRPr="008D5AEB">
        <w:rPr>
          <w:rFonts w:ascii="Times New Roman" w:eastAsia="Times New Roman" w:hAnsi="Times New Roman" w:cs="Times New Roman"/>
        </w:rPr>
        <w:t>)</w:t>
      </w:r>
    </w:p>
    <w:p w14:paraId="6FA68C51" w14:textId="5AA189D7" w:rsidR="009374E7" w:rsidRPr="008D5AEB" w:rsidRDefault="00A44935" w:rsidP="009374E7">
      <w:pPr>
        <w:spacing w:line="48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no</m:t>
            </m:r>
          </m:e>
          <m:sub>
            <m:r>
              <w:rPr>
                <w:rFonts w:ascii="Cambria Math" w:eastAsia="Times New Roman" w:hAnsi="Cambria Math" w:cs="Times New Roman"/>
              </w:rPr>
              <m:t>chlorite</m:t>
            </m:r>
          </m:sub>
        </m:sSub>
        <m:r>
          <w:rPr>
            <w:rFonts w:ascii="Cambria Math" w:eastAsia="Times New Roman" w:hAnsi="Cambria Math" w:cs="Times New Roman"/>
          </w:rPr>
          <m:t xml:space="preserve">= 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</w:rPr>
                  <m:t>no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chlorite</m:t>
                </m:r>
              </m:sub>
              <m:sup>
                <m:r>
                  <w:rPr>
                    <w:rFonts w:ascii="Cambria Math" w:eastAsia="Times New Roman" w:hAnsi="Cambria Math" w:cs="Times New Roman"/>
                  </w:rPr>
                  <m:t>max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</w:rPr>
              <m:t>HCF</m:t>
            </m:r>
          </m:den>
        </m:f>
      </m:oMath>
      <w:r w:rsidR="009374E7" w:rsidRPr="008D5AEB">
        <w:rPr>
          <w:rFonts w:ascii="Times New Roman" w:eastAsia="Times New Roman" w:hAnsi="Times New Roman" w:cs="Times New Roman"/>
        </w:rPr>
        <w:t>.</w:t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</w:r>
      <w:r w:rsidR="009374E7" w:rsidRPr="008D5AEB">
        <w:rPr>
          <w:rFonts w:ascii="Times New Roman" w:eastAsia="Times New Roman" w:hAnsi="Times New Roman" w:cs="Times New Roman"/>
        </w:rPr>
        <w:tab/>
        <w:t>(</w:t>
      </w:r>
      <w:r w:rsidR="008D5AEB" w:rsidRPr="008D5AEB">
        <w:rPr>
          <w:rFonts w:ascii="Times New Roman" w:eastAsia="Times New Roman" w:hAnsi="Times New Roman" w:cs="Times New Roman"/>
        </w:rPr>
        <w:t>S6</w:t>
      </w:r>
      <w:r w:rsidR="009374E7" w:rsidRPr="008D5AEB">
        <w:rPr>
          <w:rFonts w:ascii="Times New Roman" w:eastAsia="Times New Roman" w:hAnsi="Times New Roman" w:cs="Times New Roman"/>
        </w:rPr>
        <w:t>)</w:t>
      </w:r>
    </w:p>
    <w:p w14:paraId="6361DFEE" w14:textId="42E7D40E" w:rsidR="009374E7" w:rsidRDefault="009374E7" w:rsidP="009374E7">
      <w:pPr>
        <w:spacing w:line="480" w:lineRule="auto"/>
        <w:rPr>
          <w:rFonts w:ascii="Times New Roman" w:eastAsia="Times New Roman" w:hAnsi="Times New Roman" w:cs="Times New Roman"/>
        </w:rPr>
      </w:pPr>
      <w:r w:rsidRPr="008D5AEB">
        <w:rPr>
          <w:rFonts w:ascii="Times New Roman" w:eastAsiaTheme="minorEastAsia" w:hAnsi="Times New Roman"/>
        </w:rPr>
        <w:t>The number of bedding layers is determined as the highest common factor (</w:t>
      </w:r>
      <w:r w:rsidRPr="008D5AEB">
        <w:rPr>
          <w:rFonts w:ascii="Times New Roman" w:eastAsiaTheme="minorEastAsia" w:hAnsi="Times New Roman"/>
          <w:i/>
        </w:rPr>
        <w:t>HCF_beds</w:t>
      </w:r>
      <w:r w:rsidRPr="008D5AEB">
        <w:rPr>
          <w:rFonts w:ascii="Times New Roman" w:eastAsiaTheme="minorEastAsia" w:hAnsi="Times New Roman"/>
        </w:rPr>
        <w:t xml:space="preserve">) between 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smectite</w:t>
      </w:r>
      <w:r w:rsidRPr="008D5AEB">
        <w:rPr>
          <w:rFonts w:ascii="Times New Roman" w:eastAsia="Times New Roman" w:hAnsi="Times New Roman" w:cs="Times New Roman"/>
        </w:rPr>
        <w:t xml:space="preserve">, 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illite</w:t>
      </w:r>
      <w:r w:rsidRPr="008D5AEB">
        <w:rPr>
          <w:rFonts w:ascii="Times New Roman" w:eastAsia="Times New Roman" w:hAnsi="Times New Roman" w:cs="Times New Roman"/>
        </w:rPr>
        <w:t xml:space="preserve"> and 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chlorite</w:t>
      </w:r>
      <w:r w:rsidRPr="008D5AEB">
        <w:rPr>
          <w:rFonts w:ascii="Times New Roman" w:eastAsia="Times New Roman" w:hAnsi="Times New Roman" w:cs="Times New Roman"/>
        </w:rPr>
        <w:t xml:space="preserve">. The minimum value of </w:t>
      </w:r>
      <w:r w:rsidRPr="008D5AEB">
        <w:rPr>
          <w:rFonts w:ascii="Times New Roman" w:eastAsia="Times New Roman" w:hAnsi="Times New Roman" w:cs="Times New Roman"/>
          <w:i/>
        </w:rPr>
        <w:t>HCF_beds</w:t>
      </w:r>
      <w:r w:rsidRPr="008D5AEB">
        <w:rPr>
          <w:rFonts w:ascii="Times New Roman" w:eastAsia="Times New Roman" w:hAnsi="Times New Roman" w:cs="Times New Roman"/>
        </w:rPr>
        <w:t xml:space="preserve"> is three. The number of smectite, illite and chlorite platelets in each bedding layer is calculated as (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smectite</w:t>
      </w:r>
      <w:r w:rsidRPr="008D5AEB">
        <w:rPr>
          <w:rFonts w:ascii="Times New Roman" w:eastAsia="Times New Roman" w:hAnsi="Times New Roman" w:cs="Times New Roman"/>
        </w:rPr>
        <w:t>/</w:t>
      </w:r>
      <w:r w:rsidRPr="008D5AEB">
        <w:rPr>
          <w:rFonts w:ascii="Times New Roman" w:eastAsia="Times New Roman" w:hAnsi="Times New Roman" w:cs="Times New Roman"/>
          <w:i/>
        </w:rPr>
        <w:t>HCF_beds</w:t>
      </w:r>
      <w:r w:rsidRPr="008D5AEB">
        <w:rPr>
          <w:rFonts w:ascii="Times New Roman" w:eastAsia="Times New Roman" w:hAnsi="Times New Roman" w:cs="Times New Roman"/>
        </w:rPr>
        <w:t>), (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illite</w:t>
      </w:r>
      <w:r w:rsidRPr="008D5AEB">
        <w:rPr>
          <w:rFonts w:ascii="Times New Roman" w:eastAsia="Times New Roman" w:hAnsi="Times New Roman" w:cs="Times New Roman"/>
        </w:rPr>
        <w:t>/</w:t>
      </w:r>
      <w:r w:rsidRPr="008D5AEB">
        <w:rPr>
          <w:rFonts w:ascii="Times New Roman" w:eastAsia="Times New Roman" w:hAnsi="Times New Roman" w:cs="Times New Roman"/>
          <w:i/>
        </w:rPr>
        <w:t>HCF_beds</w:t>
      </w:r>
      <w:r w:rsidRPr="008D5AEB">
        <w:rPr>
          <w:rFonts w:ascii="Times New Roman" w:eastAsia="Times New Roman" w:hAnsi="Times New Roman" w:cs="Times New Roman"/>
        </w:rPr>
        <w:t>) and (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chlorite</w:t>
      </w:r>
      <w:r w:rsidRPr="008D5AEB">
        <w:rPr>
          <w:rFonts w:ascii="Times New Roman" w:eastAsia="Times New Roman" w:hAnsi="Times New Roman" w:cs="Times New Roman"/>
        </w:rPr>
        <w:t>/</w:t>
      </w:r>
      <w:r w:rsidRPr="008D5AEB">
        <w:rPr>
          <w:rFonts w:ascii="Times New Roman" w:eastAsia="Times New Roman" w:hAnsi="Times New Roman" w:cs="Times New Roman"/>
          <w:i/>
        </w:rPr>
        <w:t>HCF_beds</w:t>
      </w:r>
      <w:r w:rsidRPr="008D5AEB">
        <w:rPr>
          <w:rFonts w:ascii="Times New Roman" w:eastAsia="Times New Roman" w:hAnsi="Times New Roman" w:cs="Times New Roman"/>
        </w:rPr>
        <w:t>) respectively. Each bed is simulated by random three-dimensional spatial distribution of (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smectite</w:t>
      </w:r>
      <w:r w:rsidRPr="008D5AEB">
        <w:rPr>
          <w:rFonts w:ascii="Times New Roman" w:eastAsia="Times New Roman" w:hAnsi="Times New Roman" w:cs="Times New Roman"/>
        </w:rPr>
        <w:t>/</w:t>
      </w:r>
      <w:r w:rsidRPr="008D5AEB">
        <w:rPr>
          <w:rFonts w:ascii="Times New Roman" w:eastAsia="Times New Roman" w:hAnsi="Times New Roman" w:cs="Times New Roman"/>
          <w:i/>
        </w:rPr>
        <w:t>HCF_beds</w:t>
      </w:r>
      <w:r w:rsidRPr="008D5AEB">
        <w:rPr>
          <w:rFonts w:ascii="Times New Roman" w:eastAsia="Times New Roman" w:hAnsi="Times New Roman" w:cs="Times New Roman"/>
        </w:rPr>
        <w:t>) smectite platelets, (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illite</w:t>
      </w:r>
      <w:r w:rsidRPr="008D5AEB">
        <w:rPr>
          <w:rFonts w:ascii="Times New Roman" w:eastAsia="Times New Roman" w:hAnsi="Times New Roman" w:cs="Times New Roman"/>
        </w:rPr>
        <w:t>/</w:t>
      </w:r>
      <w:r w:rsidRPr="008D5AEB">
        <w:rPr>
          <w:rFonts w:ascii="Times New Roman" w:eastAsia="Times New Roman" w:hAnsi="Times New Roman" w:cs="Times New Roman"/>
          <w:i/>
        </w:rPr>
        <w:t>HCF_beds</w:t>
      </w:r>
      <w:r w:rsidRPr="008D5AEB">
        <w:rPr>
          <w:rFonts w:ascii="Times New Roman" w:eastAsia="Times New Roman" w:hAnsi="Times New Roman" w:cs="Times New Roman"/>
        </w:rPr>
        <w:t>) illite platelets and (</w:t>
      </w:r>
      <w:r w:rsidRPr="008D5AEB">
        <w:rPr>
          <w:rFonts w:ascii="Times New Roman" w:eastAsia="Times New Roman" w:hAnsi="Times New Roman" w:cs="Times New Roman"/>
          <w:i/>
        </w:rPr>
        <w:t>no</w:t>
      </w:r>
      <w:r w:rsidRPr="008D5AEB">
        <w:rPr>
          <w:rFonts w:ascii="Times New Roman" w:eastAsia="Times New Roman" w:hAnsi="Times New Roman" w:cs="Times New Roman"/>
          <w:i/>
          <w:vertAlign w:val="subscript"/>
        </w:rPr>
        <w:t>chlorite</w:t>
      </w:r>
      <w:r w:rsidRPr="008D5AEB">
        <w:rPr>
          <w:rFonts w:ascii="Times New Roman" w:eastAsia="Times New Roman" w:hAnsi="Times New Roman" w:cs="Times New Roman"/>
        </w:rPr>
        <w:t>/</w:t>
      </w:r>
      <w:r w:rsidRPr="008D5AEB">
        <w:rPr>
          <w:rFonts w:ascii="Times New Roman" w:eastAsia="Times New Roman" w:hAnsi="Times New Roman" w:cs="Times New Roman"/>
          <w:i/>
        </w:rPr>
        <w:t>HCF_beds</w:t>
      </w:r>
      <w:r w:rsidRPr="008D5AEB">
        <w:rPr>
          <w:rFonts w:ascii="Times New Roman" w:eastAsia="Times New Roman" w:hAnsi="Times New Roman" w:cs="Times New Roman"/>
        </w:rPr>
        <w:t xml:space="preserve">) chlorite platelets with intrabed pore throats of diameter </w:t>
      </w:r>
      <w:r w:rsidRPr="008D5AEB">
        <w:rPr>
          <w:rFonts w:ascii="Times New Roman" w:eastAsia="Times New Roman" w:hAnsi="Times New Roman" w:cs="Times New Roman"/>
          <w:i/>
        </w:rPr>
        <w:t>ε</w:t>
      </w:r>
      <w:r w:rsidRPr="008D5AEB">
        <w:rPr>
          <w:rFonts w:ascii="Times New Roman" w:eastAsia="Times New Roman" w:hAnsi="Times New Roman" w:cs="Times New Roman"/>
        </w:rPr>
        <w:t xml:space="preserve"> between platelets. The simulated beds are stacked vertically with interbed pore throat of diameter </w:t>
      </w:r>
      <w:r w:rsidRPr="008D5AEB">
        <w:rPr>
          <w:rFonts w:ascii="Times New Roman" w:eastAsia="Times New Roman" w:hAnsi="Times New Roman" w:cs="Times New Roman"/>
          <w:i/>
        </w:rPr>
        <w:t>λ</w:t>
      </w:r>
      <w:r w:rsidRPr="008D5AEB">
        <w:rPr>
          <w:rFonts w:ascii="Times New Roman" w:eastAsia="Times New Roman" w:hAnsi="Times New Roman" w:cs="Times New Roman"/>
        </w:rPr>
        <w:t xml:space="preserve"> to develop the unrotated mudstone model</w:t>
      </w:r>
      <w:r w:rsidR="00A44935">
        <w:rPr>
          <w:rFonts w:ascii="Times New Roman" w:eastAsia="Times New Roman" w:hAnsi="Times New Roman" w:cs="Times New Roman"/>
        </w:rPr>
        <w:t xml:space="preserve"> </w:t>
      </w:r>
      <w:r w:rsidR="00A44935" w:rsidRPr="008D5AEB">
        <w:rPr>
          <w:rFonts w:ascii="Times New Roman" w:eastAsia="Times New Roman" w:hAnsi="Times New Roman" w:cs="Times New Roman"/>
        </w:rPr>
        <w:t>[Fig. S</w:t>
      </w:r>
      <w:r w:rsidR="00A44935">
        <w:rPr>
          <w:rFonts w:ascii="Times New Roman" w:eastAsia="Times New Roman" w:hAnsi="Times New Roman" w:cs="Times New Roman"/>
        </w:rPr>
        <w:t>3</w:t>
      </w:r>
      <w:r w:rsidR="00A44935" w:rsidRPr="008D5AEB">
        <w:rPr>
          <w:rFonts w:ascii="Times New Roman" w:eastAsia="Times New Roman" w:hAnsi="Times New Roman" w:cs="Times New Roman"/>
        </w:rPr>
        <w:t>]</w:t>
      </w:r>
      <w:r w:rsidRPr="008D5AEB">
        <w:rPr>
          <w:rFonts w:ascii="Times New Roman" w:eastAsia="Times New Roman" w:hAnsi="Times New Roman" w:cs="Times New Roman"/>
        </w:rPr>
        <w:t xml:space="preserve">. The developed matrix is transformed by input grain orientation angle, </w:t>
      </w:r>
      <w:r w:rsidRPr="008D5AEB">
        <w:rPr>
          <w:rFonts w:ascii="Times New Roman" w:eastAsia="Times New Roman" w:hAnsi="Times New Roman" w:cs="Times New Roman"/>
          <w:i/>
        </w:rPr>
        <w:t>Ө</w:t>
      </w:r>
      <w:r w:rsidRPr="008D5AEB">
        <w:rPr>
          <w:rFonts w:ascii="Times New Roman" w:eastAsia="Times New Roman" w:hAnsi="Times New Roman" w:cs="Times New Roman"/>
        </w:rPr>
        <w:t xml:space="preserve">, to simulate the final mudstone model. </w:t>
      </w:r>
    </w:p>
    <w:p w14:paraId="62C76827" w14:textId="64A189C5" w:rsidR="00882F03" w:rsidRPr="00371B4C" w:rsidRDefault="00882F03" w:rsidP="00882F03">
      <w:pPr>
        <w:rPr>
          <w:rFonts w:ascii="Times New Roman" w:hAnsi="Times New Roman" w:cs="Times New Roman"/>
        </w:rPr>
      </w:pPr>
      <w:r w:rsidRPr="00371B4C">
        <w:rPr>
          <w:rFonts w:ascii="Times New Roman" w:hAnsi="Times New Roman" w:cs="Times New Roman"/>
          <w:b/>
          <w:noProof/>
        </w:rPr>
        <w:t>Figure S</w:t>
      </w:r>
      <w:r w:rsidR="00945ECE">
        <w:rPr>
          <w:rFonts w:ascii="Times New Roman" w:hAnsi="Times New Roman" w:cs="Times New Roman"/>
          <w:b/>
          <w:noProof/>
        </w:rPr>
        <w:t>2</w:t>
      </w:r>
      <w:r w:rsidRPr="00371B4C">
        <w:rPr>
          <w:rFonts w:ascii="Times New Roman" w:hAnsi="Times New Roman" w:cs="Times New Roman"/>
          <w:noProof/>
        </w:rPr>
        <w:t xml:space="preserve">: Scaled-down model of mudstone pore structure </w:t>
      </w:r>
      <w:r w:rsidRPr="00E301CA">
        <w:rPr>
          <w:rFonts w:ascii="Times New Roman" w:hAnsi="Times New Roman" w:cs="Times New Roman"/>
          <w:i/>
          <w:noProof/>
        </w:rPr>
        <w:t>NM2</w:t>
      </w:r>
      <w:r w:rsidRPr="00371B4C">
        <w:rPr>
          <w:rFonts w:ascii="Times New Roman" w:hAnsi="Times New Roman" w:cs="Times New Roman"/>
          <w:noProof/>
        </w:rPr>
        <w:t>, replicating mineralogy of natural sample  1324B-7H-7</w:t>
      </w:r>
      <w:r w:rsidRPr="00371B4C">
        <w:rPr>
          <w:rFonts w:ascii="Times New Roman" w:hAnsi="Times New Roman" w:cs="Times New Roman"/>
        </w:rPr>
        <w:t xml:space="preserve">, at </w:t>
      </w:r>
      <w:r w:rsidRPr="00371B4C">
        <w:rPr>
          <w:rFonts w:ascii="Times New Roman" w:hAnsi="Times New Roman" w:cs="Times New Roman"/>
          <w:i/>
        </w:rPr>
        <w:sym w:font="Symbol" w:char="F066"/>
      </w:r>
      <w:r w:rsidRPr="00371B4C">
        <w:rPr>
          <w:rFonts w:ascii="Times New Roman" w:hAnsi="Times New Roman" w:cs="Times New Roman"/>
        </w:rPr>
        <w:t>=0.79. The mudstone model consists of 31% smectite, 41% illite and 28% chlorite by volume (</w:t>
      </w:r>
      <w:r w:rsidRPr="000114AF">
        <w:rPr>
          <w:rFonts w:ascii="Times New Roman" w:hAnsi="Times New Roman" w:cs="Times New Roman"/>
          <w:i/>
        </w:rPr>
        <w:t>θ</w:t>
      </w:r>
      <w:r w:rsidRPr="00371B4C">
        <w:rPr>
          <w:rFonts w:ascii="Times New Roman" w:hAnsi="Times New Roman" w:cs="Times New Roman"/>
        </w:rPr>
        <w:t>=0</w:t>
      </w:r>
      <w:r w:rsidRPr="000114AF">
        <w:rPr>
          <w:rFonts w:ascii="Times New Roman" w:hAnsi="Times New Roman" w:cs="Times New Roman"/>
        </w:rPr>
        <w:t>°</w:t>
      </w:r>
      <w:r w:rsidRPr="00371B4C">
        <w:rPr>
          <w:rFonts w:ascii="Times New Roman" w:hAnsi="Times New Roman" w:cs="Times New Roman"/>
        </w:rPr>
        <w:t xml:space="preserve">).  (a) Cross sectional view of </w:t>
      </w:r>
      <w:r w:rsidRPr="00371B4C">
        <w:rPr>
          <w:rFonts w:ascii="Times New Roman" w:hAnsi="Times New Roman" w:cs="Times New Roman"/>
          <w:i/>
        </w:rPr>
        <w:t>NM2</w:t>
      </w:r>
      <w:r w:rsidRPr="00371B4C">
        <w:rPr>
          <w:rFonts w:ascii="Times New Roman" w:hAnsi="Times New Roman" w:cs="Times New Roman"/>
        </w:rPr>
        <w:t xml:space="preserve"> pore structure with smectite, illite and chlorite platelets; and (b) Orthogonal view of </w:t>
      </w:r>
      <w:r w:rsidRPr="00371B4C">
        <w:rPr>
          <w:rFonts w:ascii="Times New Roman" w:hAnsi="Times New Roman" w:cs="Times New Roman"/>
          <w:i/>
        </w:rPr>
        <w:t>NM2</w:t>
      </w:r>
      <w:r w:rsidRPr="00371B4C">
        <w:rPr>
          <w:rFonts w:ascii="Times New Roman" w:hAnsi="Times New Roman" w:cs="Times New Roman"/>
        </w:rPr>
        <w:t xml:space="preserve"> with directions of vertical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v</w:t>
      </w:r>
      <w:r w:rsidRPr="00371B4C">
        <w:rPr>
          <w:rFonts w:ascii="Times New Roman" w:hAnsi="Times New Roman" w:cs="Times New Roman"/>
        </w:rPr>
        <w:t>) and horizontal flow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h</w:t>
      </w:r>
      <w:r w:rsidRPr="00371B4C">
        <w:rPr>
          <w:rFonts w:ascii="Times New Roman" w:hAnsi="Times New Roman" w:cs="Times New Roman"/>
        </w:rPr>
        <w:t>).</w:t>
      </w:r>
    </w:p>
    <w:p w14:paraId="79EE4536" w14:textId="51D3985D" w:rsidR="0071206B" w:rsidRPr="008D5AEB" w:rsidRDefault="0071206B" w:rsidP="00D80E4B">
      <w:pPr>
        <w:jc w:val="center"/>
        <w:rPr>
          <w:noProof/>
        </w:rPr>
      </w:pPr>
      <w:r w:rsidRPr="008D5AEB">
        <w:rPr>
          <w:noProof/>
        </w:rPr>
        <w:lastRenderedPageBreak/>
        <w:drawing>
          <wp:inline distT="0" distB="0" distL="0" distR="0" wp14:anchorId="5BF28223" wp14:editId="419C60A1">
            <wp:extent cx="9566167" cy="3264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7270" cy="327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CBED" w14:textId="77777777" w:rsidR="00BF517F" w:rsidRPr="008D5AEB" w:rsidRDefault="00BF517F">
      <w:pPr>
        <w:rPr>
          <w:rFonts w:ascii="Times New Roman" w:hAnsi="Times New Roman"/>
        </w:rPr>
      </w:pPr>
      <w:r w:rsidRPr="008D5AEB">
        <w:rPr>
          <w:rFonts w:ascii="Times New Roman" w:hAnsi="Times New Roman"/>
        </w:rPr>
        <w:br w:type="page"/>
      </w:r>
    </w:p>
    <w:p w14:paraId="130D6A07" w14:textId="242F25E8" w:rsidR="00BF517F" w:rsidRPr="00371B4C" w:rsidRDefault="00BF517F" w:rsidP="00BF517F">
      <w:pPr>
        <w:rPr>
          <w:rFonts w:ascii="Times New Roman" w:hAnsi="Times New Roman" w:cs="Times New Roman"/>
        </w:rPr>
      </w:pPr>
      <w:r w:rsidRPr="00371B4C">
        <w:rPr>
          <w:rFonts w:ascii="Times New Roman" w:hAnsi="Times New Roman" w:cs="Times New Roman"/>
          <w:b/>
        </w:rPr>
        <w:lastRenderedPageBreak/>
        <w:t>Table S</w:t>
      </w:r>
      <w:r w:rsidR="00766CE9">
        <w:rPr>
          <w:rFonts w:ascii="Times New Roman" w:hAnsi="Times New Roman" w:cs="Times New Roman"/>
          <w:b/>
        </w:rPr>
        <w:t>2</w:t>
      </w:r>
      <w:r w:rsidRPr="00371B4C">
        <w:rPr>
          <w:rFonts w:ascii="Times New Roman" w:hAnsi="Times New Roman" w:cs="Times New Roman"/>
        </w:rPr>
        <w:t>: Vertical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v</w:t>
      </w:r>
      <w:r w:rsidRPr="00371B4C">
        <w:rPr>
          <w:rFonts w:ascii="Times New Roman" w:hAnsi="Times New Roman" w:cs="Times New Roman"/>
        </w:rPr>
        <w:t>) and horizontal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h</w:t>
      </w:r>
      <w:r w:rsidRPr="00371B4C">
        <w:rPr>
          <w:rFonts w:ascii="Times New Roman" w:hAnsi="Times New Roman" w:cs="Times New Roman"/>
        </w:rPr>
        <w:t xml:space="preserve">) flux during compaction of </w:t>
      </w:r>
      <w:r w:rsidR="00DD57BF" w:rsidRPr="00E301CA">
        <w:rPr>
          <w:rFonts w:ascii="Times New Roman" w:hAnsi="Times New Roman" w:cs="Times New Roman"/>
          <w:i/>
        </w:rPr>
        <w:t>NM1</w:t>
      </w:r>
      <w:r w:rsidR="00DD57BF" w:rsidRPr="00371B4C">
        <w:rPr>
          <w:rFonts w:ascii="Times New Roman" w:hAnsi="Times New Roman" w:cs="Times New Roman"/>
        </w:rPr>
        <w:t xml:space="preserve"> and </w:t>
      </w:r>
      <w:r w:rsidR="00DD57BF" w:rsidRPr="00E301CA">
        <w:rPr>
          <w:rFonts w:ascii="Times New Roman" w:hAnsi="Times New Roman" w:cs="Times New Roman"/>
          <w:i/>
        </w:rPr>
        <w:t>NM2</w:t>
      </w:r>
      <w:r w:rsidR="00F92553" w:rsidRPr="00371B4C">
        <w:rPr>
          <w:rFonts w:ascii="Times New Roman" w:hAnsi="Times New Roman" w:cs="Times New Roman"/>
        </w:rPr>
        <w:t xml:space="preserve"> </w:t>
      </w:r>
      <w:r w:rsidRPr="00371B4C">
        <w:rPr>
          <w:rFonts w:ascii="Times New Roman" w:hAnsi="Times New Roman" w:cs="Times New Roman"/>
        </w:rPr>
        <w:t>mudstone models, simulated by step-wise decrease in intrabed (</w:t>
      </w:r>
      <w:r w:rsidRPr="000114AF">
        <w:rPr>
          <w:rFonts w:ascii="Times New Roman" w:hAnsi="Times New Roman" w:cs="Times New Roman"/>
          <w:i/>
        </w:rPr>
        <w:t>ξ</w:t>
      </w:r>
      <w:r w:rsidRPr="00371B4C">
        <w:rPr>
          <w:rFonts w:ascii="Times New Roman" w:hAnsi="Times New Roman" w:cs="Times New Roman"/>
        </w:rPr>
        <w:t>) and interbed pore throat diameters (</w:t>
      </w:r>
      <w:r w:rsidRPr="000114AF">
        <w:rPr>
          <w:rFonts w:ascii="Times New Roman" w:hAnsi="Times New Roman" w:cs="Times New Roman"/>
          <w:i/>
        </w:rPr>
        <w:t>λ</w:t>
      </w:r>
      <w:r w:rsidRPr="00371B4C">
        <w:rPr>
          <w:rFonts w:ascii="Times New Roman" w:hAnsi="Times New Roman" w:cs="Times New Roman"/>
        </w:rPr>
        <w:t xml:space="preserve">). </w:t>
      </w:r>
    </w:p>
    <w:tbl>
      <w:tblPr>
        <w:tblStyle w:val="GridTable1Light"/>
        <w:tblpPr w:leftFromText="180" w:rightFromText="180" w:vertAnchor="page" w:horzAnchor="margin" w:tblpXSpec="center" w:tblpY="2043"/>
        <w:tblW w:w="15773" w:type="dxa"/>
        <w:tblLayout w:type="fixed"/>
        <w:tblLook w:val="04A0" w:firstRow="1" w:lastRow="0" w:firstColumn="1" w:lastColumn="0" w:noHBand="0" w:noVBand="1"/>
      </w:tblPr>
      <w:tblGrid>
        <w:gridCol w:w="1077"/>
        <w:gridCol w:w="631"/>
        <w:gridCol w:w="992"/>
        <w:gridCol w:w="1262"/>
        <w:gridCol w:w="1262"/>
        <w:gridCol w:w="1353"/>
        <w:gridCol w:w="1172"/>
        <w:gridCol w:w="1172"/>
        <w:gridCol w:w="1262"/>
        <w:gridCol w:w="812"/>
        <w:gridCol w:w="1172"/>
        <w:gridCol w:w="1262"/>
        <w:gridCol w:w="1262"/>
        <w:gridCol w:w="1082"/>
      </w:tblGrid>
      <w:tr w:rsidR="00BF517F" w:rsidRPr="008D5AEB" w14:paraId="536D923D" w14:textId="77777777" w:rsidTr="00BF5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single" w:sz="4" w:space="0" w:color="auto"/>
              <w:left w:val="single" w:sz="4" w:space="0" w:color="auto"/>
            </w:tcBorders>
          </w:tcPr>
          <w:p w14:paraId="04A93835" w14:textId="77777777" w:rsidR="00BF517F" w:rsidRPr="008D5AEB" w:rsidRDefault="00BF517F" w:rsidP="00BF517F">
            <w:pPr>
              <w:jc w:val="center"/>
            </w:pPr>
            <w:r w:rsidRPr="008D5AEB">
              <w:t>Model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</w:tcBorders>
          </w:tcPr>
          <w:p w14:paraId="6ADDFC6D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Step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129E41F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i/>
              </w:rPr>
              <w:t>Porosity</w:t>
            </w:r>
          </w:p>
          <w:p w14:paraId="1F21634A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5EEAC22E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6F2856AB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  <w:p w14:paraId="7991D6E7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rFonts w:cstheme="minorHAnsi"/>
                <w:i/>
              </w:rPr>
              <w:sym w:font="Symbol" w:char="F066"/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EE54A0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Intrabed Pore Throat Width</w:t>
            </w:r>
          </w:p>
          <w:p w14:paraId="54316FF1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ξ</w:t>
            </w:r>
            <w:r w:rsidRPr="008D5AEB" w:rsidDel="00D22B0C">
              <w:rPr>
                <w:rFonts w:cstheme="minorHAnsi"/>
                <w:i/>
              </w:rPr>
              <w:t xml:space="preserve"> </w:t>
            </w:r>
          </w:p>
        </w:tc>
        <w:tc>
          <w:tcPr>
            <w:tcW w:w="1262" w:type="dxa"/>
            <w:tcBorders>
              <w:top w:val="single" w:sz="4" w:space="0" w:color="auto"/>
              <w:right w:val="single" w:sz="12" w:space="0" w:color="auto"/>
            </w:tcBorders>
          </w:tcPr>
          <w:p w14:paraId="07A04719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Interbed Pore Throat Width</w:t>
            </w:r>
          </w:p>
          <w:p w14:paraId="2AD435B1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λ</w:t>
            </w:r>
          </w:p>
        </w:tc>
        <w:tc>
          <w:tcPr>
            <w:tcW w:w="1353" w:type="dxa"/>
            <w:tcBorders>
              <w:top w:val="single" w:sz="4" w:space="0" w:color="auto"/>
              <w:right w:val="single" w:sz="12" w:space="0" w:color="auto"/>
            </w:tcBorders>
          </w:tcPr>
          <w:p w14:paraId="2A1C9634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Platelet Orientation</w:t>
            </w:r>
          </w:p>
          <w:p w14:paraId="25BB06A2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FA421B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5C6C3B4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</w:rPr>
              <w:t>Θ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12" w:space="0" w:color="auto"/>
            </w:tcBorders>
          </w:tcPr>
          <w:p w14:paraId="554E8537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Vertical Flux </w:t>
            </w:r>
          </w:p>
          <w:p w14:paraId="40596AFE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6A6E36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br/>
            </w:r>
            <w:r w:rsidRPr="008D5AEB">
              <w:rPr>
                <w:i/>
              </w:rPr>
              <w:t>q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2B12E296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Reynolds Number Vertical flow</w:t>
            </w:r>
          </w:p>
          <w:p w14:paraId="0E8B6D96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Re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5F7C5D9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Vertical Permeability</w:t>
            </w:r>
          </w:p>
          <w:p w14:paraId="5D6DCBB4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2CA93B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k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812" w:type="dxa"/>
            <w:tcBorders>
              <w:top w:val="single" w:sz="4" w:space="0" w:color="auto"/>
              <w:right w:val="single" w:sz="12" w:space="0" w:color="auto"/>
            </w:tcBorders>
          </w:tcPr>
          <w:p w14:paraId="44652B67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Vertical Tortuosity</w:t>
            </w:r>
          </w:p>
          <w:p w14:paraId="783EE8A1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τ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12" w:space="0" w:color="auto"/>
            </w:tcBorders>
          </w:tcPr>
          <w:p w14:paraId="206F5D01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Horizontal Flux </w:t>
            </w:r>
          </w:p>
          <w:p w14:paraId="6B4FB438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C1C5C5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CD1978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q</w:t>
            </w:r>
            <w:r w:rsidRPr="008D5AEB">
              <w:rPr>
                <w:i/>
                <w:vertAlign w:val="subscript"/>
              </w:rPr>
              <w:t>h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E56D0A8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Reynolds Number Horizontal flow</w:t>
            </w:r>
          </w:p>
          <w:p w14:paraId="138FA27D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Re</w:t>
            </w:r>
            <w:r w:rsidRPr="008D5AEB">
              <w:rPr>
                <w:i/>
                <w:vertAlign w:val="subscript"/>
              </w:rPr>
              <w:t>h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85946CB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Horizontal</w:t>
            </w:r>
            <w:r w:rsidRPr="008D5AEB">
              <w:br/>
              <w:t>Permeability</w:t>
            </w:r>
          </w:p>
          <w:p w14:paraId="63FD81C2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67C92B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k</w:t>
            </w:r>
            <w:r w:rsidRPr="008D5AEB">
              <w:rPr>
                <w:i/>
                <w:vertAlign w:val="subscript"/>
              </w:rPr>
              <w:t>h</w:t>
            </w:r>
          </w:p>
        </w:tc>
        <w:tc>
          <w:tcPr>
            <w:tcW w:w="1082" w:type="dxa"/>
            <w:tcBorders>
              <w:top w:val="single" w:sz="4" w:space="0" w:color="auto"/>
              <w:right w:val="single" w:sz="4" w:space="0" w:color="auto"/>
            </w:tcBorders>
          </w:tcPr>
          <w:p w14:paraId="1B9D3A5C" w14:textId="77777777" w:rsidR="00BF517F" w:rsidRPr="008D5AEB" w:rsidRDefault="00BF517F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Horizontal Tortuosity</w:t>
            </w:r>
          </w:p>
          <w:p w14:paraId="79D496B0" w14:textId="170BC991" w:rsidR="00BF517F" w:rsidRPr="008D5AEB" w:rsidRDefault="00621D9E" w:rsidP="00BF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τ</w:t>
            </w:r>
            <w:r w:rsidRPr="008D5AEB">
              <w:rPr>
                <w:i/>
                <w:vertAlign w:val="subscript"/>
              </w:rPr>
              <w:t>h</w:t>
            </w:r>
          </w:p>
          <w:p w14:paraId="6BA5D1C6" w14:textId="77777777" w:rsidR="00BF517F" w:rsidRPr="008D5AEB" w:rsidRDefault="00BF517F" w:rsidP="00BF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17F" w:rsidRPr="008D5AEB" w14:paraId="58B2F85A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000000"/>
            </w:tcBorders>
          </w:tcPr>
          <w:p w14:paraId="2D900AFF" w14:textId="77777777" w:rsidR="00BF517F" w:rsidRPr="008D5AEB" w:rsidRDefault="00BF517F" w:rsidP="00BF517F">
            <w:pPr>
              <w:jc w:val="center"/>
            </w:pP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000000"/>
            </w:tcBorders>
          </w:tcPr>
          <w:p w14:paraId="0A02B481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12" w:space="0" w:color="000000"/>
            </w:tcBorders>
          </w:tcPr>
          <w:p w14:paraId="24D36081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5C29EBB6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1262" w:type="dxa"/>
            <w:tcBorders>
              <w:bottom w:val="single" w:sz="12" w:space="0" w:color="000000"/>
              <w:right w:val="single" w:sz="12" w:space="0" w:color="auto"/>
            </w:tcBorders>
          </w:tcPr>
          <w:p w14:paraId="4F447D75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1353" w:type="dxa"/>
            <w:tcBorders>
              <w:bottom w:val="single" w:sz="12" w:space="0" w:color="000000"/>
              <w:right w:val="single" w:sz="12" w:space="0" w:color="auto"/>
            </w:tcBorders>
          </w:tcPr>
          <w:p w14:paraId="118DD144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Degrees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000000"/>
            </w:tcBorders>
          </w:tcPr>
          <w:p w14:paraId="08A1D66D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(m/s)</w:t>
            </w:r>
          </w:p>
        </w:tc>
        <w:tc>
          <w:tcPr>
            <w:tcW w:w="1172" w:type="dxa"/>
            <w:tcBorders>
              <w:bottom w:val="single" w:sz="12" w:space="0" w:color="000000"/>
            </w:tcBorders>
          </w:tcPr>
          <w:p w14:paraId="43ABDA54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vertAlign w:val="subscript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32E3B457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</w:t>
            </w:r>
            <w:r w:rsidRPr="008D5AEB">
              <w:rPr>
                <w:vertAlign w:val="superscript"/>
              </w:rPr>
              <w:t>2</w:t>
            </w:r>
            <w:r w:rsidRPr="008D5AEB">
              <w:t>)</w:t>
            </w:r>
          </w:p>
        </w:tc>
        <w:tc>
          <w:tcPr>
            <w:tcW w:w="812" w:type="dxa"/>
            <w:tcBorders>
              <w:bottom w:val="single" w:sz="12" w:space="0" w:color="000000"/>
              <w:right w:val="single" w:sz="12" w:space="0" w:color="auto"/>
            </w:tcBorders>
          </w:tcPr>
          <w:p w14:paraId="648A2FB1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000000"/>
            </w:tcBorders>
          </w:tcPr>
          <w:p w14:paraId="24547B16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(m/s)</w:t>
            </w: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5802B00A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14:paraId="7A28608C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</w:t>
            </w:r>
            <w:r w:rsidRPr="008D5AEB">
              <w:rPr>
                <w:vertAlign w:val="superscript"/>
              </w:rPr>
              <w:t>2</w:t>
            </w:r>
            <w:r w:rsidRPr="008D5AEB">
              <w:t>)</w:t>
            </w:r>
          </w:p>
        </w:tc>
        <w:tc>
          <w:tcPr>
            <w:tcW w:w="1082" w:type="dxa"/>
            <w:tcBorders>
              <w:bottom w:val="single" w:sz="12" w:space="0" w:color="000000"/>
              <w:right w:val="single" w:sz="4" w:space="0" w:color="auto"/>
            </w:tcBorders>
          </w:tcPr>
          <w:p w14:paraId="7A0CD0CB" w14:textId="77777777" w:rsidR="00BF517F" w:rsidRPr="008D5AEB" w:rsidRDefault="00BF517F" w:rsidP="00BF5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1F12E2" w:rsidRPr="008D5AEB" w14:paraId="60727C38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64EE713B" w14:textId="1CA764C9" w:rsidR="001F12E2" w:rsidRPr="008D5AEB" w:rsidRDefault="001F12E2" w:rsidP="001F12E2">
            <w:pPr>
              <w:jc w:val="center"/>
              <w:rPr>
                <w:b w:val="0"/>
              </w:rPr>
            </w:pPr>
            <w:r w:rsidRPr="008D5AEB">
              <w:t>NM1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2A7ACACA" w14:textId="777777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43C25F81" w14:textId="3823894C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0.72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12D6B394" w14:textId="52FF62A1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5.05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51B3F4D4" w14:textId="3B76D533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5.05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7FC44E77" w14:textId="136259CF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15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29032930" w14:textId="163924A6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5.0</w:t>
            </w:r>
            <w:r w:rsidR="009A227F" w:rsidRPr="008D5AEB">
              <w:t>3</w:t>
            </w:r>
            <w:r w:rsidR="001F12E2" w:rsidRPr="008D5AEB">
              <w:t xml:space="preserve"> x 10</w:t>
            </w:r>
            <w:r w:rsidR="009A227F" w:rsidRPr="008D5AEB">
              <w:rPr>
                <w:vertAlign w:val="superscript"/>
              </w:rPr>
              <w:t>-2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794FD6F3" w14:textId="0B64CE37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2.71</w:t>
            </w:r>
            <w:r w:rsidR="001F12E2" w:rsidRPr="008D5AEB">
              <w:t xml:space="preserve"> x 10</w:t>
            </w:r>
            <w:r w:rsidR="004B667F"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6F6112E" w14:textId="3A61A4C6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1.54</w:t>
            </w:r>
            <w:r w:rsidR="001F12E2" w:rsidRPr="008D5AEB">
              <w:t xml:space="preserve"> x 10</w:t>
            </w:r>
            <w:r w:rsidR="004B667F" w:rsidRPr="008D5AEB">
              <w:rPr>
                <w:vertAlign w:val="superscript"/>
              </w:rPr>
              <w:t>-16</w:t>
            </w:r>
          </w:p>
        </w:tc>
        <w:tc>
          <w:tcPr>
            <w:tcW w:w="81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28FDD094" w14:textId="375F66EA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1.74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2C378074" w14:textId="491A5EA4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5.08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4B667F" w:rsidRPr="008D5AEB">
              <w:rPr>
                <w:vertAlign w:val="superscript"/>
              </w:rPr>
              <w:t>2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6847AEF1" w14:textId="0BDAD7EE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7.42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4B667F" w:rsidRPr="008D5AEB">
              <w:rPr>
                <w:vertAlign w:val="superscript"/>
              </w:rPr>
              <w:t>4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210F345C" w14:textId="49B385D1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1.39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15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12" w:space="0" w:color="A5A5A5" w:themeColor="accent3"/>
              <w:right w:val="single" w:sz="4" w:space="0" w:color="auto"/>
            </w:tcBorders>
          </w:tcPr>
          <w:p w14:paraId="5F587AF9" w14:textId="39D420DD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1.73</w:t>
            </w:r>
          </w:p>
        </w:tc>
      </w:tr>
      <w:tr w:rsidR="001F12E2" w:rsidRPr="008D5AEB" w14:paraId="5E3A8D96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2314616A" w14:textId="3B13428E" w:rsidR="001F12E2" w:rsidRPr="008D5AEB" w:rsidRDefault="001F12E2" w:rsidP="001F12E2">
            <w:pPr>
              <w:jc w:val="center"/>
            </w:pPr>
            <w:r w:rsidRPr="008D5AEB">
              <w:t>NM1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FE9D6A7" w14:textId="777777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28DCB8E2" w14:textId="772FA2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0.67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6AD8560" w14:textId="6328B1DF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3.85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9E29475" w14:textId="58DDE0CA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3.85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4662B83" w14:textId="45A906BE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EA026B8" w14:textId="2D2EF3E6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1.90</w:t>
            </w:r>
            <w:r w:rsidR="001F12E2" w:rsidRPr="008D5AEB">
              <w:t xml:space="preserve"> x 10</w:t>
            </w:r>
            <w:r w:rsidR="004B667F" w:rsidRPr="008D5AEB">
              <w:rPr>
                <w:vertAlign w:val="superscript"/>
              </w:rPr>
              <w:t>-2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00FA2A6D" w14:textId="0E913988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1.03</w:t>
            </w:r>
            <w:r w:rsidR="001F12E2" w:rsidRPr="008D5AEB">
              <w:t xml:space="preserve"> x 10</w:t>
            </w:r>
            <w:r w:rsidR="004B667F"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83A5950" w14:textId="237A277B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</w:t>
            </w:r>
            <w:r w:rsidR="004B667F" w:rsidRPr="008D5AEB">
              <w:t>.19</w:t>
            </w:r>
            <w:r w:rsidR="001F12E2" w:rsidRPr="008D5AEB">
              <w:t xml:space="preserve"> x 10</w:t>
            </w:r>
            <w:r w:rsidR="004B667F" w:rsidRPr="008D5AEB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1811102" w14:textId="7E3859B7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2.06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F762886" w14:textId="2A8E8BC1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2.43</w:t>
            </w:r>
            <w:r w:rsidR="004B667F" w:rsidRPr="008D5AEB">
              <w:t xml:space="preserve"> </w:t>
            </w:r>
            <w:r w:rsidR="001F12E2" w:rsidRPr="008D5AEB">
              <w:t>x 10</w:t>
            </w:r>
            <w:r w:rsidR="001F12E2" w:rsidRPr="008D5AEB">
              <w:rPr>
                <w:vertAlign w:val="superscript"/>
              </w:rPr>
              <w:t>-2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2FD4DA6" w14:textId="7D5FF41C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3.55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4B667F" w:rsidRPr="008D5AEB">
              <w:rPr>
                <w:vertAlign w:val="superscript"/>
              </w:rPr>
              <w:t>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A98948A" w14:textId="3A4DA672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6.53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16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6A8728F1" w14:textId="3BA463DC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1.62</w:t>
            </w:r>
          </w:p>
        </w:tc>
      </w:tr>
      <w:tr w:rsidR="001F12E2" w:rsidRPr="008D5AEB" w14:paraId="3CDE8BF2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756A889" w14:textId="5CD23481" w:rsidR="001F12E2" w:rsidRPr="008D5AEB" w:rsidRDefault="001F12E2" w:rsidP="001F12E2">
            <w:pPr>
              <w:jc w:val="center"/>
            </w:pPr>
            <w:r w:rsidRPr="008D5AEB">
              <w:t>NM1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228C389C" w14:textId="777777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78646BEB" w14:textId="6E74DEB4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0.60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F8D1FDD" w14:textId="76BE39DF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40C471D" w14:textId="5305885D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610F79C" w14:textId="00749193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3F7C781" w14:textId="344EDA1B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3.94</w:t>
            </w:r>
            <w:r w:rsidR="001F12E2" w:rsidRPr="008D5AEB">
              <w:t xml:space="preserve"> x 10</w:t>
            </w:r>
            <w:r w:rsidR="004B667F" w:rsidRPr="008D5AEB">
              <w:rPr>
                <w:vertAlign w:val="superscript"/>
              </w:rPr>
              <w:t>-3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63AD83AA" w14:textId="0EF22F12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2.12</w:t>
            </w:r>
            <w:r w:rsidR="001F12E2" w:rsidRPr="008D5AEB">
              <w:t xml:space="preserve"> x 10</w:t>
            </w:r>
            <w:r w:rsidR="004B667F"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2A10EDD" w14:textId="35803B82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9.39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-1</w:t>
            </w:r>
            <w:r w:rsidRPr="008D5AEB">
              <w:rPr>
                <w:vertAlign w:val="superscript"/>
              </w:rPr>
              <w:t>8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7C402A9" w14:textId="21449364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2.44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45A6E715" w14:textId="4B5B4B30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6.22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4B667F" w:rsidRPr="008D5AEB">
              <w:rPr>
                <w:vertAlign w:val="superscript"/>
              </w:rPr>
              <w:t>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EFBFABB" w14:textId="6FAD5580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9.08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3CE9334" w14:textId="6BFDB62A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</w:t>
            </w:r>
            <w:r w:rsidR="004B667F" w:rsidRPr="008D5AEB">
              <w:t>4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4B667F" w:rsidRPr="008D5AEB">
              <w:rPr>
                <w:vertAlign w:val="superscript"/>
              </w:rPr>
              <w:t>16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76F1FF5D" w14:textId="77D7C00D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1.55</w:t>
            </w:r>
          </w:p>
        </w:tc>
      </w:tr>
      <w:tr w:rsidR="001F12E2" w:rsidRPr="008D5AEB" w14:paraId="28D67CF9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0AB91D0" w14:textId="07352FA1" w:rsidR="001F12E2" w:rsidRPr="008D5AEB" w:rsidRDefault="001F12E2" w:rsidP="001F12E2">
            <w:pPr>
              <w:jc w:val="center"/>
            </w:pPr>
            <w:r w:rsidRPr="008D5AEB">
              <w:t>NM1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105BCAB" w14:textId="777777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2423B960" w14:textId="3534A948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0.49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98B55C5" w14:textId="6CC5707A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1661B64" w14:textId="164D2F9B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535A758" w14:textId="1301731F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7661908A" w14:textId="487F4DCE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3.36</w:t>
            </w:r>
            <w:r w:rsidR="001F12E2" w:rsidRPr="008D5AEB">
              <w:t xml:space="preserve"> x 10</w:t>
            </w:r>
            <w:r w:rsidR="004B667F" w:rsidRPr="008D5AEB">
              <w:rPr>
                <w:vertAlign w:val="superscript"/>
              </w:rPr>
              <w:t>-4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17F2F978" w14:textId="2D26AA30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1.81</w:t>
            </w:r>
            <w:r w:rsidR="001F12E2" w:rsidRPr="008D5AEB">
              <w:t xml:space="preserve"> x 10</w:t>
            </w:r>
            <w:r w:rsidR="004B667F"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F592378" w14:textId="09AA1910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6.8</w:t>
            </w:r>
            <w:r w:rsidR="004B667F" w:rsidRPr="008D5AEB">
              <w:t>6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-1</w:t>
            </w:r>
            <w:r w:rsidR="004B667F" w:rsidRPr="008D5AEB">
              <w:rPr>
                <w:vertAlign w:val="superscript"/>
              </w:rPr>
              <w:t>9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79B2993E" w14:textId="0F3C7377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2.99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53ADD9E1" w14:textId="09C9F3FE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6.70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4B667F" w:rsidRPr="008D5AEB">
              <w:rPr>
                <w:vertAlign w:val="superscript"/>
              </w:rPr>
              <w:t>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4F8C7E67" w14:textId="5DC7F286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9.78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5BDA244F" w14:textId="20819C67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</w:t>
            </w:r>
            <w:r w:rsidR="004B667F" w:rsidRPr="008D5AEB">
              <w:t>3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4B667F" w:rsidRPr="008D5AEB">
              <w:rPr>
                <w:vertAlign w:val="superscript"/>
              </w:rPr>
              <w:t>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5AAFE44E" w14:textId="6733AC4D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1.50</w:t>
            </w:r>
          </w:p>
        </w:tc>
      </w:tr>
      <w:tr w:rsidR="001F12E2" w:rsidRPr="008D5AEB" w14:paraId="45001B9C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78520DE" w14:textId="1E70E325" w:rsidR="001F12E2" w:rsidRPr="008D5AEB" w:rsidRDefault="001F12E2" w:rsidP="001F12E2">
            <w:pPr>
              <w:jc w:val="center"/>
            </w:pPr>
            <w:r w:rsidRPr="008D5AEB">
              <w:t>NM1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94AB844" w14:textId="777777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228BFDD1" w14:textId="4D2D6716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0.32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F951117" w14:textId="0CEE15C6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2.5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4BD9B36" w14:textId="2A27FC4A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2.5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8F84A33" w14:textId="39AA2103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2843495D" w14:textId="7D444335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4.17</w:t>
            </w:r>
            <w:r w:rsidR="001F12E2" w:rsidRPr="008D5AEB">
              <w:t xml:space="preserve">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38624F86" w14:textId="60051C84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2.25</w:t>
            </w:r>
            <w:r w:rsidR="001F12E2" w:rsidRPr="008D5AEB">
              <w:t xml:space="preserve">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E91A03F" w14:textId="401F59BE" w:rsidR="001F12E2" w:rsidRPr="008D5AEB" w:rsidRDefault="00A3760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7.09</w:t>
            </w:r>
            <w:r w:rsidR="001F12E2" w:rsidRPr="008D5AEB">
              <w:t xml:space="preserve"> x 10</w:t>
            </w:r>
            <w:r w:rsidR="004B667F" w:rsidRPr="008D5AEB">
              <w:rPr>
                <w:vertAlign w:val="superscript"/>
              </w:rPr>
              <w:t>-21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3BD5F30" w14:textId="4A8A7F2B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3.69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2F98729" w14:textId="0BE14EDB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1.05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9C2F7C1" w14:textId="45A37253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1.53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7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7A76202" w14:textId="08AEE564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</w:t>
            </w:r>
            <w:r w:rsidR="001F12E2" w:rsidRPr="008D5AEB">
              <w:t>6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19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2B67B7BA" w14:textId="0BD4EE87" w:rsidR="001F12E2" w:rsidRPr="008D5AEB" w:rsidRDefault="004B667F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1.47</w:t>
            </w:r>
          </w:p>
        </w:tc>
      </w:tr>
      <w:tr w:rsidR="001F12E2" w:rsidRPr="008D5AEB" w14:paraId="3ACA9338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6D5F8363" w14:textId="604CD04A" w:rsidR="001F12E2" w:rsidRPr="008D5AEB" w:rsidRDefault="001F12E2" w:rsidP="001F12E2">
            <w:pPr>
              <w:jc w:val="center"/>
            </w:pPr>
            <w:r w:rsidRPr="008D5AEB">
              <w:t>NM2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auto"/>
              <w:bottom w:val="single" w:sz="12" w:space="0" w:color="A5A5A5" w:themeColor="accent3"/>
            </w:tcBorders>
          </w:tcPr>
          <w:p w14:paraId="04405857" w14:textId="777777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3389C052" w14:textId="2EBD5209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0.58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46A3E4E7" w14:textId="70EFD6BA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6.25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189146F7" w14:textId="4F7BFC02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6.25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185C2B6E" w14:textId="0C1B3181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</w:t>
            </w:r>
            <w:r w:rsidR="00D65724" w:rsidRPr="008D5AEB">
              <w:t>2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22FAC932" w14:textId="0A46E2D4" w:rsidR="001F12E2" w:rsidRPr="008D5AEB" w:rsidRDefault="00D80E4B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</w:t>
            </w:r>
            <w:r w:rsidR="005C5A38" w:rsidRPr="008D5AEB">
              <w:t>41</w:t>
            </w:r>
            <w:r w:rsidRPr="008D5AEB">
              <w:t>x10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A05396A" w14:textId="5C78A4FF" w:rsidR="001F12E2" w:rsidRPr="008D5AEB" w:rsidRDefault="005C5A3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7.62 </w:t>
            </w:r>
            <w:r w:rsidR="00D80E4B" w:rsidRPr="008D5AEB">
              <w:t>x</w:t>
            </w:r>
            <w:r w:rsidRPr="008D5AEB">
              <w:t xml:space="preserve"> </w:t>
            </w:r>
            <w:r w:rsidR="00D80E4B" w:rsidRPr="008D5AEB">
              <w:t>10</w:t>
            </w:r>
            <w:r w:rsidR="00D80E4B" w:rsidRPr="008D5AEB">
              <w:rPr>
                <w:vertAlign w:val="superscript"/>
              </w:rPr>
              <w:t>-</w:t>
            </w:r>
            <w:r w:rsidR="009E7305" w:rsidRPr="008D5AEB">
              <w:rPr>
                <w:vertAlign w:val="superscript"/>
              </w:rPr>
              <w:t>3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05785E78" w14:textId="1B5EBD81" w:rsidR="001F12E2" w:rsidRPr="008D5AEB" w:rsidRDefault="009E7305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</w:t>
            </w:r>
            <w:r w:rsidR="005C5A38" w:rsidRPr="008D5AEB">
              <w:t>1</w:t>
            </w:r>
            <w:r w:rsidRPr="008D5AEB">
              <w:t>1</w:t>
            </w:r>
            <w:r w:rsidR="005C5A38" w:rsidRPr="008D5AEB">
              <w:t xml:space="preserve"> </w:t>
            </w:r>
            <w:r w:rsidR="00D80E4B" w:rsidRPr="008D5AEB">
              <w:t>x</w:t>
            </w:r>
            <w:r w:rsidR="005C5A38" w:rsidRPr="008D5AEB">
              <w:t xml:space="preserve"> </w:t>
            </w:r>
            <w:r w:rsidR="00D80E4B" w:rsidRPr="008D5AEB">
              <w:t>10</w:t>
            </w:r>
            <w:r w:rsidR="00D80E4B" w:rsidRPr="008D5AEB">
              <w:rPr>
                <w:vertAlign w:val="superscript"/>
              </w:rPr>
              <w:t>-17</w:t>
            </w:r>
          </w:p>
        </w:tc>
        <w:tc>
          <w:tcPr>
            <w:tcW w:w="812" w:type="dxa"/>
            <w:tcBorders>
              <w:top w:val="single" w:sz="12" w:space="0" w:color="000000"/>
              <w:bottom w:val="single" w:sz="12" w:space="0" w:color="A5A5A5" w:themeColor="accent3"/>
              <w:right w:val="single" w:sz="12" w:space="0" w:color="auto"/>
            </w:tcBorders>
          </w:tcPr>
          <w:p w14:paraId="75CCD597" w14:textId="1A8C8667" w:rsidR="001F12E2" w:rsidRPr="008D5AEB" w:rsidRDefault="00D80E4B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1.29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auto"/>
              <w:bottom w:val="single" w:sz="12" w:space="0" w:color="A5A5A5" w:themeColor="accent3"/>
            </w:tcBorders>
          </w:tcPr>
          <w:p w14:paraId="4E2B044E" w14:textId="65A465B4" w:rsidR="001F12E2" w:rsidRPr="008D5AEB" w:rsidRDefault="005C5A3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</w:t>
            </w:r>
            <w:r w:rsidR="009E7305" w:rsidRPr="008D5AEB">
              <w:t>.</w:t>
            </w:r>
            <w:r w:rsidRPr="008D5AEB">
              <w:t xml:space="preserve">16 </w:t>
            </w:r>
            <w:r w:rsidR="00D80E4B" w:rsidRPr="008D5AEB">
              <w:t>x</w:t>
            </w:r>
            <w:r w:rsidRPr="008D5AEB">
              <w:t xml:space="preserve"> </w:t>
            </w:r>
            <w:r w:rsidR="00D80E4B" w:rsidRPr="008D5AEB">
              <w:t>10</w:t>
            </w:r>
            <w:r w:rsidR="00D80E4B" w:rsidRPr="008D5AEB">
              <w:rPr>
                <w:vertAlign w:val="superscript"/>
              </w:rPr>
              <w:t>-</w:t>
            </w:r>
            <w:r w:rsidR="009E7305" w:rsidRPr="008D5AEB">
              <w:rPr>
                <w:vertAlign w:val="superscript"/>
              </w:rPr>
              <w:t>3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63510750" w14:textId="6F1B1CB3" w:rsidR="001F12E2" w:rsidRPr="008D5AEB" w:rsidRDefault="00D80E4B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</w:t>
            </w:r>
            <w:r w:rsidR="005C5A38" w:rsidRPr="008D5AEB">
              <w:t xml:space="preserve">19 </w:t>
            </w:r>
            <w:r w:rsidRPr="008D5AEB">
              <w:t>x</w:t>
            </w:r>
            <w:r w:rsidR="005C5A38" w:rsidRPr="008D5AEB">
              <w:t xml:space="preserve"> </w:t>
            </w:r>
            <w:r w:rsidRPr="008D5AEB">
              <w:t>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262" w:type="dxa"/>
            <w:tcBorders>
              <w:top w:val="single" w:sz="12" w:space="0" w:color="000000"/>
              <w:bottom w:val="single" w:sz="12" w:space="0" w:color="A5A5A5" w:themeColor="accent3"/>
            </w:tcBorders>
          </w:tcPr>
          <w:p w14:paraId="3692863E" w14:textId="7E28EBBF" w:rsidR="001F12E2" w:rsidRPr="008D5AEB" w:rsidRDefault="009E7305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</w:t>
            </w:r>
            <w:r w:rsidR="005C5A38" w:rsidRPr="008D5AEB">
              <w:t xml:space="preserve">27 </w:t>
            </w:r>
            <w:r w:rsidR="00D80E4B" w:rsidRPr="008D5AEB">
              <w:t>x</w:t>
            </w:r>
            <w:r w:rsidR="005C5A38" w:rsidRPr="008D5AEB">
              <w:t xml:space="preserve"> </w:t>
            </w:r>
            <w:r w:rsidR="00D80E4B" w:rsidRPr="008D5AEB">
              <w:t>10</w:t>
            </w:r>
            <w:r w:rsidR="00D80E4B" w:rsidRPr="008D5AEB">
              <w:rPr>
                <w:vertAlign w:val="superscript"/>
              </w:rPr>
              <w:t>-16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12" w:space="0" w:color="A5A5A5" w:themeColor="accent3"/>
              <w:right w:val="single" w:sz="4" w:space="0" w:color="auto"/>
            </w:tcBorders>
          </w:tcPr>
          <w:p w14:paraId="2E34CDDE" w14:textId="530602FD" w:rsidR="001F12E2" w:rsidRPr="008D5AEB" w:rsidRDefault="00D80E4B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2.23</w:t>
            </w:r>
          </w:p>
        </w:tc>
      </w:tr>
      <w:tr w:rsidR="001F12E2" w:rsidRPr="008D5AEB" w14:paraId="0BBC6DF5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87E8F75" w14:textId="19D6D457" w:rsidR="001F12E2" w:rsidRPr="008D5AEB" w:rsidRDefault="001F12E2" w:rsidP="001F12E2">
            <w:pPr>
              <w:jc w:val="center"/>
            </w:pPr>
            <w:r w:rsidRPr="008D5AEB">
              <w:t>NM2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7A52333F" w14:textId="777777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3E84FD7C" w14:textId="0A922765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0.50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EFD52CB" w14:textId="27E0D142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3.85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75DF9EF" w14:textId="627FC54C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3.85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5B4A048A" w14:textId="3CF7D592" w:rsidR="001F12E2" w:rsidRPr="008D5AEB" w:rsidRDefault="00D65724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419CFD3F" w14:textId="0AC924CD" w:rsidR="001F12E2" w:rsidRPr="008D5AEB" w:rsidRDefault="00D80E4B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</w:t>
            </w:r>
            <w:r w:rsidR="005C5A38" w:rsidRPr="008D5AEB">
              <w:t>13</w:t>
            </w:r>
            <w:r w:rsidRPr="008D5AEB">
              <w:t>x10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3EAC2EEE" w14:textId="61958006" w:rsidR="001F12E2" w:rsidRPr="008D5AEB" w:rsidRDefault="005C5A3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1.69 </w:t>
            </w:r>
            <w:r w:rsidR="00D80E4B" w:rsidRPr="008D5AEB">
              <w:t>x</w:t>
            </w:r>
            <w:r w:rsidRPr="008D5AEB">
              <w:t xml:space="preserve"> </w:t>
            </w:r>
            <w:r w:rsidR="00D80E4B" w:rsidRPr="008D5AEB">
              <w:t>10</w:t>
            </w:r>
            <w:r w:rsidR="00D80E4B"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E914084" w14:textId="773FD38E" w:rsidR="001F12E2" w:rsidRPr="008D5AEB" w:rsidRDefault="005C5A3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</w:t>
            </w:r>
            <w:r w:rsidR="00D80E4B" w:rsidRPr="008D5AEB">
              <w:t>.</w:t>
            </w:r>
            <w:r w:rsidRPr="008D5AEB">
              <w:t xml:space="preserve">65 </w:t>
            </w:r>
            <w:r w:rsidR="00D80E4B" w:rsidRPr="008D5AEB">
              <w:t>x</w:t>
            </w:r>
            <w:r w:rsidRPr="008D5AEB">
              <w:t xml:space="preserve"> </w:t>
            </w:r>
            <w:r w:rsidR="00D80E4B" w:rsidRPr="008D5AEB">
              <w:t>10</w:t>
            </w:r>
            <w:r w:rsidR="00D80E4B" w:rsidRPr="008D5AEB">
              <w:rPr>
                <w:vertAlign w:val="superscript"/>
              </w:rPr>
              <w:t>-18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556502E9" w14:textId="5B3A078E" w:rsidR="001F12E2" w:rsidRPr="008D5AEB" w:rsidRDefault="00D80E4B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1.55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F2D8155" w14:textId="385D6087" w:rsidR="001F12E2" w:rsidRPr="008D5AEB" w:rsidRDefault="00D80E4B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</w:t>
            </w:r>
            <w:r w:rsidR="005C5A38" w:rsidRPr="008D5AEB">
              <w:t xml:space="preserve">63 </w:t>
            </w:r>
            <w:r w:rsidRPr="008D5AEB">
              <w:t>x</w:t>
            </w:r>
            <w:r w:rsidR="005C5A38" w:rsidRPr="008D5AEB">
              <w:t xml:space="preserve"> </w:t>
            </w:r>
            <w:r w:rsidRPr="008D5AEB">
              <w:t>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2FC767CE" w14:textId="714CFFBE" w:rsidR="001F12E2" w:rsidRPr="008D5AEB" w:rsidRDefault="005C5A3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3.85 </w:t>
            </w:r>
            <w:r w:rsidR="00D80E4B" w:rsidRPr="008D5AEB">
              <w:t>x</w:t>
            </w:r>
            <w:r w:rsidRPr="008D5AEB">
              <w:t xml:space="preserve"> </w:t>
            </w:r>
            <w:r w:rsidR="00D80E4B" w:rsidRPr="008D5AEB">
              <w:t>10</w:t>
            </w:r>
            <w:r w:rsidR="00D80E4B"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FE62015" w14:textId="31FC2106" w:rsidR="001F12E2" w:rsidRPr="008D5AEB" w:rsidRDefault="005C5A3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7.07 </w:t>
            </w:r>
            <w:r w:rsidR="00D80E4B" w:rsidRPr="008D5AEB">
              <w:t>x</w:t>
            </w:r>
            <w:r w:rsidRPr="008D5AEB">
              <w:t xml:space="preserve"> </w:t>
            </w:r>
            <w:r w:rsidR="00D80E4B" w:rsidRPr="008D5AEB">
              <w:t>10</w:t>
            </w:r>
            <w:r w:rsidR="00D80E4B" w:rsidRPr="008D5AEB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0A697BBB" w14:textId="2489EBBB" w:rsidR="001F12E2" w:rsidRPr="008D5AEB" w:rsidRDefault="00D80E4B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1.85</w:t>
            </w:r>
          </w:p>
        </w:tc>
      </w:tr>
      <w:tr w:rsidR="001F12E2" w:rsidRPr="008D5AEB" w14:paraId="52A4C133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6D30C3F" w14:textId="7D01A163" w:rsidR="001F12E2" w:rsidRPr="008D5AEB" w:rsidRDefault="001F12E2" w:rsidP="001F12E2">
            <w:pPr>
              <w:jc w:val="center"/>
            </w:pPr>
            <w:r w:rsidRPr="008D5AEB">
              <w:t>NM2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7989A839" w14:textId="777777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31077CA8" w14:textId="7042956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0.45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7460CE1" w14:textId="76C88666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568D108" w14:textId="5AC0D604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4127E9B6" w14:textId="46990F14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33DC1BC" w14:textId="505828CA" w:rsidR="001F12E2" w:rsidRPr="008D5AEB" w:rsidRDefault="002343AD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1.31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3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633E223C" w14:textId="2FFFDC95" w:rsidR="001F12E2" w:rsidRPr="008D5AEB" w:rsidRDefault="00144603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7.09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6874A9" w:rsidRPr="008D5AEB">
              <w:rPr>
                <w:vertAlign w:val="superscript"/>
              </w:rPr>
              <w:t>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61B448F0" w14:textId="5A253721" w:rsidR="001F12E2" w:rsidRPr="008D5AEB" w:rsidRDefault="006874A9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2.7</w:t>
            </w:r>
            <w:r w:rsidR="00D80E4B" w:rsidRPr="008D5AEB">
              <w:t>4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18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5C5F03AA" w14:textId="69E72E11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1.90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441C80DA" w14:textId="24A7EB3C" w:rsidR="001F12E2" w:rsidRPr="008D5AEB" w:rsidRDefault="006874A9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1.50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3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487FAD9" w14:textId="77C4FDFA" w:rsidR="001F12E2" w:rsidRPr="008D5AEB" w:rsidRDefault="006874A9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2.19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FAF0D88" w14:textId="7039B3ED" w:rsidR="001F12E2" w:rsidRPr="008D5AEB" w:rsidRDefault="006874A9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3.96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Pr="008D5AEB">
              <w:rPr>
                <w:vertAlign w:val="superscript"/>
              </w:rPr>
              <w:t>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39A6E4D0" w14:textId="4AC7D921" w:rsidR="001F12E2" w:rsidRPr="008D5AEB" w:rsidRDefault="006874A9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1.66</w:t>
            </w:r>
          </w:p>
        </w:tc>
      </w:tr>
      <w:tr w:rsidR="001F12E2" w:rsidRPr="008D5AEB" w14:paraId="3A5FCBDE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15949FDD" w14:textId="79493CA8" w:rsidR="001F12E2" w:rsidRPr="008D5AEB" w:rsidRDefault="001F12E2" w:rsidP="001F12E2">
            <w:pPr>
              <w:jc w:val="center"/>
            </w:pPr>
            <w:r w:rsidRPr="008D5AEB">
              <w:t>NM2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1C5AF11" w14:textId="777777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17D9C11F" w14:textId="69EE6C3D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0.37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7D2809B" w14:textId="05D8E474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19C8996" w14:textId="32DF3663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6D56F9B6" w14:textId="67F8289C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CB69A21" w14:textId="5E472482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3.16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2343AD" w:rsidRPr="008D5AEB">
              <w:rPr>
                <w:vertAlign w:val="superscript"/>
              </w:rPr>
              <w:t>4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4443AF4B" w14:textId="50380B09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1.71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144603" w:rsidRPr="008D5AEB">
              <w:rPr>
                <w:vertAlign w:val="superscript"/>
              </w:rPr>
              <w:t>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73A898C6" w14:textId="537EED08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6.46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6874A9" w:rsidRPr="008D5AEB">
              <w:rPr>
                <w:vertAlign w:val="superscript"/>
              </w:rPr>
              <w:t>19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5F9DD8A" w14:textId="749DB3DF" w:rsidR="001F12E2" w:rsidRPr="008D5AEB" w:rsidRDefault="006874A9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2.48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7DB4C97A" w14:textId="0AA69240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5.06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6874A9" w:rsidRPr="008D5AEB">
              <w:rPr>
                <w:vertAlign w:val="superscript"/>
              </w:rPr>
              <w:t>4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1BA23F10" w14:textId="6069785C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7.39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6874A9" w:rsidRPr="008D5AEB">
              <w:rPr>
                <w:vertAlign w:val="superscript"/>
              </w:rPr>
              <w:t>6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A5A1876" w14:textId="114FED96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1.30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-17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2D6943EE" w14:textId="4047FB24" w:rsidR="001F12E2" w:rsidRPr="008D5AEB" w:rsidRDefault="006874A9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1.55</w:t>
            </w:r>
          </w:p>
        </w:tc>
      </w:tr>
      <w:tr w:rsidR="001F12E2" w:rsidRPr="008D5AEB" w14:paraId="08584679" w14:textId="77777777" w:rsidTr="00BF517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081CC54A" w14:textId="5552646E" w:rsidR="001F12E2" w:rsidRPr="008D5AEB" w:rsidRDefault="001F12E2" w:rsidP="001F12E2">
            <w:pPr>
              <w:jc w:val="center"/>
            </w:pPr>
            <w:r w:rsidRPr="008D5AEB">
              <w:t>NM2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52C95FDA" w14:textId="7777777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</w:t>
            </w:r>
          </w:p>
        </w:tc>
        <w:tc>
          <w:tcPr>
            <w:tcW w:w="992" w:type="dxa"/>
            <w:tcBorders>
              <w:bottom w:val="single" w:sz="12" w:space="0" w:color="A5A5A5" w:themeColor="accent3"/>
            </w:tcBorders>
          </w:tcPr>
          <w:p w14:paraId="126F2256" w14:textId="6DFEFDED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0.25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4C85058C" w14:textId="6CC0F11B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2.5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2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2632B091" w14:textId="38365320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2.5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353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1AC62F3" w14:textId="0A7B0847" w:rsidR="001F12E2" w:rsidRPr="008D5AEB" w:rsidRDefault="001F12E2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4D5CC790" w14:textId="2EC80EB9" w:rsidR="001F12E2" w:rsidRPr="008D5AEB" w:rsidRDefault="00810CD8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2.39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2343AD" w:rsidRPr="008D5AEB">
              <w:rPr>
                <w:vertAlign w:val="superscript"/>
              </w:rPr>
              <w:t>5</w:t>
            </w:r>
          </w:p>
        </w:tc>
        <w:tc>
          <w:tcPr>
            <w:tcW w:w="1172" w:type="dxa"/>
            <w:tcBorders>
              <w:bottom w:val="single" w:sz="12" w:space="0" w:color="A5A5A5" w:themeColor="accent3"/>
            </w:tcBorders>
          </w:tcPr>
          <w:p w14:paraId="7B60BD7F" w14:textId="6744BB08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1.29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6874A9" w:rsidRPr="008D5AEB">
              <w:rPr>
                <w:vertAlign w:val="superscript"/>
              </w:rPr>
              <w:t>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4952AE57" w14:textId="7CB3CD4A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4.79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6874A9" w:rsidRPr="008D5AEB">
              <w:rPr>
                <w:vertAlign w:val="superscript"/>
              </w:rPr>
              <w:t>20</w:t>
            </w:r>
          </w:p>
        </w:tc>
        <w:tc>
          <w:tcPr>
            <w:tcW w:w="81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03F72D87" w14:textId="0EF9BC14" w:rsidR="006874A9" w:rsidRPr="008D5AEB" w:rsidRDefault="006874A9" w:rsidP="00876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3.66</w:t>
            </w:r>
          </w:p>
        </w:tc>
        <w:tc>
          <w:tcPr>
            <w:tcW w:w="1172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3C9A596D" w14:textId="182611E9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5.96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6874A9" w:rsidRPr="008D5AEB">
              <w:rPr>
                <w:vertAlign w:val="superscript"/>
              </w:rPr>
              <w:t>5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08658C15" w14:textId="78098DC5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8.71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</w:t>
            </w:r>
            <w:r w:rsidR="006874A9" w:rsidRPr="008D5AEB">
              <w:rPr>
                <w:vertAlign w:val="superscript"/>
              </w:rPr>
              <w:t>7</w:t>
            </w:r>
          </w:p>
        </w:tc>
        <w:tc>
          <w:tcPr>
            <w:tcW w:w="1262" w:type="dxa"/>
            <w:tcBorders>
              <w:bottom w:val="single" w:sz="12" w:space="0" w:color="A5A5A5" w:themeColor="accent3"/>
            </w:tcBorders>
          </w:tcPr>
          <w:p w14:paraId="3ABBC12B" w14:textId="4D9C824B" w:rsidR="001F12E2" w:rsidRPr="008D5AEB" w:rsidRDefault="00A71BE0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1.51</w:t>
            </w:r>
            <w:r w:rsidR="001F12E2" w:rsidRPr="008D5AEB">
              <w:t xml:space="preserve"> x 10</w:t>
            </w:r>
            <w:r w:rsidR="001F12E2" w:rsidRPr="008D5AEB">
              <w:rPr>
                <w:vertAlign w:val="superscript"/>
              </w:rPr>
              <w:t>-18</w:t>
            </w:r>
          </w:p>
        </w:tc>
        <w:tc>
          <w:tcPr>
            <w:tcW w:w="1082" w:type="dxa"/>
            <w:tcBorders>
              <w:bottom w:val="single" w:sz="12" w:space="0" w:color="A5A5A5" w:themeColor="accent3"/>
              <w:right w:val="single" w:sz="4" w:space="0" w:color="auto"/>
            </w:tcBorders>
          </w:tcPr>
          <w:p w14:paraId="4FEE69A9" w14:textId="0772CB51" w:rsidR="001F12E2" w:rsidRPr="008D5AEB" w:rsidRDefault="006874A9" w:rsidP="001F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1.47</w:t>
            </w:r>
          </w:p>
        </w:tc>
      </w:tr>
    </w:tbl>
    <w:p w14:paraId="49A04801" w14:textId="77777777" w:rsidR="00BF517F" w:rsidRPr="008D5AEB" w:rsidRDefault="00BF517F" w:rsidP="00BF517F">
      <w:pPr>
        <w:rPr>
          <w:rFonts w:ascii="Times New Roman" w:hAnsi="Times New Roman"/>
        </w:rPr>
      </w:pPr>
    </w:p>
    <w:p w14:paraId="121B8B69" w14:textId="0AB9E8E1" w:rsidR="002444DA" w:rsidRPr="008D5AEB" w:rsidRDefault="002444DA" w:rsidP="002444DA"/>
    <w:p w14:paraId="16D638A6" w14:textId="309A41B8" w:rsidR="00D9677F" w:rsidRPr="008D5AEB" w:rsidRDefault="00D9677F">
      <w:pPr>
        <w:rPr>
          <w:rFonts w:ascii="Times New Roman" w:hAnsi="Times New Roman"/>
        </w:rPr>
      </w:pPr>
      <w:r w:rsidRPr="008D5AEB">
        <w:rPr>
          <w:rFonts w:ascii="Times New Roman" w:hAnsi="Times New Roman"/>
        </w:rPr>
        <w:br w:type="page"/>
      </w:r>
    </w:p>
    <w:p w14:paraId="35F5879B" w14:textId="3FCDF8DE" w:rsidR="00085248" w:rsidRPr="00371B4C" w:rsidRDefault="00085248" w:rsidP="00085248">
      <w:pPr>
        <w:rPr>
          <w:rFonts w:ascii="Times New Roman" w:hAnsi="Times New Roman" w:cs="Times New Roman"/>
        </w:rPr>
      </w:pPr>
      <w:r w:rsidRPr="00371B4C">
        <w:rPr>
          <w:rFonts w:ascii="Times New Roman" w:hAnsi="Times New Roman" w:cs="Times New Roman"/>
          <w:b/>
        </w:rPr>
        <w:lastRenderedPageBreak/>
        <w:t>Table S</w:t>
      </w:r>
      <w:r w:rsidR="00766CE9">
        <w:rPr>
          <w:rFonts w:ascii="Times New Roman" w:hAnsi="Times New Roman" w:cs="Times New Roman"/>
          <w:b/>
        </w:rPr>
        <w:t>3</w:t>
      </w:r>
      <w:r w:rsidRPr="00371B4C">
        <w:rPr>
          <w:rFonts w:ascii="Times New Roman" w:hAnsi="Times New Roman" w:cs="Times New Roman"/>
        </w:rPr>
        <w:t>: Vertical flux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v</w:t>
      </w:r>
      <w:r w:rsidRPr="00371B4C">
        <w:rPr>
          <w:rFonts w:ascii="Times New Roman" w:hAnsi="Times New Roman" w:cs="Times New Roman"/>
          <w:i/>
          <w:vertAlign w:val="superscript"/>
        </w:rPr>
        <w:t>mf</w:t>
      </w:r>
      <w:r w:rsidRPr="00371B4C">
        <w:rPr>
          <w:rFonts w:ascii="Times New Roman" w:hAnsi="Times New Roman" w:cs="Times New Roman"/>
        </w:rPr>
        <w:t xml:space="preserve">) during growth of microfractures through compacted </w:t>
      </w:r>
      <w:r w:rsidR="0003142E" w:rsidRPr="00371B4C">
        <w:rPr>
          <w:rFonts w:ascii="Times New Roman" w:hAnsi="Times New Roman" w:cs="Times New Roman"/>
        </w:rPr>
        <w:t>intermediate</w:t>
      </w:r>
      <w:r w:rsidRPr="00371B4C">
        <w:rPr>
          <w:rFonts w:ascii="Times New Roman" w:hAnsi="Times New Roman" w:cs="Times New Roman"/>
        </w:rPr>
        <w:t xml:space="preserve"> mudstone, simulated by step-wise increase in microfracture width (</w:t>
      </w:r>
      <w:r w:rsidRPr="000114AF">
        <w:rPr>
          <w:rFonts w:ascii="Times New Roman" w:hAnsi="Times New Roman" w:cs="Times New Roman"/>
          <w:i/>
        </w:rPr>
        <w:t>ξ</w:t>
      </w:r>
      <w:r w:rsidRPr="00371B4C">
        <w:rPr>
          <w:rFonts w:ascii="Times New Roman" w:hAnsi="Times New Roman" w:cs="Times New Roman"/>
          <w:i/>
          <w:vertAlign w:val="superscript"/>
        </w:rPr>
        <w:t>mf</w:t>
      </w:r>
      <w:r w:rsidRPr="00371B4C">
        <w:rPr>
          <w:rFonts w:ascii="Times New Roman" w:hAnsi="Times New Roman" w:cs="Times New Roman"/>
        </w:rPr>
        <w:t xml:space="preserve">). </w:t>
      </w:r>
    </w:p>
    <w:tbl>
      <w:tblPr>
        <w:tblStyle w:val="GridTable1Light"/>
        <w:tblpPr w:leftFromText="180" w:rightFromText="180" w:vertAnchor="page" w:horzAnchor="margin" w:tblpY="1400"/>
        <w:tblW w:w="13381" w:type="dxa"/>
        <w:tblLayout w:type="fixed"/>
        <w:tblLook w:val="04A0" w:firstRow="1" w:lastRow="0" w:firstColumn="1" w:lastColumn="0" w:noHBand="0" w:noVBand="1"/>
      </w:tblPr>
      <w:tblGrid>
        <w:gridCol w:w="1486"/>
        <w:gridCol w:w="1486"/>
        <w:gridCol w:w="1487"/>
        <w:gridCol w:w="1487"/>
        <w:gridCol w:w="1487"/>
        <w:gridCol w:w="1487"/>
        <w:gridCol w:w="1487"/>
        <w:gridCol w:w="1487"/>
        <w:gridCol w:w="1487"/>
      </w:tblGrid>
      <w:tr w:rsidR="00120783" w:rsidRPr="008D5AEB" w14:paraId="1416B273" w14:textId="77777777" w:rsidTr="008D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top w:val="single" w:sz="4" w:space="0" w:color="auto"/>
              <w:left w:val="single" w:sz="4" w:space="0" w:color="auto"/>
            </w:tcBorders>
          </w:tcPr>
          <w:p w14:paraId="799ECBF7" w14:textId="77777777" w:rsidR="00120783" w:rsidRPr="008D5AEB" w:rsidRDefault="00120783" w:rsidP="00CE237B">
            <w:pPr>
              <w:jc w:val="center"/>
            </w:pPr>
            <w:r w:rsidRPr="008D5AEB">
              <w:t>Step</w:t>
            </w:r>
          </w:p>
        </w:tc>
        <w:tc>
          <w:tcPr>
            <w:tcW w:w="1486" w:type="dxa"/>
            <w:tcBorders>
              <w:top w:val="single" w:sz="4" w:space="0" w:color="auto"/>
            </w:tcBorders>
          </w:tcPr>
          <w:p w14:paraId="5C03C016" w14:textId="77777777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i/>
              </w:rPr>
              <w:t>Porosity</w:t>
            </w:r>
          </w:p>
          <w:p w14:paraId="16ECE17D" w14:textId="77777777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1893358E" w14:textId="77777777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rFonts w:cstheme="minorHAnsi"/>
                <w:i/>
              </w:rPr>
              <w:sym w:font="Symbol" w:char="F066"/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07A0F501" w14:textId="52BEEB4F" w:rsidR="00120783" w:rsidRPr="008D5AEB" w:rsidRDefault="00120783" w:rsidP="008D0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D5AEB">
              <w:t xml:space="preserve"> Micro-fracture Width</w:t>
            </w:r>
          </w:p>
          <w:p w14:paraId="44E3D931" w14:textId="77777777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ξ</w:t>
            </w:r>
            <w:r w:rsidRPr="008D5AEB">
              <w:rPr>
                <w:i/>
                <w:vertAlign w:val="superscript"/>
              </w:rPr>
              <w:t>mf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7D1DF8E4" w14:textId="77777777" w:rsidR="00120783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Effective Fracture Width</w:t>
            </w:r>
          </w:p>
          <w:p w14:paraId="68F16383" w14:textId="40E5347E" w:rsidR="00120783" w:rsidRPr="008D0F4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0F4B">
              <w:rPr>
                <w:rFonts w:cstheme="minorHAnsi"/>
                <w:i/>
              </w:rPr>
              <w:t>ε</w:t>
            </w:r>
            <w:r w:rsidRPr="008D0F4B">
              <w:rPr>
                <w:i/>
                <w:vertAlign w:val="subscript"/>
              </w:rPr>
              <w:t>eff</w:t>
            </w:r>
            <w:r w:rsidRPr="008D0F4B">
              <w:rPr>
                <w:i/>
                <w:vertAlign w:val="superscript"/>
              </w:rPr>
              <w:t>mf</w:t>
            </w:r>
          </w:p>
        </w:tc>
        <w:tc>
          <w:tcPr>
            <w:tcW w:w="1487" w:type="dxa"/>
            <w:tcBorders>
              <w:top w:val="single" w:sz="4" w:space="0" w:color="auto"/>
              <w:right w:val="single" w:sz="12" w:space="0" w:color="auto"/>
            </w:tcBorders>
          </w:tcPr>
          <w:p w14:paraId="740FFE9F" w14:textId="0C74691E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Interbed Pore Throat Width</w:t>
            </w:r>
          </w:p>
          <w:p w14:paraId="5FD37FFE" w14:textId="77777777" w:rsidR="00120783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</w:rPr>
            </w:pPr>
          </w:p>
          <w:p w14:paraId="24A80117" w14:textId="01E24090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λ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12" w:space="0" w:color="auto"/>
            </w:tcBorders>
          </w:tcPr>
          <w:p w14:paraId="5C3E9569" w14:textId="77777777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Vertical Flux </w:t>
            </w:r>
          </w:p>
          <w:p w14:paraId="33455EDA" w14:textId="77777777" w:rsidR="00120783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 w:rsidRPr="008D5AEB">
              <w:br/>
            </w:r>
            <w:r w:rsidRPr="008D5AEB">
              <w:rPr>
                <w:i/>
              </w:rPr>
              <w:t xml:space="preserve"> </w:t>
            </w:r>
          </w:p>
          <w:p w14:paraId="67F6D6FA" w14:textId="4FE22F82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q</w:t>
            </w:r>
            <w:r w:rsidRPr="008D5AEB">
              <w:rPr>
                <w:i/>
                <w:vertAlign w:val="subscript"/>
              </w:rPr>
              <w:t>v</w:t>
            </w:r>
            <w:r w:rsidRPr="008D5AEB">
              <w:rPr>
                <w:i/>
                <w:vertAlign w:val="superscript"/>
              </w:rPr>
              <w:t>mf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03A21C00" w14:textId="77777777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Reynolds Number Vertical flow</w:t>
            </w:r>
          </w:p>
          <w:p w14:paraId="7D18E40B" w14:textId="77777777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Re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3EF1751B" w14:textId="77777777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Vertical Permeability</w:t>
            </w:r>
          </w:p>
          <w:p w14:paraId="5301EEAB" w14:textId="77777777" w:rsidR="00120783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</w:p>
          <w:p w14:paraId="50265111" w14:textId="075495C2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rPr>
                <w:i/>
              </w:rPr>
              <w:t>k</w:t>
            </w:r>
            <w:r w:rsidRPr="008D5AEB">
              <w:rPr>
                <w:i/>
                <w:vertAlign w:val="subscript"/>
              </w:rPr>
              <w:t>v</w:t>
            </w:r>
            <w:r w:rsidRPr="008D5AEB">
              <w:rPr>
                <w:i/>
                <w:vertAlign w:val="superscript"/>
              </w:rPr>
              <w:t>mf</w:t>
            </w:r>
          </w:p>
        </w:tc>
        <w:tc>
          <w:tcPr>
            <w:tcW w:w="1487" w:type="dxa"/>
            <w:tcBorders>
              <w:top w:val="single" w:sz="4" w:space="0" w:color="auto"/>
              <w:right w:val="single" w:sz="12" w:space="0" w:color="auto"/>
            </w:tcBorders>
          </w:tcPr>
          <w:p w14:paraId="6900E538" w14:textId="77777777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Vertical Tortuosity</w:t>
            </w:r>
          </w:p>
          <w:p w14:paraId="5C35A130" w14:textId="77777777" w:rsidR="00120783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</w:rPr>
            </w:pPr>
          </w:p>
          <w:p w14:paraId="626692B2" w14:textId="0C2E02FF" w:rsidR="00120783" w:rsidRPr="008D5AEB" w:rsidRDefault="00120783" w:rsidP="00CE2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τ</w:t>
            </w:r>
            <w:r w:rsidRPr="008D5AEB">
              <w:rPr>
                <w:i/>
                <w:vertAlign w:val="subscript"/>
              </w:rPr>
              <w:t>v</w:t>
            </w:r>
            <w:r w:rsidRPr="008D5AEB">
              <w:rPr>
                <w:i/>
                <w:vertAlign w:val="superscript"/>
              </w:rPr>
              <w:t>mf</w:t>
            </w:r>
          </w:p>
        </w:tc>
      </w:tr>
      <w:tr w:rsidR="00120783" w:rsidRPr="008D5AEB" w14:paraId="262B4F07" w14:textId="77777777" w:rsidTr="008D0F4B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45C89BF3" w14:textId="77777777" w:rsidR="00120783" w:rsidRPr="008D5AEB" w:rsidRDefault="00120783" w:rsidP="00CE237B">
            <w:pPr>
              <w:jc w:val="center"/>
            </w:pPr>
          </w:p>
        </w:tc>
        <w:tc>
          <w:tcPr>
            <w:tcW w:w="1486" w:type="dxa"/>
            <w:tcBorders>
              <w:bottom w:val="single" w:sz="12" w:space="0" w:color="A5A5A5" w:themeColor="accent3"/>
            </w:tcBorders>
          </w:tcPr>
          <w:p w14:paraId="3C139FA1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487" w:type="dxa"/>
            <w:tcBorders>
              <w:bottom w:val="single" w:sz="12" w:space="0" w:color="A5A5A5" w:themeColor="accent3"/>
            </w:tcBorders>
          </w:tcPr>
          <w:p w14:paraId="57DFC1F9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1487" w:type="dxa"/>
            <w:tcBorders>
              <w:bottom w:val="single" w:sz="12" w:space="0" w:color="A5A5A5" w:themeColor="accent3"/>
            </w:tcBorders>
          </w:tcPr>
          <w:p w14:paraId="42030989" w14:textId="58771F60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(nm)</w:t>
            </w:r>
          </w:p>
        </w:tc>
        <w:tc>
          <w:tcPr>
            <w:tcW w:w="1487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E21492B" w14:textId="0F837A99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1487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1E00DD0D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(m/s)</w:t>
            </w:r>
          </w:p>
        </w:tc>
        <w:tc>
          <w:tcPr>
            <w:tcW w:w="1487" w:type="dxa"/>
            <w:tcBorders>
              <w:bottom w:val="single" w:sz="12" w:space="0" w:color="A5A5A5" w:themeColor="accent3"/>
            </w:tcBorders>
          </w:tcPr>
          <w:p w14:paraId="222CFAD0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vertAlign w:val="subscript"/>
              </w:rPr>
            </w:pPr>
          </w:p>
        </w:tc>
        <w:tc>
          <w:tcPr>
            <w:tcW w:w="1487" w:type="dxa"/>
            <w:tcBorders>
              <w:bottom w:val="single" w:sz="12" w:space="0" w:color="A5A5A5" w:themeColor="accent3"/>
            </w:tcBorders>
          </w:tcPr>
          <w:p w14:paraId="329ED528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</w:t>
            </w:r>
            <w:r w:rsidRPr="008D5AEB">
              <w:rPr>
                <w:vertAlign w:val="superscript"/>
              </w:rPr>
              <w:t>2</w:t>
            </w:r>
            <w:r w:rsidRPr="008D5AEB">
              <w:t>)</w:t>
            </w:r>
          </w:p>
        </w:tc>
        <w:tc>
          <w:tcPr>
            <w:tcW w:w="1487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12641FF9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120783" w:rsidRPr="008D5AEB" w14:paraId="7DCACDDE" w14:textId="77777777" w:rsidTr="008D0F4B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top w:val="single" w:sz="12" w:space="0" w:color="A5A5A5" w:themeColor="accent3"/>
              <w:left w:val="single" w:sz="4" w:space="0" w:color="auto"/>
            </w:tcBorders>
          </w:tcPr>
          <w:p w14:paraId="66838287" w14:textId="77777777" w:rsidR="00120783" w:rsidRPr="008D5AEB" w:rsidRDefault="00120783" w:rsidP="00CE237B">
            <w:pPr>
              <w:jc w:val="center"/>
            </w:pPr>
            <w:r w:rsidRPr="008D5AEB">
              <w:t>1</w:t>
            </w:r>
          </w:p>
        </w:tc>
        <w:tc>
          <w:tcPr>
            <w:tcW w:w="1486" w:type="dxa"/>
            <w:tcBorders>
              <w:top w:val="single" w:sz="12" w:space="0" w:color="A5A5A5" w:themeColor="accent3"/>
            </w:tcBorders>
          </w:tcPr>
          <w:p w14:paraId="5E335DB7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0.07</w:t>
            </w:r>
          </w:p>
        </w:tc>
        <w:tc>
          <w:tcPr>
            <w:tcW w:w="1487" w:type="dxa"/>
            <w:tcBorders>
              <w:top w:val="single" w:sz="12" w:space="0" w:color="A5A5A5" w:themeColor="accent3"/>
            </w:tcBorders>
          </w:tcPr>
          <w:p w14:paraId="739F2C2A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top w:val="single" w:sz="12" w:space="0" w:color="A5A5A5" w:themeColor="accent3"/>
            </w:tcBorders>
          </w:tcPr>
          <w:p w14:paraId="354C8DDA" w14:textId="6B6A985F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 x10</w:t>
            </w:r>
            <w:r w:rsidRPr="008D0F4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top w:val="single" w:sz="12" w:space="0" w:color="A5A5A5" w:themeColor="accent3"/>
              <w:right w:val="single" w:sz="12" w:space="0" w:color="auto"/>
            </w:tcBorders>
          </w:tcPr>
          <w:p w14:paraId="3C6E3CAC" w14:textId="0991B154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top w:val="single" w:sz="12" w:space="0" w:color="A5A5A5" w:themeColor="accent3"/>
              <w:left w:val="single" w:sz="12" w:space="0" w:color="auto"/>
            </w:tcBorders>
          </w:tcPr>
          <w:p w14:paraId="6C1A5E3C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5.54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1487" w:type="dxa"/>
            <w:tcBorders>
              <w:top w:val="single" w:sz="12" w:space="0" w:color="A5A5A5" w:themeColor="accent3"/>
            </w:tcBorders>
          </w:tcPr>
          <w:p w14:paraId="4A9E1623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1.24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487" w:type="dxa"/>
            <w:tcBorders>
              <w:top w:val="single" w:sz="12" w:space="0" w:color="A5A5A5" w:themeColor="accent3"/>
            </w:tcBorders>
          </w:tcPr>
          <w:p w14:paraId="2DC41DC0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1.02 x 10</w:t>
            </w:r>
            <w:r w:rsidRPr="008D5AEB">
              <w:rPr>
                <w:vertAlign w:val="superscript"/>
              </w:rPr>
              <w:t>-20</w:t>
            </w:r>
          </w:p>
        </w:tc>
        <w:tc>
          <w:tcPr>
            <w:tcW w:w="1487" w:type="dxa"/>
            <w:tcBorders>
              <w:top w:val="single" w:sz="12" w:space="0" w:color="A5A5A5" w:themeColor="accent3"/>
              <w:right w:val="single" w:sz="12" w:space="0" w:color="auto"/>
            </w:tcBorders>
            <w:vAlign w:val="bottom"/>
          </w:tcPr>
          <w:p w14:paraId="57B60AD7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2.20</w:t>
            </w:r>
          </w:p>
        </w:tc>
      </w:tr>
      <w:tr w:rsidR="00120783" w:rsidRPr="008D5AEB" w14:paraId="7EE83E54" w14:textId="77777777" w:rsidTr="008D0F4B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left w:val="single" w:sz="4" w:space="0" w:color="auto"/>
            </w:tcBorders>
          </w:tcPr>
          <w:p w14:paraId="6848AFD6" w14:textId="77777777" w:rsidR="00120783" w:rsidRPr="008D5AEB" w:rsidRDefault="00120783" w:rsidP="00CE237B">
            <w:pPr>
              <w:jc w:val="center"/>
            </w:pPr>
            <w:r w:rsidRPr="008D5AEB">
              <w:t>2</w:t>
            </w:r>
          </w:p>
        </w:tc>
        <w:tc>
          <w:tcPr>
            <w:tcW w:w="1486" w:type="dxa"/>
          </w:tcPr>
          <w:p w14:paraId="478E9E0D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0.10</w:t>
            </w:r>
          </w:p>
        </w:tc>
        <w:tc>
          <w:tcPr>
            <w:tcW w:w="1487" w:type="dxa"/>
          </w:tcPr>
          <w:p w14:paraId="4552357C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57.14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</w:tcPr>
          <w:p w14:paraId="4A6429A4" w14:textId="4D1ECBF1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1.37 x 10</w:t>
            </w:r>
            <w:r w:rsidRPr="008D0F4B">
              <w:rPr>
                <w:vertAlign w:val="superscript"/>
              </w:rPr>
              <w:t>2</w:t>
            </w:r>
          </w:p>
        </w:tc>
        <w:tc>
          <w:tcPr>
            <w:tcW w:w="1487" w:type="dxa"/>
            <w:tcBorders>
              <w:right w:val="single" w:sz="12" w:space="0" w:color="auto"/>
            </w:tcBorders>
          </w:tcPr>
          <w:p w14:paraId="7DDAAAF0" w14:textId="54EAAFB9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left w:val="single" w:sz="12" w:space="0" w:color="auto"/>
            </w:tcBorders>
          </w:tcPr>
          <w:p w14:paraId="48DCB1AC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1.56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487" w:type="dxa"/>
          </w:tcPr>
          <w:p w14:paraId="5598F052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3.52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487" w:type="dxa"/>
          </w:tcPr>
          <w:p w14:paraId="674855A6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2.89 x 10</w:t>
            </w:r>
            <w:r w:rsidRPr="008D5AEB">
              <w:rPr>
                <w:vertAlign w:val="superscript"/>
              </w:rPr>
              <w:t>-19</w:t>
            </w:r>
          </w:p>
        </w:tc>
        <w:tc>
          <w:tcPr>
            <w:tcW w:w="1487" w:type="dxa"/>
            <w:tcBorders>
              <w:right w:val="single" w:sz="12" w:space="0" w:color="auto"/>
            </w:tcBorders>
            <w:vAlign w:val="bottom"/>
          </w:tcPr>
          <w:p w14:paraId="5D0AB5AB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1.11</w:t>
            </w:r>
          </w:p>
        </w:tc>
      </w:tr>
      <w:tr w:rsidR="00120783" w:rsidRPr="008D5AEB" w14:paraId="2EEAA47B" w14:textId="77777777" w:rsidTr="008D0F4B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left w:val="single" w:sz="4" w:space="0" w:color="auto"/>
            </w:tcBorders>
          </w:tcPr>
          <w:p w14:paraId="2EAC1B39" w14:textId="77777777" w:rsidR="00120783" w:rsidRPr="008D5AEB" w:rsidRDefault="00120783" w:rsidP="00CE237B">
            <w:pPr>
              <w:jc w:val="center"/>
            </w:pPr>
            <w:r w:rsidRPr="008D5AEB">
              <w:t>3</w:t>
            </w:r>
          </w:p>
        </w:tc>
        <w:tc>
          <w:tcPr>
            <w:tcW w:w="1486" w:type="dxa"/>
          </w:tcPr>
          <w:p w14:paraId="1B9D132E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0.13</w:t>
            </w:r>
          </w:p>
        </w:tc>
        <w:tc>
          <w:tcPr>
            <w:tcW w:w="1487" w:type="dxa"/>
          </w:tcPr>
          <w:p w14:paraId="73F58B66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10.20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487" w:type="dxa"/>
          </w:tcPr>
          <w:p w14:paraId="7AB5230B" w14:textId="5AC3FB3B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2.74</w:t>
            </w:r>
            <w:r>
              <w:t xml:space="preserve"> x 10</w:t>
            </w:r>
            <w:r w:rsidRPr="008E7A69">
              <w:rPr>
                <w:vertAlign w:val="superscript"/>
              </w:rPr>
              <w:t>2</w:t>
            </w:r>
          </w:p>
        </w:tc>
        <w:tc>
          <w:tcPr>
            <w:tcW w:w="1487" w:type="dxa"/>
            <w:tcBorders>
              <w:right w:val="single" w:sz="12" w:space="0" w:color="auto"/>
            </w:tcBorders>
          </w:tcPr>
          <w:p w14:paraId="2DF1B108" w14:textId="7F9E65D2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left w:val="single" w:sz="12" w:space="0" w:color="auto"/>
            </w:tcBorders>
          </w:tcPr>
          <w:p w14:paraId="2C2145D1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1.05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487" w:type="dxa"/>
          </w:tcPr>
          <w:p w14:paraId="13802876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2.37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487" w:type="dxa"/>
          </w:tcPr>
          <w:p w14:paraId="369CFFEC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1.95 x 10</w:t>
            </w:r>
            <w:r w:rsidRPr="008D5AEB">
              <w:rPr>
                <w:vertAlign w:val="superscript"/>
              </w:rPr>
              <w:t>-18</w:t>
            </w:r>
          </w:p>
        </w:tc>
        <w:tc>
          <w:tcPr>
            <w:tcW w:w="1487" w:type="dxa"/>
            <w:tcBorders>
              <w:right w:val="single" w:sz="12" w:space="0" w:color="auto"/>
            </w:tcBorders>
            <w:vAlign w:val="bottom"/>
          </w:tcPr>
          <w:p w14:paraId="4012DE65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1.02</w:t>
            </w:r>
          </w:p>
        </w:tc>
      </w:tr>
      <w:tr w:rsidR="00120783" w:rsidRPr="008D5AEB" w14:paraId="306FF599" w14:textId="77777777" w:rsidTr="008D0F4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left w:val="single" w:sz="4" w:space="0" w:color="auto"/>
            </w:tcBorders>
          </w:tcPr>
          <w:p w14:paraId="7AB4C9B6" w14:textId="77777777" w:rsidR="00120783" w:rsidRPr="008D5AEB" w:rsidRDefault="00120783" w:rsidP="00CE237B">
            <w:pPr>
              <w:jc w:val="center"/>
            </w:pPr>
            <w:r w:rsidRPr="008D5AEB">
              <w:t>4</w:t>
            </w:r>
          </w:p>
        </w:tc>
        <w:tc>
          <w:tcPr>
            <w:tcW w:w="1486" w:type="dxa"/>
          </w:tcPr>
          <w:p w14:paraId="04AB52D1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0.18</w:t>
            </w:r>
          </w:p>
        </w:tc>
        <w:tc>
          <w:tcPr>
            <w:tcW w:w="1487" w:type="dxa"/>
          </w:tcPr>
          <w:p w14:paraId="3B94CD9B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18.28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487" w:type="dxa"/>
          </w:tcPr>
          <w:p w14:paraId="4D117427" w14:textId="4CD3B52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5.14</w:t>
            </w:r>
            <w:r>
              <w:t xml:space="preserve"> x 10</w:t>
            </w:r>
            <w:r w:rsidRPr="008E7A69">
              <w:rPr>
                <w:vertAlign w:val="superscript"/>
              </w:rPr>
              <w:t>2</w:t>
            </w:r>
          </w:p>
        </w:tc>
        <w:tc>
          <w:tcPr>
            <w:tcW w:w="1487" w:type="dxa"/>
            <w:tcBorders>
              <w:right w:val="single" w:sz="12" w:space="0" w:color="auto"/>
            </w:tcBorders>
          </w:tcPr>
          <w:p w14:paraId="56A07731" w14:textId="120E63A5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left w:val="single" w:sz="12" w:space="0" w:color="auto"/>
            </w:tcBorders>
          </w:tcPr>
          <w:p w14:paraId="6509825E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7.99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487" w:type="dxa"/>
          </w:tcPr>
          <w:p w14:paraId="38DB3BBF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1.79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487" w:type="dxa"/>
          </w:tcPr>
          <w:p w14:paraId="4D8FE1EE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1.48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1487" w:type="dxa"/>
            <w:tcBorders>
              <w:right w:val="single" w:sz="12" w:space="0" w:color="auto"/>
            </w:tcBorders>
            <w:vAlign w:val="bottom"/>
          </w:tcPr>
          <w:p w14:paraId="23DB559C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  <w:tr w:rsidR="00120783" w:rsidRPr="008D5AEB" w14:paraId="00A06316" w14:textId="77777777" w:rsidTr="008D0F4B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left w:val="single" w:sz="4" w:space="0" w:color="auto"/>
            </w:tcBorders>
          </w:tcPr>
          <w:p w14:paraId="522DC3B3" w14:textId="77777777" w:rsidR="00120783" w:rsidRPr="008D5AEB" w:rsidRDefault="00120783" w:rsidP="00CE237B">
            <w:pPr>
              <w:jc w:val="center"/>
            </w:pPr>
            <w:r w:rsidRPr="008D5AEB">
              <w:t>5</w:t>
            </w:r>
          </w:p>
        </w:tc>
        <w:tc>
          <w:tcPr>
            <w:tcW w:w="1486" w:type="dxa"/>
          </w:tcPr>
          <w:p w14:paraId="40B9910E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0.25</w:t>
            </w:r>
          </w:p>
        </w:tc>
        <w:tc>
          <w:tcPr>
            <w:tcW w:w="1487" w:type="dxa"/>
          </w:tcPr>
          <w:p w14:paraId="29FE9690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29.71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487" w:type="dxa"/>
          </w:tcPr>
          <w:p w14:paraId="283740ED" w14:textId="42850AB8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</w:t>
            </w:r>
            <w:r>
              <w:t>7 x 10</w:t>
            </w:r>
            <w:r w:rsidRPr="008E7A69">
              <w:rPr>
                <w:vertAlign w:val="superscript"/>
              </w:rPr>
              <w:t>2</w:t>
            </w:r>
          </w:p>
        </w:tc>
        <w:tc>
          <w:tcPr>
            <w:tcW w:w="1487" w:type="dxa"/>
            <w:tcBorders>
              <w:right w:val="single" w:sz="12" w:space="0" w:color="auto"/>
            </w:tcBorders>
          </w:tcPr>
          <w:p w14:paraId="26E2C8F0" w14:textId="31A1D363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left w:val="single" w:sz="12" w:space="0" w:color="auto"/>
            </w:tcBorders>
          </w:tcPr>
          <w:p w14:paraId="6543629F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4.68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487" w:type="dxa"/>
          </w:tcPr>
          <w:p w14:paraId="652B59E2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1.05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487" w:type="dxa"/>
          </w:tcPr>
          <w:p w14:paraId="4B241110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8.66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1487" w:type="dxa"/>
            <w:tcBorders>
              <w:right w:val="single" w:sz="12" w:space="0" w:color="auto"/>
            </w:tcBorders>
            <w:vAlign w:val="bottom"/>
          </w:tcPr>
          <w:p w14:paraId="41AF641C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  <w:tr w:rsidR="00120783" w:rsidRPr="008D5AEB" w14:paraId="11456108" w14:textId="77777777" w:rsidTr="008D0F4B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left w:val="single" w:sz="4" w:space="0" w:color="auto"/>
            </w:tcBorders>
          </w:tcPr>
          <w:p w14:paraId="2405FF76" w14:textId="77777777" w:rsidR="00120783" w:rsidRPr="008D5AEB" w:rsidRDefault="00120783" w:rsidP="00CE237B">
            <w:pPr>
              <w:jc w:val="center"/>
            </w:pPr>
            <w:r w:rsidRPr="008D5AEB">
              <w:t>6</w:t>
            </w:r>
          </w:p>
        </w:tc>
        <w:tc>
          <w:tcPr>
            <w:tcW w:w="1486" w:type="dxa"/>
          </w:tcPr>
          <w:p w14:paraId="15261BC0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0.29</w:t>
            </w:r>
          </w:p>
        </w:tc>
        <w:tc>
          <w:tcPr>
            <w:tcW w:w="1487" w:type="dxa"/>
          </w:tcPr>
          <w:p w14:paraId="72035779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37.70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487" w:type="dxa"/>
          </w:tcPr>
          <w:p w14:paraId="45BF028B" w14:textId="5FFA196D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 xml:space="preserve">10 </w:t>
            </w:r>
            <w:r>
              <w:t>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487" w:type="dxa"/>
            <w:tcBorders>
              <w:right w:val="single" w:sz="12" w:space="0" w:color="auto"/>
            </w:tcBorders>
          </w:tcPr>
          <w:p w14:paraId="053FA06E" w14:textId="6AC29445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left w:val="single" w:sz="12" w:space="0" w:color="auto"/>
            </w:tcBorders>
          </w:tcPr>
          <w:p w14:paraId="74FA4133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1.12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487" w:type="dxa"/>
          </w:tcPr>
          <w:p w14:paraId="3FA425EE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2.52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487" w:type="dxa"/>
          </w:tcPr>
          <w:p w14:paraId="17500497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2.07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487" w:type="dxa"/>
            <w:tcBorders>
              <w:right w:val="single" w:sz="12" w:space="0" w:color="auto"/>
            </w:tcBorders>
            <w:vAlign w:val="bottom"/>
          </w:tcPr>
          <w:p w14:paraId="73CCC242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  <w:tr w:rsidR="00120783" w:rsidRPr="008D5AEB" w14:paraId="245FE101" w14:textId="77777777" w:rsidTr="008D0F4B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left w:val="single" w:sz="4" w:space="0" w:color="auto"/>
            </w:tcBorders>
          </w:tcPr>
          <w:p w14:paraId="2DA8178B" w14:textId="77777777" w:rsidR="00120783" w:rsidRPr="008D5AEB" w:rsidRDefault="00120783" w:rsidP="00CE237B">
            <w:pPr>
              <w:jc w:val="center"/>
            </w:pPr>
            <w:r w:rsidRPr="008D5AEB">
              <w:t>7</w:t>
            </w:r>
          </w:p>
        </w:tc>
        <w:tc>
          <w:tcPr>
            <w:tcW w:w="1486" w:type="dxa"/>
          </w:tcPr>
          <w:p w14:paraId="249C0CB5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0.33</w:t>
            </w:r>
          </w:p>
        </w:tc>
        <w:tc>
          <w:tcPr>
            <w:tcW w:w="1487" w:type="dxa"/>
          </w:tcPr>
          <w:p w14:paraId="11A05419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46.85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487" w:type="dxa"/>
          </w:tcPr>
          <w:p w14:paraId="3AB96722" w14:textId="23F73094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1.37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487" w:type="dxa"/>
            <w:tcBorders>
              <w:right w:val="single" w:sz="12" w:space="0" w:color="auto"/>
            </w:tcBorders>
          </w:tcPr>
          <w:p w14:paraId="4EC6FC7A" w14:textId="4BD1626A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left w:val="single" w:sz="12" w:space="0" w:color="auto"/>
            </w:tcBorders>
          </w:tcPr>
          <w:p w14:paraId="42D0B368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2.47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487" w:type="dxa"/>
          </w:tcPr>
          <w:p w14:paraId="5B7F6383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5.56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487" w:type="dxa"/>
          </w:tcPr>
          <w:p w14:paraId="41198469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4.57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487" w:type="dxa"/>
            <w:tcBorders>
              <w:right w:val="single" w:sz="12" w:space="0" w:color="auto"/>
            </w:tcBorders>
            <w:vAlign w:val="bottom"/>
          </w:tcPr>
          <w:p w14:paraId="0AF99899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  <w:tr w:rsidR="00120783" w:rsidRPr="008D5AEB" w14:paraId="28B3E378" w14:textId="77777777" w:rsidTr="008D0F4B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left w:val="single" w:sz="4" w:space="0" w:color="auto"/>
            </w:tcBorders>
          </w:tcPr>
          <w:p w14:paraId="0D47986A" w14:textId="77777777" w:rsidR="00120783" w:rsidRPr="008D5AEB" w:rsidRDefault="00120783" w:rsidP="00CE237B">
            <w:pPr>
              <w:jc w:val="center"/>
            </w:pPr>
            <w:r w:rsidRPr="008D5AEB">
              <w:t>8</w:t>
            </w:r>
          </w:p>
        </w:tc>
        <w:tc>
          <w:tcPr>
            <w:tcW w:w="1486" w:type="dxa"/>
          </w:tcPr>
          <w:p w14:paraId="0EAEE511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0.41</w:t>
            </w:r>
          </w:p>
        </w:tc>
        <w:tc>
          <w:tcPr>
            <w:tcW w:w="1487" w:type="dxa"/>
          </w:tcPr>
          <w:p w14:paraId="66966662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64.00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487" w:type="dxa"/>
          </w:tcPr>
          <w:p w14:paraId="6D1CB542" w14:textId="4B6B5829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89</w:t>
            </w:r>
            <w:r>
              <w:t xml:space="preserve">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487" w:type="dxa"/>
            <w:tcBorders>
              <w:right w:val="single" w:sz="12" w:space="0" w:color="auto"/>
            </w:tcBorders>
          </w:tcPr>
          <w:p w14:paraId="32E2BA0F" w14:textId="75B64908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left w:val="single" w:sz="12" w:space="0" w:color="auto"/>
            </w:tcBorders>
          </w:tcPr>
          <w:p w14:paraId="3F089FF9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7.59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487" w:type="dxa"/>
          </w:tcPr>
          <w:p w14:paraId="48EDFB15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1.71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</w:tcPr>
          <w:p w14:paraId="6CC6367C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1.40 x 10</w:t>
            </w:r>
            <w:r w:rsidRPr="008D5AEB">
              <w:rPr>
                <w:vertAlign w:val="superscript"/>
              </w:rPr>
              <w:t>-15</w:t>
            </w:r>
          </w:p>
        </w:tc>
        <w:tc>
          <w:tcPr>
            <w:tcW w:w="1487" w:type="dxa"/>
            <w:tcBorders>
              <w:right w:val="single" w:sz="12" w:space="0" w:color="auto"/>
            </w:tcBorders>
            <w:vAlign w:val="bottom"/>
          </w:tcPr>
          <w:p w14:paraId="0B25156E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  <w:tr w:rsidR="00120783" w:rsidRPr="008D5AEB" w14:paraId="2533537D" w14:textId="77777777" w:rsidTr="008D0F4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left w:val="single" w:sz="4" w:space="0" w:color="auto"/>
            </w:tcBorders>
          </w:tcPr>
          <w:p w14:paraId="182A4983" w14:textId="77777777" w:rsidR="00120783" w:rsidRPr="008D5AEB" w:rsidRDefault="00120783" w:rsidP="00CE237B">
            <w:pPr>
              <w:jc w:val="center"/>
            </w:pPr>
            <w:r w:rsidRPr="008D5AEB">
              <w:t>9</w:t>
            </w:r>
          </w:p>
        </w:tc>
        <w:tc>
          <w:tcPr>
            <w:tcW w:w="1486" w:type="dxa"/>
          </w:tcPr>
          <w:p w14:paraId="2952F50B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0.49</w:t>
            </w:r>
          </w:p>
        </w:tc>
        <w:tc>
          <w:tcPr>
            <w:tcW w:w="1487" w:type="dxa"/>
          </w:tcPr>
          <w:p w14:paraId="6E8F614A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86.85 x10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487" w:type="dxa"/>
          </w:tcPr>
          <w:p w14:paraId="3FC0EEF5" w14:textId="655ED54C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2.57 </w:t>
            </w:r>
            <w:r>
              <w:t>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487" w:type="dxa"/>
            <w:tcBorders>
              <w:right w:val="single" w:sz="12" w:space="0" w:color="auto"/>
            </w:tcBorders>
          </w:tcPr>
          <w:p w14:paraId="0D9439DD" w14:textId="0162A0D6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left w:val="single" w:sz="12" w:space="0" w:color="auto"/>
            </w:tcBorders>
          </w:tcPr>
          <w:p w14:paraId="0A7C8F02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2.17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</w:tcPr>
          <w:p w14:paraId="6786EA49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4.88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</w:tcPr>
          <w:p w14:paraId="3DD6D2F4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4.01 x 10</w:t>
            </w:r>
            <w:r w:rsidRPr="008D5AEB">
              <w:rPr>
                <w:vertAlign w:val="superscript"/>
              </w:rPr>
              <w:t>-15</w:t>
            </w:r>
          </w:p>
        </w:tc>
        <w:tc>
          <w:tcPr>
            <w:tcW w:w="1487" w:type="dxa"/>
            <w:tcBorders>
              <w:right w:val="single" w:sz="12" w:space="0" w:color="auto"/>
            </w:tcBorders>
            <w:vAlign w:val="bottom"/>
          </w:tcPr>
          <w:p w14:paraId="7567ABB6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  <w:tr w:rsidR="00120783" w:rsidRPr="008D5AEB" w14:paraId="2238CCE3" w14:textId="77777777" w:rsidTr="008D0F4B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left w:val="single" w:sz="4" w:space="0" w:color="auto"/>
            </w:tcBorders>
          </w:tcPr>
          <w:p w14:paraId="3D16AB51" w14:textId="77777777" w:rsidR="00120783" w:rsidRPr="008D5AEB" w:rsidRDefault="00120783" w:rsidP="00CE237B">
            <w:pPr>
              <w:jc w:val="center"/>
            </w:pPr>
            <w:r w:rsidRPr="008D5AEB">
              <w:t>10</w:t>
            </w:r>
          </w:p>
        </w:tc>
        <w:tc>
          <w:tcPr>
            <w:tcW w:w="1486" w:type="dxa"/>
          </w:tcPr>
          <w:p w14:paraId="29B71227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0.57</w:t>
            </w:r>
          </w:p>
        </w:tc>
        <w:tc>
          <w:tcPr>
            <w:tcW w:w="1487" w:type="dxa"/>
          </w:tcPr>
          <w:p w14:paraId="6F401FD5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11.54 x10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487" w:type="dxa"/>
          </w:tcPr>
          <w:p w14:paraId="6A0CAF17" w14:textId="03F7A2B8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3.43</w:t>
            </w:r>
            <w:r>
              <w:t xml:space="preserve">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487" w:type="dxa"/>
            <w:tcBorders>
              <w:right w:val="single" w:sz="12" w:space="0" w:color="auto"/>
            </w:tcBorders>
          </w:tcPr>
          <w:p w14:paraId="0A121B07" w14:textId="679C1634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  <w:tcBorders>
              <w:left w:val="single" w:sz="12" w:space="0" w:color="auto"/>
            </w:tcBorders>
          </w:tcPr>
          <w:p w14:paraId="73A39DB4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5.19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487" w:type="dxa"/>
          </w:tcPr>
          <w:p w14:paraId="66E5EB23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1.17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487" w:type="dxa"/>
          </w:tcPr>
          <w:p w14:paraId="1D7A9B86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9.59 x 10</w:t>
            </w:r>
            <w:r w:rsidRPr="008D5AEB">
              <w:rPr>
                <w:vertAlign w:val="superscript"/>
              </w:rPr>
              <w:t>-15</w:t>
            </w:r>
          </w:p>
        </w:tc>
        <w:tc>
          <w:tcPr>
            <w:tcW w:w="1487" w:type="dxa"/>
            <w:tcBorders>
              <w:right w:val="single" w:sz="12" w:space="0" w:color="auto"/>
            </w:tcBorders>
            <w:vAlign w:val="bottom"/>
          </w:tcPr>
          <w:p w14:paraId="03AD162F" w14:textId="77777777" w:rsidR="00120783" w:rsidRPr="008D5AEB" w:rsidRDefault="00120783" w:rsidP="00CE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</w:tbl>
    <w:p w14:paraId="33685DBE" w14:textId="45E0FFC4" w:rsidR="002439ED" w:rsidRPr="008D5AEB" w:rsidRDefault="002439ED">
      <w:pPr>
        <w:rPr>
          <w:b/>
        </w:rPr>
      </w:pPr>
    </w:p>
    <w:p w14:paraId="63C0CF74" w14:textId="76E37964" w:rsidR="002439ED" w:rsidRPr="008D5AEB" w:rsidRDefault="002439ED">
      <w:pPr>
        <w:rPr>
          <w:b/>
        </w:rPr>
      </w:pPr>
    </w:p>
    <w:p w14:paraId="0FB4F2E2" w14:textId="77777777" w:rsidR="002439ED" w:rsidRPr="008D5AEB" w:rsidRDefault="002439ED">
      <w:pPr>
        <w:rPr>
          <w:b/>
        </w:rPr>
      </w:pPr>
    </w:p>
    <w:p w14:paraId="2B55570F" w14:textId="77777777" w:rsidR="00ED5F75" w:rsidRPr="008D5AEB" w:rsidRDefault="00ED5F75"/>
    <w:p w14:paraId="385ED9EE" w14:textId="77777777" w:rsidR="00A85DD8" w:rsidRPr="008D5AEB" w:rsidRDefault="00A85DD8" w:rsidP="005F7745">
      <w:pPr>
        <w:rPr>
          <w:b/>
        </w:rPr>
      </w:pPr>
    </w:p>
    <w:p w14:paraId="0440E44B" w14:textId="77777777" w:rsidR="002439ED" w:rsidRPr="008D5AEB" w:rsidRDefault="002439ED" w:rsidP="005F7745">
      <w:pPr>
        <w:rPr>
          <w:b/>
        </w:rPr>
      </w:pPr>
    </w:p>
    <w:p w14:paraId="3E734E3B" w14:textId="77777777" w:rsidR="009C2404" w:rsidRPr="008D5AEB" w:rsidRDefault="009C2404">
      <w:pPr>
        <w:rPr>
          <w:b/>
        </w:rPr>
      </w:pPr>
    </w:p>
    <w:p w14:paraId="06820CEA" w14:textId="77777777" w:rsidR="009C2404" w:rsidRPr="008D5AEB" w:rsidRDefault="009C2404">
      <w:pPr>
        <w:rPr>
          <w:b/>
        </w:rPr>
      </w:pPr>
    </w:p>
    <w:p w14:paraId="38272140" w14:textId="77777777" w:rsidR="00085248" w:rsidRPr="008D5AEB" w:rsidRDefault="00085248" w:rsidP="009C2404">
      <w:pPr>
        <w:rPr>
          <w:b/>
        </w:rPr>
      </w:pPr>
    </w:p>
    <w:p w14:paraId="241B2249" w14:textId="77777777" w:rsidR="009C2404" w:rsidRPr="008D5AEB" w:rsidRDefault="009C2404">
      <w:pPr>
        <w:rPr>
          <w:b/>
        </w:rPr>
      </w:pPr>
    </w:p>
    <w:p w14:paraId="37EC6892" w14:textId="77777777" w:rsidR="009C2404" w:rsidRPr="00371B4C" w:rsidRDefault="009C2404">
      <w:pPr>
        <w:rPr>
          <w:rFonts w:ascii="Times New Roman" w:hAnsi="Times New Roman" w:cs="Times New Roman"/>
          <w:b/>
        </w:rPr>
      </w:pPr>
    </w:p>
    <w:p w14:paraId="73AB58EE" w14:textId="5BD13058" w:rsidR="009C2404" w:rsidRPr="00371B4C" w:rsidRDefault="00085248">
      <w:pPr>
        <w:rPr>
          <w:rFonts w:ascii="Times New Roman" w:hAnsi="Times New Roman" w:cs="Times New Roman"/>
          <w:b/>
        </w:rPr>
      </w:pPr>
      <w:r w:rsidRPr="00371B4C">
        <w:rPr>
          <w:rFonts w:ascii="Times New Roman" w:hAnsi="Times New Roman" w:cs="Times New Roman"/>
          <w:b/>
        </w:rPr>
        <w:t>Table S</w:t>
      </w:r>
      <w:r w:rsidR="00766CE9">
        <w:rPr>
          <w:rFonts w:ascii="Times New Roman" w:hAnsi="Times New Roman" w:cs="Times New Roman"/>
          <w:b/>
        </w:rPr>
        <w:t>4</w:t>
      </w:r>
      <w:r w:rsidRPr="00371B4C">
        <w:rPr>
          <w:rFonts w:ascii="Times New Roman" w:hAnsi="Times New Roman" w:cs="Times New Roman"/>
          <w:b/>
        </w:rPr>
        <w:t>:</w:t>
      </w:r>
      <w:r w:rsidRPr="00371B4C">
        <w:rPr>
          <w:rFonts w:ascii="Times New Roman" w:hAnsi="Times New Roman" w:cs="Times New Roman"/>
        </w:rPr>
        <w:t xml:space="preserve"> Vertical flux (</w:t>
      </w:r>
      <w:r w:rsidRPr="00371B4C">
        <w:rPr>
          <w:rFonts w:ascii="Times New Roman" w:hAnsi="Times New Roman" w:cs="Times New Roman"/>
          <w:i/>
        </w:rPr>
        <w:t>q</w:t>
      </w:r>
      <w:r w:rsidRPr="00371B4C">
        <w:rPr>
          <w:rFonts w:ascii="Times New Roman" w:hAnsi="Times New Roman" w:cs="Times New Roman"/>
          <w:i/>
          <w:vertAlign w:val="subscript"/>
        </w:rPr>
        <w:t>v</w:t>
      </w:r>
      <w:r w:rsidRPr="00371B4C">
        <w:rPr>
          <w:rFonts w:ascii="Times New Roman" w:hAnsi="Times New Roman" w:cs="Times New Roman"/>
          <w:i/>
          <w:vertAlign w:val="superscript"/>
        </w:rPr>
        <w:t>frac</w:t>
      </w:r>
      <w:r w:rsidRPr="00371B4C">
        <w:rPr>
          <w:rFonts w:ascii="Times New Roman" w:hAnsi="Times New Roman" w:cs="Times New Roman"/>
        </w:rPr>
        <w:t xml:space="preserve">) during propagation of macrofracture through compacted </w:t>
      </w:r>
      <w:r w:rsidR="0006556C" w:rsidRPr="00371B4C">
        <w:rPr>
          <w:rFonts w:ascii="Times New Roman" w:hAnsi="Times New Roman" w:cs="Times New Roman"/>
        </w:rPr>
        <w:t xml:space="preserve">intermediate </w:t>
      </w:r>
      <w:r w:rsidRPr="00371B4C">
        <w:rPr>
          <w:rFonts w:ascii="Times New Roman" w:hAnsi="Times New Roman" w:cs="Times New Roman"/>
        </w:rPr>
        <w:t>mudstone, simulated by step-wise increase in fracture width (</w:t>
      </w:r>
      <w:r w:rsidRPr="000114AF">
        <w:rPr>
          <w:rFonts w:ascii="Times New Roman" w:hAnsi="Times New Roman" w:cs="Times New Roman"/>
          <w:i/>
        </w:rPr>
        <w:t>ξ</w:t>
      </w:r>
      <w:r w:rsidRPr="00371B4C">
        <w:rPr>
          <w:rFonts w:ascii="Times New Roman" w:hAnsi="Times New Roman" w:cs="Times New Roman"/>
          <w:i/>
          <w:vertAlign w:val="superscript"/>
        </w:rPr>
        <w:t>frac</w:t>
      </w:r>
      <w:r w:rsidRPr="00371B4C">
        <w:rPr>
          <w:rFonts w:ascii="Times New Roman" w:hAnsi="Times New Roman" w:cs="Times New Roman"/>
        </w:rPr>
        <w:t xml:space="preserve">). </w:t>
      </w:r>
    </w:p>
    <w:tbl>
      <w:tblPr>
        <w:tblStyle w:val="GridTable1Light"/>
        <w:tblpPr w:leftFromText="180" w:rightFromText="180" w:vertAnchor="page" w:horzAnchor="margin" w:tblpY="7184"/>
        <w:tblW w:w="13418" w:type="dxa"/>
        <w:tblLayout w:type="fixed"/>
        <w:tblLook w:val="04A0" w:firstRow="1" w:lastRow="0" w:firstColumn="1" w:lastColumn="0" w:noHBand="0" w:noVBand="1"/>
      </w:tblPr>
      <w:tblGrid>
        <w:gridCol w:w="890"/>
        <w:gridCol w:w="1371"/>
        <w:gridCol w:w="1654"/>
        <w:gridCol w:w="1518"/>
        <w:gridCol w:w="1518"/>
        <w:gridCol w:w="1500"/>
        <w:gridCol w:w="1542"/>
        <w:gridCol w:w="1763"/>
        <w:gridCol w:w="1662"/>
      </w:tblGrid>
      <w:tr w:rsidR="00120783" w:rsidRPr="008D5AEB" w14:paraId="68F72128" w14:textId="77777777" w:rsidTr="008D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single" w:sz="4" w:space="0" w:color="auto"/>
              <w:left w:val="single" w:sz="4" w:space="0" w:color="auto"/>
            </w:tcBorders>
          </w:tcPr>
          <w:p w14:paraId="0395B490" w14:textId="77777777" w:rsidR="00120783" w:rsidRPr="008D5AEB" w:rsidRDefault="00120783" w:rsidP="00445808">
            <w:pPr>
              <w:jc w:val="center"/>
            </w:pPr>
            <w:r w:rsidRPr="008D5AEB">
              <w:t>Step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213CA486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i/>
              </w:rPr>
              <w:t>Porosity</w:t>
            </w:r>
          </w:p>
          <w:p w14:paraId="2E80629A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0E537116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14:paraId="322602E1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rPr>
                <w:rFonts w:cstheme="minorHAnsi"/>
                <w:i/>
              </w:rPr>
              <w:sym w:font="Symbol" w:char="F066"/>
            </w: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774939D1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Macro-fracture Width</w:t>
            </w:r>
          </w:p>
          <w:p w14:paraId="4F3BFD16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5AEB">
              <w:br/>
            </w:r>
            <w:r w:rsidRPr="008D5AEB">
              <w:rPr>
                <w:rFonts w:cstheme="minorHAnsi"/>
                <w:i/>
              </w:rPr>
              <w:t>ξ</w:t>
            </w:r>
            <w:r w:rsidRPr="008D5AEB">
              <w:rPr>
                <w:i/>
                <w:vertAlign w:val="superscript"/>
              </w:rPr>
              <w:t>frac</w:t>
            </w:r>
            <w:r w:rsidRPr="008D5AEB">
              <w:rPr>
                <w:i/>
              </w:rPr>
              <w:t xml:space="preserve"> 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14:paraId="02A533EB" w14:textId="77777777" w:rsidR="00120783" w:rsidRDefault="00120783" w:rsidP="00120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Effective Fracture Width</w:t>
            </w:r>
          </w:p>
          <w:p w14:paraId="4B649DA2" w14:textId="331398E5" w:rsidR="00120783" w:rsidRPr="008D5AEB" w:rsidRDefault="00120783" w:rsidP="00120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A69">
              <w:rPr>
                <w:rFonts w:cstheme="minorHAnsi"/>
                <w:i/>
              </w:rPr>
              <w:t>ε</w:t>
            </w:r>
            <w:r w:rsidRPr="008E7A69">
              <w:rPr>
                <w:i/>
                <w:vertAlign w:val="subscript"/>
              </w:rPr>
              <w:t>eff</w:t>
            </w:r>
            <w:r>
              <w:rPr>
                <w:i/>
                <w:vertAlign w:val="superscript"/>
              </w:rPr>
              <w:t>frac</w:t>
            </w:r>
          </w:p>
        </w:tc>
        <w:tc>
          <w:tcPr>
            <w:tcW w:w="1518" w:type="dxa"/>
            <w:tcBorders>
              <w:top w:val="single" w:sz="4" w:space="0" w:color="auto"/>
              <w:right w:val="single" w:sz="12" w:space="0" w:color="auto"/>
            </w:tcBorders>
          </w:tcPr>
          <w:p w14:paraId="4B692010" w14:textId="751F4345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Interbed Pore Throat Width</w:t>
            </w:r>
          </w:p>
          <w:p w14:paraId="1AFFF54F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  <w:p w14:paraId="687295F6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12" w:space="0" w:color="auto"/>
            </w:tcBorders>
          </w:tcPr>
          <w:p w14:paraId="0EEFFC66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 xml:space="preserve">Vertical Flux </w:t>
            </w:r>
          </w:p>
          <w:p w14:paraId="27B29C77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2938AE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br/>
            </w:r>
            <w:r w:rsidRPr="008D5AEB">
              <w:rPr>
                <w:i/>
              </w:rPr>
              <w:t xml:space="preserve"> q</w:t>
            </w:r>
            <w:r w:rsidRPr="008D5AEB">
              <w:rPr>
                <w:i/>
                <w:vertAlign w:val="subscript"/>
              </w:rPr>
              <w:t>v</w:t>
            </w:r>
            <w:r w:rsidRPr="008D5AEB">
              <w:rPr>
                <w:i/>
                <w:vertAlign w:val="superscript"/>
              </w:rPr>
              <w:t>frac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14:paraId="6A702E92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Reynolds Number Vertical flow</w:t>
            </w:r>
          </w:p>
          <w:p w14:paraId="6CB77C31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Re</w:t>
            </w:r>
            <w:r w:rsidRPr="008D5AEB">
              <w:rPr>
                <w:i/>
                <w:vertAlign w:val="subscript"/>
              </w:rPr>
              <w:t>v</w:t>
            </w:r>
          </w:p>
        </w:tc>
        <w:tc>
          <w:tcPr>
            <w:tcW w:w="1763" w:type="dxa"/>
            <w:tcBorders>
              <w:top w:val="single" w:sz="4" w:space="0" w:color="auto"/>
            </w:tcBorders>
          </w:tcPr>
          <w:p w14:paraId="562445E2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Vertical Permeability</w:t>
            </w:r>
          </w:p>
          <w:p w14:paraId="4899C019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6B667C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i/>
              </w:rPr>
              <w:t>k</w:t>
            </w:r>
            <w:r w:rsidRPr="008D5AEB">
              <w:rPr>
                <w:i/>
                <w:vertAlign w:val="subscript"/>
              </w:rPr>
              <w:t>v</w:t>
            </w:r>
            <w:r w:rsidRPr="008D5AEB">
              <w:rPr>
                <w:i/>
                <w:vertAlign w:val="superscript"/>
              </w:rPr>
              <w:t>frac</w:t>
            </w:r>
          </w:p>
        </w:tc>
        <w:tc>
          <w:tcPr>
            <w:tcW w:w="1662" w:type="dxa"/>
            <w:tcBorders>
              <w:top w:val="single" w:sz="4" w:space="0" w:color="auto"/>
              <w:right w:val="single" w:sz="12" w:space="0" w:color="auto"/>
            </w:tcBorders>
          </w:tcPr>
          <w:p w14:paraId="2C477000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Vertical Tortuosity</w:t>
            </w:r>
          </w:p>
          <w:p w14:paraId="4BA07861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370CE9" w14:textId="77777777" w:rsidR="00120783" w:rsidRPr="008D5AEB" w:rsidRDefault="00120783" w:rsidP="0044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rPr>
                <w:rFonts w:cstheme="minorHAnsi"/>
                <w:i/>
              </w:rPr>
              <w:t>τ</w:t>
            </w:r>
            <w:r w:rsidRPr="008D5AEB">
              <w:rPr>
                <w:i/>
                <w:vertAlign w:val="subscript"/>
              </w:rPr>
              <w:t>v</w:t>
            </w:r>
            <w:r w:rsidRPr="008D5AEB">
              <w:rPr>
                <w:i/>
                <w:vertAlign w:val="superscript"/>
              </w:rPr>
              <w:t>frac</w:t>
            </w:r>
          </w:p>
        </w:tc>
      </w:tr>
      <w:tr w:rsidR="00120783" w:rsidRPr="008D5AEB" w14:paraId="414A81CF" w14:textId="77777777" w:rsidTr="008D0F4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  <w:bottom w:val="single" w:sz="12" w:space="0" w:color="A5A5A5" w:themeColor="accent3"/>
            </w:tcBorders>
          </w:tcPr>
          <w:p w14:paraId="6BBFE58D" w14:textId="77777777" w:rsidR="00120783" w:rsidRPr="008D5AEB" w:rsidRDefault="00120783" w:rsidP="00120783">
            <w:pPr>
              <w:jc w:val="center"/>
            </w:pPr>
          </w:p>
        </w:tc>
        <w:tc>
          <w:tcPr>
            <w:tcW w:w="1371" w:type="dxa"/>
            <w:tcBorders>
              <w:bottom w:val="single" w:sz="12" w:space="0" w:color="A5A5A5" w:themeColor="accent3"/>
            </w:tcBorders>
          </w:tcPr>
          <w:p w14:paraId="3BD65340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654" w:type="dxa"/>
            <w:tcBorders>
              <w:bottom w:val="single" w:sz="12" w:space="0" w:color="A5A5A5" w:themeColor="accent3"/>
            </w:tcBorders>
          </w:tcPr>
          <w:p w14:paraId="28449000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1518" w:type="dxa"/>
            <w:tcBorders>
              <w:bottom w:val="single" w:sz="12" w:space="0" w:color="A5A5A5" w:themeColor="accent3"/>
            </w:tcBorders>
          </w:tcPr>
          <w:p w14:paraId="19F85E32" w14:textId="5A7C9DF4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(nm)</w:t>
            </w:r>
          </w:p>
        </w:tc>
        <w:tc>
          <w:tcPr>
            <w:tcW w:w="1518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695509FE" w14:textId="6E003B85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(nm)</w:t>
            </w:r>
          </w:p>
        </w:tc>
        <w:tc>
          <w:tcPr>
            <w:tcW w:w="1500" w:type="dxa"/>
            <w:tcBorders>
              <w:left w:val="single" w:sz="12" w:space="0" w:color="auto"/>
              <w:bottom w:val="single" w:sz="12" w:space="0" w:color="A5A5A5" w:themeColor="accent3"/>
            </w:tcBorders>
          </w:tcPr>
          <w:p w14:paraId="7E6D45BD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(m/s)</w:t>
            </w:r>
          </w:p>
        </w:tc>
        <w:tc>
          <w:tcPr>
            <w:tcW w:w="1542" w:type="dxa"/>
            <w:tcBorders>
              <w:bottom w:val="single" w:sz="12" w:space="0" w:color="A5A5A5" w:themeColor="accent3"/>
            </w:tcBorders>
          </w:tcPr>
          <w:p w14:paraId="41195627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vertAlign w:val="subscript"/>
              </w:rPr>
            </w:pPr>
          </w:p>
        </w:tc>
        <w:tc>
          <w:tcPr>
            <w:tcW w:w="1763" w:type="dxa"/>
            <w:tcBorders>
              <w:bottom w:val="single" w:sz="12" w:space="0" w:color="A5A5A5" w:themeColor="accent3"/>
            </w:tcBorders>
          </w:tcPr>
          <w:p w14:paraId="040ADEA1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(m</w:t>
            </w:r>
            <w:r w:rsidRPr="008D5AEB">
              <w:rPr>
                <w:vertAlign w:val="superscript"/>
              </w:rPr>
              <w:t>2</w:t>
            </w:r>
            <w:r w:rsidRPr="008D5AEB">
              <w:t>)</w:t>
            </w:r>
          </w:p>
        </w:tc>
        <w:tc>
          <w:tcPr>
            <w:tcW w:w="1662" w:type="dxa"/>
            <w:tcBorders>
              <w:bottom w:val="single" w:sz="12" w:space="0" w:color="A5A5A5" w:themeColor="accent3"/>
              <w:right w:val="single" w:sz="12" w:space="0" w:color="auto"/>
            </w:tcBorders>
          </w:tcPr>
          <w:p w14:paraId="300B6C67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120783" w:rsidRPr="008D5AEB" w14:paraId="2D5A1E51" w14:textId="77777777" w:rsidTr="008D0F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top w:val="single" w:sz="12" w:space="0" w:color="A5A5A5" w:themeColor="accent3"/>
              <w:left w:val="single" w:sz="4" w:space="0" w:color="auto"/>
            </w:tcBorders>
          </w:tcPr>
          <w:p w14:paraId="6262CC98" w14:textId="77777777" w:rsidR="00120783" w:rsidRPr="008D5AEB" w:rsidRDefault="00120783" w:rsidP="00120783">
            <w:pPr>
              <w:jc w:val="center"/>
            </w:pPr>
            <w:r w:rsidRPr="008D5AEB">
              <w:t>1</w:t>
            </w:r>
          </w:p>
        </w:tc>
        <w:tc>
          <w:tcPr>
            <w:tcW w:w="1371" w:type="dxa"/>
            <w:tcBorders>
              <w:top w:val="single" w:sz="12" w:space="0" w:color="A5A5A5" w:themeColor="accent3"/>
            </w:tcBorders>
            <w:vAlign w:val="bottom"/>
          </w:tcPr>
          <w:p w14:paraId="034FE0BA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0.07</w:t>
            </w:r>
          </w:p>
        </w:tc>
        <w:tc>
          <w:tcPr>
            <w:tcW w:w="1654" w:type="dxa"/>
            <w:tcBorders>
              <w:top w:val="single" w:sz="12" w:space="0" w:color="A5A5A5" w:themeColor="accent3"/>
            </w:tcBorders>
          </w:tcPr>
          <w:p w14:paraId="2A6CFC90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18" w:type="dxa"/>
            <w:tcBorders>
              <w:top w:val="single" w:sz="12" w:space="0" w:color="A5A5A5" w:themeColor="accent3"/>
            </w:tcBorders>
          </w:tcPr>
          <w:p w14:paraId="5695E451" w14:textId="79C4775F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 x10</w:t>
            </w:r>
            <w:r w:rsidRPr="008E7A69">
              <w:rPr>
                <w:vertAlign w:val="superscript"/>
              </w:rPr>
              <w:t>0</w:t>
            </w:r>
          </w:p>
        </w:tc>
        <w:tc>
          <w:tcPr>
            <w:tcW w:w="1518" w:type="dxa"/>
            <w:tcBorders>
              <w:top w:val="single" w:sz="12" w:space="0" w:color="A5A5A5" w:themeColor="accent3"/>
              <w:right w:val="single" w:sz="12" w:space="0" w:color="auto"/>
            </w:tcBorders>
          </w:tcPr>
          <w:p w14:paraId="3221F49C" w14:textId="684267D2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00" w:type="dxa"/>
            <w:tcBorders>
              <w:top w:val="single" w:sz="12" w:space="0" w:color="A5A5A5" w:themeColor="accent3"/>
              <w:left w:val="single" w:sz="12" w:space="0" w:color="auto"/>
            </w:tcBorders>
          </w:tcPr>
          <w:p w14:paraId="5BB1DC69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5.54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1542" w:type="dxa"/>
            <w:tcBorders>
              <w:top w:val="single" w:sz="12" w:space="0" w:color="A5A5A5" w:themeColor="accent3"/>
            </w:tcBorders>
          </w:tcPr>
          <w:p w14:paraId="51619CE2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1.24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763" w:type="dxa"/>
            <w:tcBorders>
              <w:top w:val="single" w:sz="12" w:space="0" w:color="A5A5A5" w:themeColor="accent3"/>
            </w:tcBorders>
          </w:tcPr>
          <w:p w14:paraId="28CC63CB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1.02 x 10</w:t>
            </w:r>
            <w:r w:rsidRPr="008D5AEB">
              <w:rPr>
                <w:vertAlign w:val="superscript"/>
              </w:rPr>
              <w:t>-20</w:t>
            </w:r>
          </w:p>
        </w:tc>
        <w:tc>
          <w:tcPr>
            <w:tcW w:w="1662" w:type="dxa"/>
            <w:tcBorders>
              <w:top w:val="single" w:sz="12" w:space="0" w:color="A5A5A5" w:themeColor="accent3"/>
              <w:right w:val="single" w:sz="12" w:space="0" w:color="auto"/>
            </w:tcBorders>
            <w:vAlign w:val="bottom"/>
          </w:tcPr>
          <w:p w14:paraId="441D267B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2.20</w:t>
            </w:r>
          </w:p>
        </w:tc>
      </w:tr>
      <w:tr w:rsidR="00120783" w:rsidRPr="008D5AEB" w14:paraId="0F1CB5B5" w14:textId="77777777" w:rsidTr="008D0F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</w:tcBorders>
          </w:tcPr>
          <w:p w14:paraId="7549D6E6" w14:textId="77777777" w:rsidR="00120783" w:rsidRPr="008D5AEB" w:rsidRDefault="00120783" w:rsidP="00120783">
            <w:pPr>
              <w:jc w:val="center"/>
            </w:pPr>
            <w:r w:rsidRPr="008D5AEB">
              <w:t>2</w:t>
            </w:r>
          </w:p>
        </w:tc>
        <w:tc>
          <w:tcPr>
            <w:tcW w:w="1371" w:type="dxa"/>
            <w:vAlign w:val="bottom"/>
          </w:tcPr>
          <w:p w14:paraId="2CC62EB7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0.12</w:t>
            </w:r>
          </w:p>
        </w:tc>
        <w:tc>
          <w:tcPr>
            <w:tcW w:w="1654" w:type="dxa"/>
          </w:tcPr>
          <w:p w14:paraId="49FAF161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37.71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518" w:type="dxa"/>
          </w:tcPr>
          <w:p w14:paraId="6880BD99" w14:textId="160251EE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3.66</w:t>
            </w:r>
            <w:r>
              <w:t xml:space="preserve"> x 10</w:t>
            </w:r>
            <w:r w:rsidRPr="008E7A69">
              <w:rPr>
                <w:vertAlign w:val="superscript"/>
              </w:rPr>
              <w:t>2</w:t>
            </w:r>
          </w:p>
        </w:tc>
        <w:tc>
          <w:tcPr>
            <w:tcW w:w="1518" w:type="dxa"/>
            <w:tcBorders>
              <w:right w:val="single" w:sz="12" w:space="0" w:color="auto"/>
            </w:tcBorders>
          </w:tcPr>
          <w:p w14:paraId="3B0AFA58" w14:textId="4F64C906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2F32CF39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9.41 x 10</w:t>
            </w:r>
            <w:r w:rsidRPr="008D5AEB">
              <w:rPr>
                <w:vertAlign w:val="superscript"/>
              </w:rPr>
              <w:t>-6</w:t>
            </w:r>
          </w:p>
        </w:tc>
        <w:tc>
          <w:tcPr>
            <w:tcW w:w="1542" w:type="dxa"/>
          </w:tcPr>
          <w:p w14:paraId="4B447B99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2.11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763" w:type="dxa"/>
          </w:tcPr>
          <w:p w14:paraId="1D4677C6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1.74 x 10</w:t>
            </w:r>
            <w:r w:rsidRPr="008D5AEB">
              <w:rPr>
                <w:vertAlign w:val="superscript"/>
              </w:rPr>
              <w:t>-20</w:t>
            </w:r>
          </w:p>
        </w:tc>
        <w:tc>
          <w:tcPr>
            <w:tcW w:w="1662" w:type="dxa"/>
            <w:tcBorders>
              <w:right w:val="single" w:sz="12" w:space="0" w:color="auto"/>
            </w:tcBorders>
            <w:vAlign w:val="bottom"/>
          </w:tcPr>
          <w:p w14:paraId="336D9C94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1.77</w:t>
            </w:r>
          </w:p>
        </w:tc>
      </w:tr>
      <w:tr w:rsidR="00120783" w:rsidRPr="008D5AEB" w14:paraId="74B96CAB" w14:textId="77777777" w:rsidTr="008D0F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</w:tcBorders>
          </w:tcPr>
          <w:p w14:paraId="5B738F5C" w14:textId="77777777" w:rsidR="00120783" w:rsidRPr="008D5AEB" w:rsidRDefault="00120783" w:rsidP="00120783">
            <w:pPr>
              <w:jc w:val="center"/>
            </w:pPr>
            <w:r w:rsidRPr="008D5AEB">
              <w:t>3</w:t>
            </w:r>
          </w:p>
        </w:tc>
        <w:tc>
          <w:tcPr>
            <w:tcW w:w="1371" w:type="dxa"/>
            <w:vAlign w:val="bottom"/>
          </w:tcPr>
          <w:p w14:paraId="7B4F9582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0.17</w:t>
            </w:r>
          </w:p>
        </w:tc>
        <w:tc>
          <w:tcPr>
            <w:tcW w:w="1654" w:type="dxa"/>
          </w:tcPr>
          <w:p w14:paraId="37279B4E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70.85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518" w:type="dxa"/>
          </w:tcPr>
          <w:p w14:paraId="66E3FB9F" w14:textId="42355E61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6.97</w:t>
            </w:r>
            <w:r>
              <w:t xml:space="preserve"> x 10</w:t>
            </w:r>
            <w:r w:rsidRPr="008E7A69">
              <w:rPr>
                <w:vertAlign w:val="superscript"/>
              </w:rPr>
              <w:t>2</w:t>
            </w:r>
          </w:p>
        </w:tc>
        <w:tc>
          <w:tcPr>
            <w:tcW w:w="1518" w:type="dxa"/>
            <w:tcBorders>
              <w:right w:val="single" w:sz="12" w:space="0" w:color="auto"/>
            </w:tcBorders>
          </w:tcPr>
          <w:p w14:paraId="057DDB94" w14:textId="2DF68F4B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485D60E2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1.17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542" w:type="dxa"/>
          </w:tcPr>
          <w:p w14:paraId="415A86B5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2.64 x 10</w:t>
            </w:r>
            <w:r w:rsidRPr="008D5AEB">
              <w:rPr>
                <w:vertAlign w:val="superscript"/>
              </w:rPr>
              <w:t>-5</w:t>
            </w:r>
          </w:p>
        </w:tc>
        <w:tc>
          <w:tcPr>
            <w:tcW w:w="1763" w:type="dxa"/>
          </w:tcPr>
          <w:p w14:paraId="48EEA7F8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2.17 x 10</w:t>
            </w:r>
            <w:r w:rsidRPr="008D5AEB">
              <w:rPr>
                <w:vertAlign w:val="superscript"/>
              </w:rPr>
              <w:t>-20</w:t>
            </w:r>
          </w:p>
        </w:tc>
        <w:tc>
          <w:tcPr>
            <w:tcW w:w="1662" w:type="dxa"/>
            <w:tcBorders>
              <w:right w:val="single" w:sz="12" w:space="0" w:color="auto"/>
            </w:tcBorders>
            <w:vAlign w:val="bottom"/>
          </w:tcPr>
          <w:p w14:paraId="06AEA33F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1.51</w:t>
            </w:r>
          </w:p>
        </w:tc>
      </w:tr>
      <w:tr w:rsidR="00120783" w:rsidRPr="008D5AEB" w14:paraId="090357D5" w14:textId="77777777" w:rsidTr="008D0F4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</w:tcBorders>
          </w:tcPr>
          <w:p w14:paraId="088AD296" w14:textId="77777777" w:rsidR="00120783" w:rsidRPr="008D5AEB" w:rsidRDefault="00120783" w:rsidP="00120783">
            <w:pPr>
              <w:jc w:val="center"/>
            </w:pPr>
            <w:r w:rsidRPr="008D5AEB">
              <w:t>4</w:t>
            </w:r>
          </w:p>
        </w:tc>
        <w:tc>
          <w:tcPr>
            <w:tcW w:w="1371" w:type="dxa"/>
            <w:vAlign w:val="bottom"/>
          </w:tcPr>
          <w:p w14:paraId="50BD7EB6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0.21</w:t>
            </w:r>
          </w:p>
        </w:tc>
        <w:tc>
          <w:tcPr>
            <w:tcW w:w="1654" w:type="dxa"/>
          </w:tcPr>
          <w:p w14:paraId="10B2EB21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11.09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518" w:type="dxa"/>
          </w:tcPr>
          <w:p w14:paraId="4BA6E140" w14:textId="2BFE1260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</w:t>
            </w:r>
            <w:r>
              <w:t xml:space="preserve">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518" w:type="dxa"/>
            <w:tcBorders>
              <w:right w:val="single" w:sz="12" w:space="0" w:color="auto"/>
            </w:tcBorders>
          </w:tcPr>
          <w:p w14:paraId="3AF310C1" w14:textId="5338F8A0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19D685B2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8D5AEB">
              <w:t>3.83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542" w:type="dxa"/>
          </w:tcPr>
          <w:p w14:paraId="55D3BF60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8.60 x 10</w:t>
            </w:r>
            <w:r w:rsidRPr="008D5AEB">
              <w:rPr>
                <w:vertAlign w:val="superscript"/>
              </w:rPr>
              <w:t>-4</w:t>
            </w:r>
          </w:p>
        </w:tc>
        <w:tc>
          <w:tcPr>
            <w:tcW w:w="1763" w:type="dxa"/>
          </w:tcPr>
          <w:p w14:paraId="3761AB2E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7.07 x 10</w:t>
            </w:r>
            <w:r w:rsidRPr="008D5AEB">
              <w:rPr>
                <w:vertAlign w:val="superscript"/>
              </w:rPr>
              <w:t>-19</w:t>
            </w:r>
          </w:p>
        </w:tc>
        <w:tc>
          <w:tcPr>
            <w:tcW w:w="1662" w:type="dxa"/>
            <w:tcBorders>
              <w:right w:val="single" w:sz="12" w:space="0" w:color="auto"/>
            </w:tcBorders>
            <w:vAlign w:val="bottom"/>
          </w:tcPr>
          <w:p w14:paraId="38F0CD5E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1.11</w:t>
            </w:r>
          </w:p>
        </w:tc>
      </w:tr>
      <w:tr w:rsidR="00120783" w:rsidRPr="008D5AEB" w14:paraId="1D1FE759" w14:textId="77777777" w:rsidTr="008D0F4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</w:tcBorders>
          </w:tcPr>
          <w:p w14:paraId="604D4132" w14:textId="77777777" w:rsidR="00120783" w:rsidRPr="008D5AEB" w:rsidRDefault="00120783" w:rsidP="00120783">
            <w:pPr>
              <w:jc w:val="center"/>
            </w:pPr>
            <w:r w:rsidRPr="008D5AEB">
              <w:t>5</w:t>
            </w:r>
          </w:p>
        </w:tc>
        <w:tc>
          <w:tcPr>
            <w:tcW w:w="1371" w:type="dxa"/>
            <w:vAlign w:val="bottom"/>
          </w:tcPr>
          <w:p w14:paraId="0ECB0B8F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0.25</w:t>
            </w:r>
          </w:p>
        </w:tc>
        <w:tc>
          <w:tcPr>
            <w:tcW w:w="1654" w:type="dxa"/>
          </w:tcPr>
          <w:p w14:paraId="1E87321C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14.74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518" w:type="dxa"/>
          </w:tcPr>
          <w:p w14:paraId="3F0D0671" w14:textId="4992CF4C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</w:t>
            </w:r>
            <w:r>
              <w:t xml:space="preserve">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518" w:type="dxa"/>
            <w:tcBorders>
              <w:right w:val="single" w:sz="12" w:space="0" w:color="auto"/>
            </w:tcBorders>
          </w:tcPr>
          <w:p w14:paraId="439A28C0" w14:textId="5C1C26E5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0C1A19A8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5.81 x 10</w:t>
            </w:r>
            <w:r w:rsidRPr="008D5AEB">
              <w:rPr>
                <w:vertAlign w:val="superscript"/>
              </w:rPr>
              <w:t>-3</w:t>
            </w:r>
          </w:p>
        </w:tc>
        <w:tc>
          <w:tcPr>
            <w:tcW w:w="1542" w:type="dxa"/>
          </w:tcPr>
          <w:p w14:paraId="6056F595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1.31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763" w:type="dxa"/>
          </w:tcPr>
          <w:p w14:paraId="03182DC6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1.07 x 10</w:t>
            </w:r>
            <w:r w:rsidRPr="008D5AEB">
              <w:rPr>
                <w:vertAlign w:val="superscript"/>
              </w:rPr>
              <w:t>-17</w:t>
            </w:r>
          </w:p>
        </w:tc>
        <w:tc>
          <w:tcPr>
            <w:tcW w:w="1662" w:type="dxa"/>
            <w:tcBorders>
              <w:right w:val="single" w:sz="12" w:space="0" w:color="auto"/>
            </w:tcBorders>
            <w:vAlign w:val="bottom"/>
          </w:tcPr>
          <w:p w14:paraId="51A0B3D6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1.01</w:t>
            </w:r>
          </w:p>
        </w:tc>
      </w:tr>
      <w:tr w:rsidR="00120783" w:rsidRPr="008D5AEB" w14:paraId="12B1644F" w14:textId="77777777" w:rsidTr="008D0F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</w:tcBorders>
          </w:tcPr>
          <w:p w14:paraId="6BFAFA33" w14:textId="77777777" w:rsidR="00120783" w:rsidRPr="008D5AEB" w:rsidRDefault="00120783" w:rsidP="00120783">
            <w:pPr>
              <w:jc w:val="center"/>
            </w:pPr>
            <w:r w:rsidRPr="008D5AEB">
              <w:t>6</w:t>
            </w:r>
          </w:p>
        </w:tc>
        <w:tc>
          <w:tcPr>
            <w:tcW w:w="1371" w:type="dxa"/>
            <w:vAlign w:val="bottom"/>
          </w:tcPr>
          <w:p w14:paraId="165D7190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0.32</w:t>
            </w:r>
          </w:p>
        </w:tc>
        <w:tc>
          <w:tcPr>
            <w:tcW w:w="1654" w:type="dxa"/>
          </w:tcPr>
          <w:p w14:paraId="19DA5EAE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22.06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518" w:type="dxa"/>
          </w:tcPr>
          <w:p w14:paraId="7B130695" w14:textId="690ABFBD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2.19</w:t>
            </w:r>
            <w:r>
              <w:t xml:space="preserve">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518" w:type="dxa"/>
            <w:tcBorders>
              <w:right w:val="single" w:sz="12" w:space="0" w:color="auto"/>
            </w:tcBorders>
          </w:tcPr>
          <w:p w14:paraId="696F09FB" w14:textId="71BD026D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63DEDB0B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6.64 x 10</w:t>
            </w:r>
            <w:r w:rsidRPr="008D5AEB">
              <w:rPr>
                <w:vertAlign w:val="superscript"/>
              </w:rPr>
              <w:t>-2</w:t>
            </w:r>
          </w:p>
        </w:tc>
        <w:tc>
          <w:tcPr>
            <w:tcW w:w="1542" w:type="dxa"/>
          </w:tcPr>
          <w:p w14:paraId="77860E4F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1.49 x 10</w:t>
            </w:r>
            <w:r w:rsidRPr="008D5AEB">
              <w:rPr>
                <w:vertAlign w:val="superscript"/>
              </w:rPr>
              <w:t>-1</w:t>
            </w:r>
          </w:p>
        </w:tc>
        <w:tc>
          <w:tcPr>
            <w:tcW w:w="1763" w:type="dxa"/>
          </w:tcPr>
          <w:p w14:paraId="6CDFDA51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1.22 x 10</w:t>
            </w:r>
            <w:r w:rsidRPr="008D5AEB">
              <w:rPr>
                <w:vertAlign w:val="superscript"/>
              </w:rPr>
              <w:t>-16</w:t>
            </w:r>
          </w:p>
        </w:tc>
        <w:tc>
          <w:tcPr>
            <w:tcW w:w="1662" w:type="dxa"/>
            <w:tcBorders>
              <w:right w:val="single" w:sz="12" w:space="0" w:color="auto"/>
            </w:tcBorders>
            <w:vAlign w:val="bottom"/>
          </w:tcPr>
          <w:p w14:paraId="62C74BBC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  <w:tr w:rsidR="00120783" w:rsidRPr="008D5AEB" w14:paraId="793FC4F0" w14:textId="77777777" w:rsidTr="008D0F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</w:tcBorders>
          </w:tcPr>
          <w:p w14:paraId="3A61EB96" w14:textId="77777777" w:rsidR="00120783" w:rsidRPr="008D5AEB" w:rsidRDefault="00120783" w:rsidP="00120783">
            <w:pPr>
              <w:jc w:val="center"/>
            </w:pPr>
            <w:r w:rsidRPr="008D5AEB">
              <w:t>7</w:t>
            </w:r>
          </w:p>
        </w:tc>
        <w:tc>
          <w:tcPr>
            <w:tcW w:w="1371" w:type="dxa"/>
            <w:vAlign w:val="bottom"/>
          </w:tcPr>
          <w:p w14:paraId="5997BEDE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0.36</w:t>
            </w:r>
          </w:p>
        </w:tc>
        <w:tc>
          <w:tcPr>
            <w:tcW w:w="1654" w:type="dxa"/>
          </w:tcPr>
          <w:p w14:paraId="2D8241A3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27.88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518" w:type="dxa"/>
          </w:tcPr>
          <w:p w14:paraId="59946D5A" w14:textId="74CEBC7A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2.78</w:t>
            </w:r>
            <w:r>
              <w:t xml:space="preserve">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518" w:type="dxa"/>
            <w:tcBorders>
              <w:right w:val="single" w:sz="12" w:space="0" w:color="auto"/>
            </w:tcBorders>
          </w:tcPr>
          <w:p w14:paraId="791CCEC5" w14:textId="23F06D0E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6135637C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3.00x10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42" w:type="dxa"/>
          </w:tcPr>
          <w:p w14:paraId="58367911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6.75 x 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763" w:type="dxa"/>
          </w:tcPr>
          <w:p w14:paraId="3CCF6608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5.55 x 10</w:t>
            </w:r>
            <w:r w:rsidRPr="008D5AEB">
              <w:rPr>
                <w:vertAlign w:val="superscript"/>
              </w:rPr>
              <w:t>-15</w:t>
            </w:r>
          </w:p>
        </w:tc>
        <w:tc>
          <w:tcPr>
            <w:tcW w:w="1662" w:type="dxa"/>
            <w:tcBorders>
              <w:right w:val="single" w:sz="12" w:space="0" w:color="auto"/>
            </w:tcBorders>
            <w:vAlign w:val="bottom"/>
          </w:tcPr>
          <w:p w14:paraId="7B8A071C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  <w:tr w:rsidR="00120783" w:rsidRPr="008D5AEB" w14:paraId="36962591" w14:textId="77777777" w:rsidTr="008D0F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</w:tcBorders>
          </w:tcPr>
          <w:p w14:paraId="1E73307D" w14:textId="77777777" w:rsidR="00120783" w:rsidRPr="008D5AEB" w:rsidRDefault="00120783" w:rsidP="00120783">
            <w:pPr>
              <w:jc w:val="center"/>
            </w:pPr>
            <w:r w:rsidRPr="008D5AEB">
              <w:t>8</w:t>
            </w:r>
          </w:p>
        </w:tc>
        <w:tc>
          <w:tcPr>
            <w:tcW w:w="1371" w:type="dxa"/>
            <w:vAlign w:val="bottom"/>
          </w:tcPr>
          <w:p w14:paraId="4417E448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0.41</w:t>
            </w:r>
          </w:p>
        </w:tc>
        <w:tc>
          <w:tcPr>
            <w:tcW w:w="1654" w:type="dxa"/>
          </w:tcPr>
          <w:p w14:paraId="639D72D3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34.40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518" w:type="dxa"/>
          </w:tcPr>
          <w:p w14:paraId="1D5E9F91" w14:textId="3DD2A7A8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3.43</w:t>
            </w:r>
            <w:r>
              <w:t xml:space="preserve"> x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518" w:type="dxa"/>
            <w:tcBorders>
              <w:right w:val="single" w:sz="12" w:space="0" w:color="auto"/>
            </w:tcBorders>
          </w:tcPr>
          <w:p w14:paraId="2A4AEC3C" w14:textId="2E340989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17557CA3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7.36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42" w:type="dxa"/>
          </w:tcPr>
          <w:p w14:paraId="459B2D97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1.65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763" w:type="dxa"/>
          </w:tcPr>
          <w:p w14:paraId="6D30D26B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1.36 x 10</w:t>
            </w:r>
            <w:r w:rsidRPr="008D5AEB">
              <w:rPr>
                <w:vertAlign w:val="superscript"/>
              </w:rPr>
              <w:t>-14</w:t>
            </w:r>
          </w:p>
        </w:tc>
        <w:tc>
          <w:tcPr>
            <w:tcW w:w="1662" w:type="dxa"/>
            <w:tcBorders>
              <w:right w:val="single" w:sz="12" w:space="0" w:color="auto"/>
            </w:tcBorders>
            <w:vAlign w:val="bottom"/>
          </w:tcPr>
          <w:p w14:paraId="0505478A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  <w:tr w:rsidR="00120783" w:rsidRPr="008D5AEB" w14:paraId="70EDA828" w14:textId="77777777" w:rsidTr="008D0F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</w:tcBorders>
          </w:tcPr>
          <w:p w14:paraId="392BFA80" w14:textId="77777777" w:rsidR="00120783" w:rsidRPr="008D5AEB" w:rsidRDefault="00120783" w:rsidP="00120783">
            <w:pPr>
              <w:jc w:val="center"/>
            </w:pPr>
            <w:r w:rsidRPr="008D5AEB">
              <w:t>9</w:t>
            </w:r>
          </w:p>
        </w:tc>
        <w:tc>
          <w:tcPr>
            <w:tcW w:w="1371" w:type="dxa"/>
            <w:vAlign w:val="bottom"/>
          </w:tcPr>
          <w:p w14:paraId="6735DDA2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0.47</w:t>
            </w:r>
          </w:p>
        </w:tc>
        <w:tc>
          <w:tcPr>
            <w:tcW w:w="1654" w:type="dxa"/>
          </w:tcPr>
          <w:p w14:paraId="18848797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45.83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518" w:type="dxa"/>
          </w:tcPr>
          <w:p w14:paraId="22AFA7A3" w14:textId="1C9E2CBF" w:rsidR="00120783" w:rsidRPr="008D5AEB" w:rsidRDefault="000B6FCD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4.57</w:t>
            </w:r>
            <w:r w:rsidR="00120783">
              <w:t xml:space="preserve"> x 10</w:t>
            </w:r>
            <w:r w:rsidR="00120783">
              <w:rPr>
                <w:vertAlign w:val="superscript"/>
              </w:rPr>
              <w:t>3</w:t>
            </w:r>
          </w:p>
        </w:tc>
        <w:tc>
          <w:tcPr>
            <w:tcW w:w="1518" w:type="dxa"/>
            <w:tcBorders>
              <w:right w:val="single" w:sz="12" w:space="0" w:color="auto"/>
            </w:tcBorders>
          </w:tcPr>
          <w:p w14:paraId="2F52695F" w14:textId="521C4C80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</w:tcBorders>
          </w:tcPr>
          <w:p w14:paraId="07A1403A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1.36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542" w:type="dxa"/>
          </w:tcPr>
          <w:p w14:paraId="502994F6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3.06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763" w:type="dxa"/>
          </w:tcPr>
          <w:p w14:paraId="66447B6E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2.52 x 10</w:t>
            </w:r>
            <w:r w:rsidRPr="008D5AEB">
              <w:rPr>
                <w:vertAlign w:val="superscript"/>
              </w:rPr>
              <w:t>-14</w:t>
            </w:r>
          </w:p>
        </w:tc>
        <w:tc>
          <w:tcPr>
            <w:tcW w:w="1662" w:type="dxa"/>
            <w:tcBorders>
              <w:right w:val="single" w:sz="12" w:space="0" w:color="auto"/>
            </w:tcBorders>
            <w:vAlign w:val="bottom"/>
          </w:tcPr>
          <w:p w14:paraId="6C401189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  <w:tr w:rsidR="00120783" w:rsidRPr="008D5AEB" w14:paraId="3F54A1F6" w14:textId="77777777" w:rsidTr="008D0F4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tcBorders>
              <w:left w:val="single" w:sz="4" w:space="0" w:color="auto"/>
              <w:bottom w:val="single" w:sz="4" w:space="0" w:color="auto"/>
            </w:tcBorders>
          </w:tcPr>
          <w:p w14:paraId="6858FC3E" w14:textId="77777777" w:rsidR="00120783" w:rsidRPr="008D5AEB" w:rsidRDefault="00120783" w:rsidP="00120783">
            <w:pPr>
              <w:jc w:val="center"/>
            </w:pPr>
            <w:r w:rsidRPr="008D5AEB">
              <w:t>10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bottom"/>
          </w:tcPr>
          <w:p w14:paraId="38D1BE26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0.55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617899A9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62.97 x 10</w:t>
            </w:r>
            <w:r w:rsidRPr="008D5AEB">
              <w:rPr>
                <w:vertAlign w:val="superscript"/>
              </w:rPr>
              <w:t>2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02140360" w14:textId="36B8614C" w:rsidR="00120783" w:rsidRPr="008D5AEB" w:rsidRDefault="000B6FCD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6.29</w:t>
            </w:r>
            <w:r w:rsidR="00120783">
              <w:t xml:space="preserve"> x 10</w:t>
            </w:r>
            <w:r w:rsidR="00120783">
              <w:rPr>
                <w:vertAlign w:val="superscript"/>
              </w:rPr>
              <w:t>3</w:t>
            </w:r>
          </w:p>
        </w:tc>
        <w:tc>
          <w:tcPr>
            <w:tcW w:w="1518" w:type="dxa"/>
            <w:tcBorders>
              <w:bottom w:val="single" w:sz="4" w:space="0" w:color="auto"/>
              <w:right w:val="single" w:sz="12" w:space="0" w:color="auto"/>
            </w:tcBorders>
          </w:tcPr>
          <w:p w14:paraId="6AABCAC6" w14:textId="47BEE996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11.42 x10</w:t>
            </w:r>
            <w:r w:rsidRPr="008D5AEB">
              <w:rPr>
                <w:vertAlign w:val="superscript"/>
              </w:rPr>
              <w:t>0</w:t>
            </w:r>
          </w:p>
        </w:tc>
        <w:tc>
          <w:tcPr>
            <w:tcW w:w="1500" w:type="dxa"/>
            <w:tcBorders>
              <w:left w:val="single" w:sz="12" w:space="0" w:color="auto"/>
              <w:bottom w:val="single" w:sz="4" w:space="0" w:color="auto"/>
            </w:tcBorders>
          </w:tcPr>
          <w:p w14:paraId="5B8EFAB9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2.09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17358186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4.69 x 10</w:t>
            </w:r>
            <w:r w:rsidRPr="008D5AEB">
              <w:rPr>
                <w:vertAlign w:val="superscript"/>
              </w:rPr>
              <w:t>1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14:paraId="7AB69DE2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AEB">
              <w:t>3.85 x 10</w:t>
            </w:r>
            <w:r w:rsidRPr="008D5AEB">
              <w:rPr>
                <w:vertAlign w:val="superscript"/>
              </w:rPr>
              <w:t>-14</w:t>
            </w:r>
          </w:p>
        </w:tc>
        <w:tc>
          <w:tcPr>
            <w:tcW w:w="1662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14:paraId="4AD3EDBF" w14:textId="77777777" w:rsidR="00120783" w:rsidRPr="008D5AEB" w:rsidRDefault="00120783" w:rsidP="0012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D5AEB">
              <w:rPr>
                <w:rFonts w:ascii="Calibri" w:hAnsi="Calibri" w:cs="Calibri"/>
              </w:rPr>
              <w:t>1.00</w:t>
            </w:r>
          </w:p>
        </w:tc>
      </w:tr>
    </w:tbl>
    <w:p w14:paraId="7EB8F8DD" w14:textId="77777777" w:rsidR="009C2404" w:rsidRPr="008D5AEB" w:rsidRDefault="009C2404">
      <w:pPr>
        <w:rPr>
          <w:b/>
        </w:rPr>
      </w:pPr>
    </w:p>
    <w:p w14:paraId="376D6A07" w14:textId="77777777" w:rsidR="00C302DE" w:rsidRPr="008D5AEB" w:rsidRDefault="00C302DE">
      <w:pPr>
        <w:rPr>
          <w:b/>
        </w:rPr>
      </w:pPr>
    </w:p>
    <w:p w14:paraId="605C95F2" w14:textId="77777777" w:rsidR="00C302DE" w:rsidRPr="008D5AEB" w:rsidRDefault="00C302DE">
      <w:pPr>
        <w:rPr>
          <w:b/>
        </w:rPr>
      </w:pPr>
    </w:p>
    <w:p w14:paraId="6F9511BA" w14:textId="77777777" w:rsidR="00C302DE" w:rsidRPr="008D5AEB" w:rsidRDefault="00C302DE">
      <w:pPr>
        <w:rPr>
          <w:b/>
        </w:rPr>
      </w:pPr>
    </w:p>
    <w:p w14:paraId="626FDCC7" w14:textId="77777777" w:rsidR="00C302DE" w:rsidRPr="008D5AEB" w:rsidRDefault="00C302DE">
      <w:pPr>
        <w:rPr>
          <w:b/>
        </w:rPr>
      </w:pPr>
    </w:p>
    <w:p w14:paraId="56A7107E" w14:textId="77777777" w:rsidR="00C302DE" w:rsidRPr="008D5AEB" w:rsidRDefault="00C302DE">
      <w:pPr>
        <w:rPr>
          <w:b/>
        </w:rPr>
      </w:pPr>
    </w:p>
    <w:p w14:paraId="7A88A1CB" w14:textId="77777777" w:rsidR="00C302DE" w:rsidRPr="008D5AEB" w:rsidRDefault="00C302DE">
      <w:pPr>
        <w:rPr>
          <w:b/>
        </w:rPr>
      </w:pPr>
    </w:p>
    <w:p w14:paraId="1B592DEE" w14:textId="77777777" w:rsidR="00C302DE" w:rsidRPr="008D5AEB" w:rsidRDefault="00C302DE">
      <w:pPr>
        <w:rPr>
          <w:b/>
        </w:rPr>
      </w:pPr>
    </w:p>
    <w:p w14:paraId="0BA8888B" w14:textId="77777777" w:rsidR="00C302DE" w:rsidRPr="008D5AEB" w:rsidRDefault="00C302DE">
      <w:pPr>
        <w:rPr>
          <w:b/>
        </w:rPr>
      </w:pPr>
    </w:p>
    <w:p w14:paraId="77C98527" w14:textId="77777777" w:rsidR="005F7745" w:rsidRPr="008D5AEB" w:rsidRDefault="005F7745"/>
    <w:sectPr w:rsidR="005F7745" w:rsidRPr="008D5AEB" w:rsidSect="00E36A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80C06"/>
    <w:multiLevelType w:val="hybridMultilevel"/>
    <w:tmpl w:val="77A6AB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318F3"/>
    <w:multiLevelType w:val="hybridMultilevel"/>
    <w:tmpl w:val="6666D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57D7"/>
    <w:multiLevelType w:val="hybridMultilevel"/>
    <w:tmpl w:val="8726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E02FE"/>
    <w:multiLevelType w:val="hybridMultilevel"/>
    <w:tmpl w:val="AE963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21904"/>
    <w:multiLevelType w:val="hybridMultilevel"/>
    <w:tmpl w:val="A6E42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43"/>
    <w:rsid w:val="00003605"/>
    <w:rsid w:val="000114AF"/>
    <w:rsid w:val="00014B29"/>
    <w:rsid w:val="00017291"/>
    <w:rsid w:val="0003142E"/>
    <w:rsid w:val="00044845"/>
    <w:rsid w:val="00054ACC"/>
    <w:rsid w:val="00063147"/>
    <w:rsid w:val="0006556C"/>
    <w:rsid w:val="0006644C"/>
    <w:rsid w:val="00072C0E"/>
    <w:rsid w:val="00085248"/>
    <w:rsid w:val="00091A50"/>
    <w:rsid w:val="000A14D7"/>
    <w:rsid w:val="000B6FCD"/>
    <w:rsid w:val="000C05F6"/>
    <w:rsid w:val="000C577D"/>
    <w:rsid w:val="000D20E4"/>
    <w:rsid w:val="000D5EA8"/>
    <w:rsid w:val="000F3702"/>
    <w:rsid w:val="00105B34"/>
    <w:rsid w:val="00115D26"/>
    <w:rsid w:val="00120783"/>
    <w:rsid w:val="001423A2"/>
    <w:rsid w:val="00144603"/>
    <w:rsid w:val="00183BDC"/>
    <w:rsid w:val="001856EF"/>
    <w:rsid w:val="00186DA7"/>
    <w:rsid w:val="001A2B93"/>
    <w:rsid w:val="001B2807"/>
    <w:rsid w:val="001E040C"/>
    <w:rsid w:val="001F12E2"/>
    <w:rsid w:val="001F1CB4"/>
    <w:rsid w:val="0020285D"/>
    <w:rsid w:val="00215BF3"/>
    <w:rsid w:val="002343AD"/>
    <w:rsid w:val="002439ED"/>
    <w:rsid w:val="002444DA"/>
    <w:rsid w:val="002448ED"/>
    <w:rsid w:val="0029361D"/>
    <w:rsid w:val="002B5DE9"/>
    <w:rsid w:val="002C31CE"/>
    <w:rsid w:val="00315926"/>
    <w:rsid w:val="0033587F"/>
    <w:rsid w:val="00371B4C"/>
    <w:rsid w:val="00372017"/>
    <w:rsid w:val="00377AC1"/>
    <w:rsid w:val="00386A11"/>
    <w:rsid w:val="003B1130"/>
    <w:rsid w:val="003D0CE5"/>
    <w:rsid w:val="003D6693"/>
    <w:rsid w:val="003E7721"/>
    <w:rsid w:val="0041307A"/>
    <w:rsid w:val="004312CE"/>
    <w:rsid w:val="004326A5"/>
    <w:rsid w:val="00434B42"/>
    <w:rsid w:val="00445808"/>
    <w:rsid w:val="004462FC"/>
    <w:rsid w:val="00451BA4"/>
    <w:rsid w:val="004636FD"/>
    <w:rsid w:val="00490C22"/>
    <w:rsid w:val="00491776"/>
    <w:rsid w:val="004A1B7D"/>
    <w:rsid w:val="004A4A7C"/>
    <w:rsid w:val="004B03CA"/>
    <w:rsid w:val="004B2BAC"/>
    <w:rsid w:val="004B5D87"/>
    <w:rsid w:val="004B667F"/>
    <w:rsid w:val="004C623F"/>
    <w:rsid w:val="004D3458"/>
    <w:rsid w:val="004E0FFF"/>
    <w:rsid w:val="00533424"/>
    <w:rsid w:val="00562CCC"/>
    <w:rsid w:val="0056792E"/>
    <w:rsid w:val="005C053B"/>
    <w:rsid w:val="005C5A38"/>
    <w:rsid w:val="005D632D"/>
    <w:rsid w:val="005D6F50"/>
    <w:rsid w:val="005E2DE4"/>
    <w:rsid w:val="005E624B"/>
    <w:rsid w:val="005E7DA9"/>
    <w:rsid w:val="005F7745"/>
    <w:rsid w:val="006017DB"/>
    <w:rsid w:val="006142E5"/>
    <w:rsid w:val="00621D9E"/>
    <w:rsid w:val="00627560"/>
    <w:rsid w:val="006306BA"/>
    <w:rsid w:val="00636F62"/>
    <w:rsid w:val="0065095C"/>
    <w:rsid w:val="00651A3C"/>
    <w:rsid w:val="00671032"/>
    <w:rsid w:val="006874A9"/>
    <w:rsid w:val="0069390C"/>
    <w:rsid w:val="00694255"/>
    <w:rsid w:val="006969A8"/>
    <w:rsid w:val="006A12C2"/>
    <w:rsid w:val="006A657D"/>
    <w:rsid w:val="006D02F9"/>
    <w:rsid w:val="006D2D89"/>
    <w:rsid w:val="006F1B2C"/>
    <w:rsid w:val="00701A6F"/>
    <w:rsid w:val="0071206B"/>
    <w:rsid w:val="00714593"/>
    <w:rsid w:val="00750F6F"/>
    <w:rsid w:val="00766CE9"/>
    <w:rsid w:val="00777B68"/>
    <w:rsid w:val="0079247D"/>
    <w:rsid w:val="007B43A8"/>
    <w:rsid w:val="007C267E"/>
    <w:rsid w:val="007D5ADD"/>
    <w:rsid w:val="007E49F9"/>
    <w:rsid w:val="007E6E0A"/>
    <w:rsid w:val="007F313E"/>
    <w:rsid w:val="008008AB"/>
    <w:rsid w:val="00800A8B"/>
    <w:rsid w:val="00807947"/>
    <w:rsid w:val="00810CD8"/>
    <w:rsid w:val="00812C64"/>
    <w:rsid w:val="00815206"/>
    <w:rsid w:val="0081546C"/>
    <w:rsid w:val="00816182"/>
    <w:rsid w:val="00830743"/>
    <w:rsid w:val="00835A4E"/>
    <w:rsid w:val="00836D77"/>
    <w:rsid w:val="008404AD"/>
    <w:rsid w:val="00840B05"/>
    <w:rsid w:val="0085310A"/>
    <w:rsid w:val="0085613B"/>
    <w:rsid w:val="00876073"/>
    <w:rsid w:val="00882605"/>
    <w:rsid w:val="00882F03"/>
    <w:rsid w:val="0089345F"/>
    <w:rsid w:val="0089424B"/>
    <w:rsid w:val="008C35B6"/>
    <w:rsid w:val="008C639E"/>
    <w:rsid w:val="008D0F4B"/>
    <w:rsid w:val="008D5AEB"/>
    <w:rsid w:val="008D70BD"/>
    <w:rsid w:val="009168E2"/>
    <w:rsid w:val="009256EF"/>
    <w:rsid w:val="0093279A"/>
    <w:rsid w:val="009374E7"/>
    <w:rsid w:val="00940B75"/>
    <w:rsid w:val="00942FFD"/>
    <w:rsid w:val="00945ECE"/>
    <w:rsid w:val="009576CB"/>
    <w:rsid w:val="00961D0B"/>
    <w:rsid w:val="0097278A"/>
    <w:rsid w:val="00994414"/>
    <w:rsid w:val="009A227F"/>
    <w:rsid w:val="009A6783"/>
    <w:rsid w:val="009C0BCF"/>
    <w:rsid w:val="009C2404"/>
    <w:rsid w:val="009C588B"/>
    <w:rsid w:val="009D30DA"/>
    <w:rsid w:val="009E06C1"/>
    <w:rsid w:val="009E7305"/>
    <w:rsid w:val="00A048FE"/>
    <w:rsid w:val="00A17A83"/>
    <w:rsid w:val="00A3760F"/>
    <w:rsid w:val="00A4117D"/>
    <w:rsid w:val="00A445EA"/>
    <w:rsid w:val="00A44935"/>
    <w:rsid w:val="00A570EE"/>
    <w:rsid w:val="00A71BE0"/>
    <w:rsid w:val="00A72B1B"/>
    <w:rsid w:val="00A85DD8"/>
    <w:rsid w:val="00A86994"/>
    <w:rsid w:val="00AD70F7"/>
    <w:rsid w:val="00AE00DA"/>
    <w:rsid w:val="00AE7952"/>
    <w:rsid w:val="00B06914"/>
    <w:rsid w:val="00B132D9"/>
    <w:rsid w:val="00B2005A"/>
    <w:rsid w:val="00B27A3C"/>
    <w:rsid w:val="00B53461"/>
    <w:rsid w:val="00B57584"/>
    <w:rsid w:val="00B66496"/>
    <w:rsid w:val="00B74D3A"/>
    <w:rsid w:val="00B85EC8"/>
    <w:rsid w:val="00BB045C"/>
    <w:rsid w:val="00BC01BF"/>
    <w:rsid w:val="00BC54AC"/>
    <w:rsid w:val="00BD3B75"/>
    <w:rsid w:val="00BD4971"/>
    <w:rsid w:val="00BD4F0F"/>
    <w:rsid w:val="00BF2960"/>
    <w:rsid w:val="00BF517F"/>
    <w:rsid w:val="00C00E99"/>
    <w:rsid w:val="00C04B6F"/>
    <w:rsid w:val="00C1330C"/>
    <w:rsid w:val="00C302DE"/>
    <w:rsid w:val="00C33DE7"/>
    <w:rsid w:val="00C504DF"/>
    <w:rsid w:val="00C628B9"/>
    <w:rsid w:val="00C74430"/>
    <w:rsid w:val="00C7736B"/>
    <w:rsid w:val="00C83704"/>
    <w:rsid w:val="00C86265"/>
    <w:rsid w:val="00C86A4B"/>
    <w:rsid w:val="00C870C2"/>
    <w:rsid w:val="00CA38AC"/>
    <w:rsid w:val="00CA38D2"/>
    <w:rsid w:val="00CA7AC1"/>
    <w:rsid w:val="00CB0EBE"/>
    <w:rsid w:val="00CD04A9"/>
    <w:rsid w:val="00CE237B"/>
    <w:rsid w:val="00CE704B"/>
    <w:rsid w:val="00CF0115"/>
    <w:rsid w:val="00CF1614"/>
    <w:rsid w:val="00D002DF"/>
    <w:rsid w:val="00D14DD2"/>
    <w:rsid w:val="00D22B0C"/>
    <w:rsid w:val="00D23424"/>
    <w:rsid w:val="00D27C1B"/>
    <w:rsid w:val="00D5198F"/>
    <w:rsid w:val="00D54E5B"/>
    <w:rsid w:val="00D603F9"/>
    <w:rsid w:val="00D65724"/>
    <w:rsid w:val="00D707D3"/>
    <w:rsid w:val="00D80E4B"/>
    <w:rsid w:val="00D90D6E"/>
    <w:rsid w:val="00D9259F"/>
    <w:rsid w:val="00D9677F"/>
    <w:rsid w:val="00DB5BB0"/>
    <w:rsid w:val="00DB606E"/>
    <w:rsid w:val="00DB75F9"/>
    <w:rsid w:val="00DC2F0D"/>
    <w:rsid w:val="00DC6FBA"/>
    <w:rsid w:val="00DC7399"/>
    <w:rsid w:val="00DD0C81"/>
    <w:rsid w:val="00DD1835"/>
    <w:rsid w:val="00DD57BF"/>
    <w:rsid w:val="00DE4C92"/>
    <w:rsid w:val="00DE5599"/>
    <w:rsid w:val="00DF0874"/>
    <w:rsid w:val="00E215E3"/>
    <w:rsid w:val="00E229A5"/>
    <w:rsid w:val="00E27E73"/>
    <w:rsid w:val="00E301CA"/>
    <w:rsid w:val="00E35BCF"/>
    <w:rsid w:val="00E36A02"/>
    <w:rsid w:val="00E67F10"/>
    <w:rsid w:val="00E7047C"/>
    <w:rsid w:val="00E7239F"/>
    <w:rsid w:val="00E80E57"/>
    <w:rsid w:val="00E96D28"/>
    <w:rsid w:val="00E96F1C"/>
    <w:rsid w:val="00E97022"/>
    <w:rsid w:val="00EB1C8E"/>
    <w:rsid w:val="00EC0313"/>
    <w:rsid w:val="00EC3FF5"/>
    <w:rsid w:val="00ED4026"/>
    <w:rsid w:val="00ED5F75"/>
    <w:rsid w:val="00F02D30"/>
    <w:rsid w:val="00F11B01"/>
    <w:rsid w:val="00F12ED6"/>
    <w:rsid w:val="00F24D55"/>
    <w:rsid w:val="00F25C49"/>
    <w:rsid w:val="00F42CB4"/>
    <w:rsid w:val="00F6195E"/>
    <w:rsid w:val="00F63EC4"/>
    <w:rsid w:val="00F822A2"/>
    <w:rsid w:val="00F8344F"/>
    <w:rsid w:val="00F850FF"/>
    <w:rsid w:val="00F85B33"/>
    <w:rsid w:val="00F92553"/>
    <w:rsid w:val="00FA365D"/>
    <w:rsid w:val="00FE2067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0C2"/>
  <w15:chartTrackingRefBased/>
  <w15:docId w15:val="{4977517C-66A8-409B-9759-F52E093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69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0691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D49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9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9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9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9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7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12E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884DB-C024-455A-BB60-8815C0B0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7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21</cp:revision>
  <dcterms:created xsi:type="dcterms:W3CDTF">2019-01-20T19:33:00Z</dcterms:created>
  <dcterms:modified xsi:type="dcterms:W3CDTF">2019-01-27T08:55:00Z</dcterms:modified>
  <cp:contentStatus/>
</cp:coreProperties>
</file>