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Default ContentType="image/x-wmf" Extension="wmf"/>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Your Name</w:t>
      </w:r>
      <w:r>
        <w:rPr>
          <w:rFonts w:ascii="Times New Roman" w:hAnsi="Times New Roman" w:eastAsia="Times New Roman" w:cs="Times New Roman"/>
          <w:b w:val="0"/>
          <w:bCs w:val="0"/>
          <w:color w:val="000000"/>
          <w:sz w:val="24"/>
          <w:szCs w:val="24"/>
          <w:lang w:val="en-US"/>
        </w:rPr>
        <w:t xml:space="preserve"> </w:t>
      </w:r>
      <w:r>
        <w:rPr>
          <w:rFonts w:ascii="Times New Roman" w:hAnsi="Times New Roman" w:eastAsia="Times New Roman" w:cs="Times New Roman"/>
          <w:b/>
          <w:bCs/>
          <w:color w:val="000000"/>
          <w:sz w:val="24"/>
          <w:szCs w:val="24"/>
          <w:lang w:val="en-US"/>
        </w:rPr>
        <w:t>Chao Zhang</w:t>
      </w:r>
    </w:p>
    <w:p>
      <w:pPr>
        <w:pStyle w:val="2"/>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Your Andrew ID</w:t>
      </w:r>
      <w:r>
        <w:rPr>
          <w:rFonts w:ascii="Times New Roman" w:hAnsi="Times New Roman" w:eastAsia="Times New Roman" w:cs="Times New Roman"/>
          <w:b w:val="0"/>
          <w:bCs w:val="0"/>
          <w:color w:val="000000"/>
          <w:sz w:val="24"/>
          <w:szCs w:val="24"/>
          <w:lang w:val="en-US"/>
        </w:rPr>
        <w:t xml:space="preserve"> </w:t>
      </w:r>
      <w:r>
        <w:rPr>
          <w:rFonts w:ascii="Times New Roman" w:hAnsi="Times New Roman" w:eastAsia="Times New Roman" w:cs="Times New Roman"/>
          <w:b/>
          <w:bCs/>
          <w:color w:val="000000"/>
          <w:sz w:val="24"/>
          <w:szCs w:val="24"/>
          <w:lang w:val="en-US"/>
        </w:rPr>
        <w:t>chaozhan</w:t>
      </w:r>
    </w:p>
    <w:p>
      <w:pPr>
        <w:pStyle w:val="2"/>
        <w:jc w:val="center"/>
        <w:rPr>
          <w:color w:val="000000"/>
          <w:sz w:val="36"/>
          <w:szCs w:val="27"/>
        </w:rPr>
      </w:pPr>
      <w:r>
        <w:rPr>
          <w:color w:val="000000"/>
          <w:sz w:val="36"/>
          <w:szCs w:val="27"/>
        </w:rPr>
        <w:t>Homework 5</w:t>
      </w:r>
    </w:p>
    <w:p/>
    <w:p>
      <w:pPr>
        <w:rPr>
          <w:rFonts w:ascii="Cambria" w:hAnsi="Cambria"/>
          <w:b/>
          <w:bCs/>
          <w:color w:val="365F90"/>
          <w:sz w:val="28"/>
          <w:szCs w:val="28"/>
        </w:rPr>
      </w:pPr>
      <w:r>
        <w:rPr>
          <w:rFonts w:ascii="Cambria" w:hAnsi="Cambria"/>
          <w:b/>
          <w:bCs/>
          <w:color w:val="365F90"/>
          <w:sz w:val="28"/>
          <w:szCs w:val="28"/>
        </w:rPr>
        <w:t xml:space="preserve">0. Statement of Assurance </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You must certify that all of the material that you submit is original work that was done only by you. If your report does not have this statement, it will not be graded. </w:t>
      </w:r>
      <w:r>
        <w:rPr>
          <w:rFonts w:ascii="Times New Roman" w:hAnsi="Times New Roman" w:eastAsia="Times New Roman" w:cs="Times New Roman"/>
          <w:color w:val="000000"/>
          <w:sz w:val="24"/>
          <w:szCs w:val="24"/>
        </w:rPr>
        <w:cr/>
      </w:r>
    </w:p>
    <w:p>
      <w:pPr>
        <w:rPr>
          <w:rFonts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lang w:val="en-US"/>
        </w:rPr>
        <w:t>I certify that all of the material that I submit is original work that was done only by myself.</w:t>
      </w:r>
    </w:p>
    <w:p>
      <w:pPr>
        <w:pStyle w:val="2"/>
      </w:pPr>
      <w:r>
        <w:rPr>
          <w:szCs w:val="27"/>
        </w:rPr>
        <w:t xml:space="preserve">1. </w:t>
      </w:r>
      <w:r>
        <w:t>Performance evaluation (60%)</w:t>
      </w:r>
    </w:p>
    <w:p>
      <w:pPr>
        <w:pStyle w:val="3"/>
      </w:pPr>
      <w:r>
        <w:t>1.1 P@10, NDCG@10 and MAP (10%)</w:t>
      </w:r>
    </w:p>
    <w:p>
      <w:r>
        <w:t>Write down the formula of each metric, and give one example for each of them to show that single metric is not enough to guarantee the ranking quality.</w:t>
      </w:r>
    </w:p>
    <w:p>
      <w:pPr>
        <w:rPr>
          <w:rFonts w:hint="default"/>
          <w:lang w:val="en-US" w:eastAsia="zh-CN"/>
        </w:rPr>
      </w:pPr>
      <w:r>
        <w:rPr>
          <w:rFonts w:hint="eastAsia" w:ascii="Calibri" w:hAnsi="Calibri" w:eastAsia="SimSun" w:cs="Times New Roman"/>
          <w:position w:val="-24"/>
          <w:sz w:val="22"/>
          <w:szCs w:val="22"/>
          <w:lang w:val="en-US" w:eastAsia="zh-CN" w:bidi="ar-SA"/>
        </w:rPr>
        <w:object>
          <v:shape id="图片 1" type="#_x0000_t75" style="height:31pt;width:60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 ShapeID="图片 1" DrawAspect="Content" ObjectID="_1" r:id="rId6"/>
        </w:object>
      </w:r>
      <w:r>
        <w:rPr>
          <w:rFonts w:hint="default"/>
          <w:lang w:val="en-US" w:eastAsia="zh-CN"/>
        </w:rPr>
        <w:t>, where</w:t>
      </w:r>
      <w:r>
        <w:rPr>
          <w:rFonts w:hint="default" w:ascii="Calibri" w:hAnsi="Calibri" w:eastAsia="SimSun" w:cs="Times New Roman"/>
          <w:position w:val="-4"/>
          <w:sz w:val="22"/>
          <w:szCs w:val="22"/>
          <w:lang w:val="en-US" w:eastAsia="zh-CN" w:bidi="ar-SA"/>
        </w:rPr>
        <w:object>
          <v:shape id="图片 10" type="#_x0000_t75" style="height:13pt;width:12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 ShapeID="图片 10" DrawAspect="Content" ObjectID="_2" r:id="rId8"/>
        </w:object>
      </w:r>
      <w:r>
        <w:rPr>
          <w:rFonts w:hint="default"/>
          <w:lang w:val="en-US" w:eastAsia="zh-CN"/>
        </w:rPr>
        <w:t>is the number of relevant documents in top N results.</w:t>
      </w:r>
    </w:p>
    <w:p>
      <w:pPr>
        <w:rPr>
          <w:rFonts w:hint="default"/>
          <w:lang w:val="en-US" w:eastAsia="zh-CN"/>
        </w:rPr>
      </w:pPr>
      <w:r>
        <w:rPr>
          <w:rFonts w:hint="eastAsia" w:ascii="Calibri" w:hAnsi="Calibri" w:eastAsia="SimSun" w:cs="Times New Roman"/>
          <w:position w:val="-28"/>
          <w:sz w:val="22"/>
          <w:szCs w:val="22"/>
          <w:lang w:val="en-US" w:eastAsia="zh-CN" w:bidi="ar-SA"/>
        </w:rPr>
        <w:object>
          <v:shape id="图片 15" type="#_x0000_t75" style="height:56pt;width:166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 ShapeID="图片 15" DrawAspect="Content" ObjectID="_3" r:id="rId10"/>
        </w:object>
      </w:r>
      <w:r>
        <w:rPr>
          <w:rFonts w:hint="default"/>
          <w:lang w:val="en-US" w:eastAsia="zh-CN"/>
        </w:rPr>
        <w:t>, where</w:t>
      </w:r>
      <w:r>
        <w:rPr>
          <w:rFonts w:hint="default" w:ascii="Calibri" w:hAnsi="Calibri" w:eastAsia="SimSun" w:cs="Times New Roman"/>
          <w:position w:val="-10"/>
          <w:sz w:val="22"/>
          <w:szCs w:val="22"/>
          <w:lang w:val="en-US" w:eastAsia="zh-CN" w:bidi="ar-SA"/>
        </w:rPr>
        <w:object>
          <v:shape id="图片 16" type="#_x0000_t75" style="height:16pt;width:12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图片 16" DrawAspect="Content" ObjectID="_4" r:id="rId12"/>
        </w:object>
      </w:r>
      <w:r>
        <w:rPr>
          <w:rFonts w:hint="default"/>
          <w:lang w:val="en-US" w:eastAsia="zh-CN"/>
        </w:rPr>
        <w:t xml:space="preserve">is a set of queries, </w:t>
      </w:r>
      <w:r>
        <w:rPr>
          <w:rFonts w:hint="default" w:ascii="Calibri" w:hAnsi="Calibri" w:eastAsia="SimSun" w:cs="Times New Roman"/>
          <w:position w:val="-6"/>
          <w:sz w:val="22"/>
          <w:szCs w:val="22"/>
          <w:lang w:val="en-US" w:eastAsia="zh-CN" w:bidi="ar-SA"/>
        </w:rPr>
        <w:object>
          <v:shape id="图片 17" type="#_x0000_t75" style="height:19pt;width:11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图片 17" DrawAspect="Content" ObjectID="_5" r:id="rId14"/>
        </w:object>
      </w:r>
      <w:r>
        <w:rPr>
          <w:rFonts w:hint="default"/>
          <w:lang w:val="en-US" w:eastAsia="zh-CN"/>
        </w:rPr>
        <w:t xml:space="preserve">is the number of relevant documents for query </w:t>
      </w:r>
      <w:r>
        <w:rPr>
          <w:rFonts w:hint="default" w:ascii="Calibri" w:hAnsi="Calibri" w:eastAsia="SimSun" w:cs="Times New Roman"/>
          <w:position w:val="-10"/>
          <w:sz w:val="22"/>
          <w:szCs w:val="22"/>
          <w:lang w:val="en-US" w:eastAsia="zh-CN" w:bidi="ar-SA"/>
        </w:rPr>
        <w:object>
          <v:shape id="图片 20" type="#_x0000_t75" style="height:13pt;width:10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图片 20" DrawAspect="Content" ObjectID="_6" r:id="rId16"/>
        </w:object>
      </w:r>
      <w:r>
        <w:rPr>
          <w:rFonts w:hint="default"/>
          <w:lang w:val="en-US" w:eastAsia="zh-CN"/>
        </w:rPr>
        <w:t xml:space="preserve">, </w:t>
      </w:r>
      <w:r>
        <w:rPr>
          <w:rFonts w:hint="default" w:ascii="Calibri" w:hAnsi="Calibri" w:eastAsia="SimSun" w:cs="Times New Roman"/>
          <w:position w:val="-12"/>
          <w:sz w:val="22"/>
          <w:szCs w:val="22"/>
          <w:lang w:val="en-US" w:eastAsia="zh-CN" w:bidi="ar-SA"/>
        </w:rPr>
        <w:object>
          <v:shape id="图片 21" type="#_x0000_t75" style="height:18pt;width:12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图片 21" DrawAspect="Content" ObjectID="_7" r:id="rId18"/>
        </w:object>
      </w:r>
      <w:r>
        <w:rPr>
          <w:rFonts w:hint="default"/>
          <w:lang w:val="en-US" w:eastAsia="zh-CN"/>
        </w:rPr>
        <w:t>is the position for i</w:t>
      </w:r>
      <w:r>
        <w:rPr>
          <w:rFonts w:hint="default"/>
          <w:vertAlign w:val="superscript"/>
          <w:lang w:val="en-US" w:eastAsia="zh-CN"/>
        </w:rPr>
        <w:t>th</w:t>
      </w:r>
      <w:r>
        <w:rPr>
          <w:rFonts w:hint="default"/>
          <w:lang w:val="en-US" w:eastAsia="zh-CN"/>
        </w:rPr>
        <w:t xml:space="preserve"> relevant document in the result list, </w:t>
      </w:r>
      <w:r>
        <w:rPr>
          <w:rFonts w:hint="default" w:ascii="Calibri" w:hAnsi="Calibri" w:eastAsia="SimSun" w:cs="Times New Roman"/>
          <w:position w:val="-14"/>
          <w:sz w:val="22"/>
          <w:szCs w:val="22"/>
          <w:lang w:val="en-US" w:eastAsia="zh-CN" w:bidi="ar-SA"/>
        </w:rPr>
        <w:object>
          <v:shape id="图片 18" type="#_x0000_t75" style="height:19pt;width:37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 ShapeID="图片 18" DrawAspect="Content" ObjectID="_8" r:id="rId20"/>
        </w:object>
      </w:r>
      <w:r>
        <w:rPr>
          <w:rFonts w:hint="default"/>
          <w:lang w:val="en-US" w:eastAsia="zh-CN"/>
        </w:rPr>
        <w:t xml:space="preserve">is the precision at cut-off at </w:t>
      </w:r>
      <w:r>
        <w:rPr>
          <w:rFonts w:hint="default" w:ascii="Calibri" w:hAnsi="Calibri" w:eastAsia="SimSun" w:cs="Times New Roman"/>
          <w:position w:val="-12"/>
          <w:sz w:val="22"/>
          <w:szCs w:val="22"/>
          <w:lang w:val="en-US" w:eastAsia="zh-CN" w:bidi="ar-SA"/>
        </w:rPr>
        <w:object>
          <v:shape id="图片 21" type="#_x0000_t75" style="height:18pt;width:12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图片 21" DrawAspect="Content" ObjectID="_9" r:id="rId22"/>
        </w:object>
      </w:r>
      <w:r>
        <w:rPr>
          <w:rFonts w:hint="default"/>
          <w:lang w:val="en-US" w:eastAsia="zh-CN"/>
        </w:rPr>
        <w:t>.</w:t>
      </w:r>
    </w:p>
    <w:p>
      <w:pPr>
        <w:rPr>
          <w:rFonts w:hint="default"/>
          <w:lang w:val="en-US" w:eastAsia="zh-CN"/>
        </w:rPr>
      </w:pPr>
      <w:r>
        <w:rPr>
          <w:rFonts w:hint="default" w:ascii="Calibri" w:hAnsi="Calibri" w:eastAsia="SimSun" w:cs="Times New Roman"/>
          <w:position w:val="-34"/>
          <w:sz w:val="22"/>
          <w:szCs w:val="22"/>
          <w:lang w:val="en-US" w:eastAsia="zh-CN" w:bidi="ar-SA"/>
        </w:rPr>
        <w:object>
          <v:shape id="图片 24" type="#_x0000_t75" style="height:41pt;width:247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 ShapeID="图片 24" DrawAspect="Content" ObjectID="_10" r:id="rId23"/>
        </w:object>
      </w:r>
      <w:r>
        <w:rPr>
          <w:rFonts w:hint="default"/>
          <w:lang w:val="en-US" w:eastAsia="zh-CN"/>
        </w:rPr>
        <w:t xml:space="preserve">, where </w:t>
      </w:r>
      <w:r>
        <w:rPr>
          <w:rFonts w:hint="default" w:ascii="Calibri" w:hAnsi="Calibri" w:eastAsia="SimSun" w:cs="Times New Roman"/>
          <w:position w:val="-14"/>
          <w:sz w:val="22"/>
          <w:szCs w:val="22"/>
          <w:lang w:val="en-US" w:eastAsia="zh-CN" w:bidi="ar-SA"/>
        </w:rPr>
        <w:object>
          <v:shape id="图片 26" type="#_x0000_t75" style="height:19pt;width:13.95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 ShapeID="图片 26" DrawAspect="Content" ObjectID="_11" r:id="rId25"/>
        </w:object>
      </w:r>
      <w:r>
        <w:rPr>
          <w:rFonts w:hint="default"/>
          <w:lang w:val="en-US" w:eastAsia="zh-CN"/>
        </w:rPr>
        <w:t xml:space="preserve">is the ranked list given query </w:t>
      </w:r>
      <w:r>
        <w:rPr>
          <w:rFonts w:hint="default" w:ascii="Calibri" w:hAnsi="Calibri" w:eastAsia="SimSun" w:cs="Times New Roman"/>
          <w:position w:val="-10"/>
          <w:sz w:val="22"/>
          <w:szCs w:val="22"/>
          <w:lang w:val="en-US" w:eastAsia="zh-CN" w:bidi="ar-SA"/>
        </w:rPr>
        <w:object>
          <v:shape id="图片 27" type="#_x0000_t75" style="height:13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 ShapeID="图片 27" DrawAspect="Content" ObjectID="_12" r:id="rId27"/>
        </w:object>
      </w:r>
      <w:r>
        <w:rPr>
          <w:rFonts w:hint="default"/>
          <w:lang w:val="en-US" w:eastAsia="zh-CN"/>
        </w:rPr>
        <w:t xml:space="preserve">, </w:t>
      </w:r>
      <w:r>
        <w:rPr>
          <w:rFonts w:hint="default" w:ascii="Calibri" w:hAnsi="Calibri" w:eastAsia="SimSun" w:cs="Times New Roman"/>
          <w:position w:val="-12"/>
          <w:sz w:val="22"/>
          <w:szCs w:val="22"/>
          <w:lang w:val="en-US" w:eastAsia="zh-CN" w:bidi="ar-SA"/>
        </w:rPr>
        <w:object>
          <v:shape id="图片 28" type="#_x0000_t75" style="height:18pt;width:13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 ShapeID="图片 28" DrawAspect="Content" ObjectID="_13" r:id="rId29"/>
        </w:object>
      </w:r>
      <w:r>
        <w:rPr>
          <w:rFonts w:hint="default"/>
          <w:lang w:val="en-US" w:eastAsia="zh-CN"/>
        </w:rPr>
        <w:t xml:space="preserve">is the document with rank </w:t>
      </w:r>
      <w:r>
        <w:rPr>
          <w:rFonts w:hint="default" w:ascii="Calibri" w:hAnsi="Calibri" w:eastAsia="SimSun" w:cs="Times New Roman"/>
          <w:position w:val="-6"/>
          <w:sz w:val="22"/>
          <w:szCs w:val="22"/>
          <w:lang w:val="en-US" w:eastAsia="zh-CN" w:bidi="ar-SA"/>
        </w:rPr>
        <w:object>
          <v:shape id="图片 29" type="#_x0000_t75" style="height:13pt;width:6.95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 ShapeID="图片 29" DrawAspect="Content" ObjectID="_14" r:id="rId31"/>
        </w:object>
      </w:r>
      <w:r>
        <w:rPr>
          <w:rFonts w:hint="default"/>
          <w:lang w:val="en-US" w:eastAsia="zh-CN"/>
        </w:rPr>
        <w:t>,</w:t>
      </w:r>
      <w:r>
        <w:rPr>
          <w:rFonts w:hint="default" w:ascii="Calibri" w:hAnsi="Calibri" w:eastAsia="SimSun" w:cs="Times New Roman"/>
          <w:position w:val="-12"/>
          <w:sz w:val="22"/>
          <w:szCs w:val="22"/>
          <w:lang w:val="en-US" w:eastAsia="zh-CN" w:bidi="ar-SA"/>
        </w:rPr>
        <w:object>
          <v:shape id="图片 30" type="#_x0000_t75" style="height:18pt;width:41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 ShapeID="图片 30" DrawAspect="Content" ObjectID="_15" r:id="rId33"/>
        </w:object>
      </w:r>
      <w:r>
        <w:rPr>
          <w:rFonts w:hint="default"/>
          <w:lang w:val="en-US" w:eastAsia="zh-CN"/>
        </w:rPr>
        <w:t xml:space="preserve">is graded relevance and </w:t>
      </w:r>
      <w:r>
        <w:rPr>
          <w:rFonts w:hint="default" w:ascii="Calibri" w:hAnsi="Calibri" w:eastAsia="SimSun" w:cs="Times New Roman"/>
          <w:position w:val="-14"/>
          <w:sz w:val="22"/>
          <w:szCs w:val="22"/>
          <w:lang w:val="en-US" w:eastAsia="zh-CN" w:bidi="ar-SA"/>
        </w:rPr>
        <w:object>
          <v:shape id="图片 31" type="#_x0000_t75" style="height:21pt;width:18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 ShapeID="图片 31" DrawAspect="Content" ObjectID="_16" r:id="rId35"/>
        </w:object>
      </w:r>
      <w:r>
        <w:rPr>
          <w:rFonts w:hint="default"/>
          <w:lang w:val="en-US" w:eastAsia="zh-CN"/>
        </w:rPr>
        <w:t xml:space="preserve">is the ideal ranked list given query </w:t>
      </w:r>
      <w:r>
        <w:rPr>
          <w:rFonts w:hint="default" w:ascii="Calibri" w:hAnsi="Calibri" w:eastAsia="SimSun" w:cs="Times New Roman"/>
          <w:position w:val="-10"/>
          <w:sz w:val="22"/>
          <w:szCs w:val="22"/>
          <w:lang w:val="en-US" w:eastAsia="zh-CN" w:bidi="ar-SA"/>
        </w:rPr>
        <w:object>
          <v:shape id="图片 27" type="#_x0000_t75" style="height:13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 ShapeID="图片 27" DrawAspect="Content" ObjectID="_17" r:id="rId37"/>
        </w:object>
      </w:r>
      <w:r>
        <w:rPr>
          <w:rFonts w:hint="default"/>
          <w:lang w:val="en-US" w:eastAsia="zh-CN"/>
        </w:rPr>
        <w:t>.</w:t>
      </w:r>
    </w:p>
    <w:p>
      <w:pPr>
        <w:rPr>
          <w:rFonts w:hint="eastAsia"/>
          <w:lang w:val="en-US" w:eastAsia="zh-CN"/>
        </w:rPr>
      </w:pPr>
    </w:p>
    <w:p>
      <w:pPr>
        <w:rPr>
          <w:lang w:val="en-US"/>
        </w:rPr>
      </w:pPr>
      <w:r>
        <w:rPr>
          <w:lang w:val="en-US"/>
        </w:rPr>
        <w:t>For example, if the returned list is [I, R, I, I, R, I, I, R] where I indicates an irrelevant document and R indicates an relevant document, and the graded relevance for all relevant documents are all 3. Then P@2 = 0.5, P@5 = 0.4, P@8 = 0.375, MAP = (0.5 + 0.4 + 0.375) / 3 = 0.425, DCG = 9.33, Ideal DCG = 14.92, NDCG = 0.625</w:t>
      </w:r>
    </w:p>
    <w:p>
      <w:pPr>
        <w:rPr>
          <w:lang w:val="en-US"/>
        </w:rPr>
      </w:pPr>
      <w:r>
        <w:rPr>
          <w:lang w:val="en-US"/>
        </w:rPr>
        <w:t>If the returned list is [I, I, R, R, R, I, I, I] Then P@3 = 1/3, P@4 = 0.5, P@5 = 0.6, MAP = (0.33 + 0.5 + 0.6) / 3= 0.478, DCG = 9.223, Ideal DCG = 14.92, NDCG = 0.618.</w:t>
      </w:r>
    </w:p>
    <w:p>
      <w:pPr>
        <w:rPr>
          <w:lang w:val="en-US"/>
        </w:rPr>
      </w:pPr>
      <w:r>
        <w:rPr>
          <w:lang w:val="en-US"/>
        </w:rPr>
        <w:t>As a conclusion, a single metric is not enough to guarantee the ranking quality. In the examples above, MAP of the second result is higher while NDCG of the first result is higher. And there are good reasons for both of them to be better than the other.</w:t>
      </w:r>
    </w:p>
    <w:p>
      <w:pPr>
        <w:pStyle w:val="3"/>
      </w:pPr>
      <w:r>
        <w:t>1.2 Performance and time cost table (20%)</w:t>
      </w:r>
    </w:p>
    <w:p>
      <w:r>
        <w:t>Fill in the table with your experiment results.</w:t>
      </w:r>
    </w:p>
    <w:p/>
    <w:tbl>
      <w:tblPr>
        <w:tblStyle w:val="10"/>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1204"/>
        <w:gridCol w:w="1430"/>
        <w:gridCol w:w="1183"/>
        <w:gridCol w:w="1204"/>
        <w:gridCol w:w="1430"/>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restart"/>
            <w:vAlign w:val="center"/>
          </w:tcPr>
          <w:p>
            <w:pPr>
              <w:spacing w:after="0" w:line="240" w:lineRule="auto"/>
              <w:jc w:val="center"/>
              <w:rPr>
                <w:sz w:val="28"/>
                <w:szCs w:val="28"/>
              </w:rPr>
            </w:pPr>
            <w:r>
              <w:rPr>
                <w:sz w:val="28"/>
                <w:szCs w:val="28"/>
              </w:rPr>
              <w:t>C</w:t>
            </w:r>
          </w:p>
        </w:tc>
        <w:tc>
          <w:tcPr>
            <w:tcW w:w="3817" w:type="dxa"/>
            <w:gridSpan w:val="3"/>
            <w:vAlign w:val="center"/>
          </w:tcPr>
          <w:p>
            <w:pPr>
              <w:spacing w:after="0" w:line="240" w:lineRule="auto"/>
              <w:jc w:val="center"/>
              <w:rPr>
                <w:sz w:val="28"/>
                <w:szCs w:val="28"/>
              </w:rPr>
            </w:pPr>
            <w:r>
              <w:rPr>
                <w:sz w:val="28"/>
                <w:szCs w:val="28"/>
              </w:rPr>
              <w:t>Logistic Regression</w:t>
            </w:r>
          </w:p>
        </w:tc>
        <w:tc>
          <w:tcPr>
            <w:tcW w:w="3818" w:type="dxa"/>
            <w:gridSpan w:val="3"/>
            <w:vAlign w:val="center"/>
          </w:tcPr>
          <w:p>
            <w:pPr>
              <w:spacing w:after="0" w:line="240" w:lineRule="auto"/>
              <w:jc w:val="center"/>
              <w:rPr>
                <w:sz w:val="28"/>
                <w:szCs w:val="28"/>
              </w:rPr>
            </w:pPr>
            <w:r>
              <w:rPr>
                <w:sz w:val="28"/>
                <w:szCs w:val="28"/>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r>
              <w:rPr>
                <w:sz w:val="28"/>
                <w:szCs w:val="28"/>
              </w:rPr>
              <w:t>P@10</w:t>
            </w:r>
          </w:p>
        </w:tc>
        <w:tc>
          <w:tcPr>
            <w:tcW w:w="1430" w:type="dxa"/>
            <w:vAlign w:val="center"/>
          </w:tcPr>
          <w:p>
            <w:pPr>
              <w:spacing w:after="0" w:line="240" w:lineRule="auto"/>
              <w:jc w:val="center"/>
              <w:rPr>
                <w:sz w:val="28"/>
                <w:szCs w:val="28"/>
              </w:rPr>
            </w:pPr>
            <w:r>
              <w:rPr>
                <w:sz w:val="28"/>
                <w:szCs w:val="28"/>
              </w:rPr>
              <w:t>NDCG@10</w:t>
            </w:r>
          </w:p>
        </w:tc>
        <w:tc>
          <w:tcPr>
            <w:tcW w:w="1183" w:type="dxa"/>
            <w:vAlign w:val="center"/>
          </w:tcPr>
          <w:p>
            <w:pPr>
              <w:spacing w:after="0" w:line="240" w:lineRule="auto"/>
              <w:jc w:val="center"/>
              <w:rPr>
                <w:sz w:val="28"/>
                <w:szCs w:val="28"/>
              </w:rPr>
            </w:pPr>
            <w:r>
              <w:rPr>
                <w:sz w:val="28"/>
                <w:szCs w:val="28"/>
              </w:rPr>
              <w:t>MAP</w:t>
            </w:r>
          </w:p>
        </w:tc>
        <w:tc>
          <w:tcPr>
            <w:tcW w:w="1204" w:type="dxa"/>
            <w:vAlign w:val="center"/>
          </w:tcPr>
          <w:p>
            <w:pPr>
              <w:spacing w:after="0" w:line="240" w:lineRule="auto"/>
              <w:jc w:val="center"/>
              <w:rPr>
                <w:sz w:val="28"/>
                <w:szCs w:val="28"/>
              </w:rPr>
            </w:pPr>
            <w:r>
              <w:rPr>
                <w:sz w:val="28"/>
                <w:szCs w:val="28"/>
              </w:rPr>
              <w:t>P@10</w:t>
            </w:r>
          </w:p>
        </w:tc>
        <w:tc>
          <w:tcPr>
            <w:tcW w:w="1430" w:type="dxa"/>
            <w:vAlign w:val="center"/>
          </w:tcPr>
          <w:p>
            <w:pPr>
              <w:spacing w:after="0" w:line="240" w:lineRule="auto"/>
              <w:jc w:val="center"/>
              <w:rPr>
                <w:sz w:val="28"/>
                <w:szCs w:val="28"/>
              </w:rPr>
            </w:pPr>
            <w:r>
              <w:rPr>
                <w:sz w:val="28"/>
                <w:szCs w:val="28"/>
              </w:rPr>
              <w:t>NDCG@10</w:t>
            </w:r>
          </w:p>
        </w:tc>
        <w:tc>
          <w:tcPr>
            <w:tcW w:w="1184" w:type="dxa"/>
            <w:vAlign w:val="center"/>
          </w:tcPr>
          <w:p>
            <w:pPr>
              <w:spacing w:after="0" w:line="240" w:lineRule="auto"/>
              <w:jc w:val="center"/>
              <w:rPr>
                <w:sz w:val="28"/>
                <w:szCs w:val="28"/>
              </w:rPr>
            </w:pPr>
            <w:r>
              <w:rPr>
                <w:sz w:val="28"/>
                <w:szCs w:val="28"/>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0.0001</w:t>
            </w:r>
          </w:p>
        </w:tc>
        <w:tc>
          <w:tcPr>
            <w:tcW w:w="1204" w:type="dxa"/>
            <w:vAlign w:val="center"/>
          </w:tcPr>
          <w:p>
            <w:pPr>
              <w:spacing w:after="0" w:line="240" w:lineRule="auto"/>
              <w:jc w:val="center"/>
              <w:rPr>
                <w:sz w:val="28"/>
                <w:szCs w:val="28"/>
                <w:lang w:val="en-US"/>
              </w:rPr>
            </w:pPr>
            <w:r>
              <w:rPr>
                <w:sz w:val="28"/>
                <w:szCs w:val="28"/>
                <w:lang w:val="en-US"/>
              </w:rPr>
              <w:t>0.16</w:t>
            </w:r>
          </w:p>
        </w:tc>
        <w:tc>
          <w:tcPr>
            <w:tcW w:w="1430" w:type="dxa"/>
            <w:vAlign w:val="center"/>
          </w:tcPr>
          <w:p>
            <w:pPr>
              <w:spacing w:after="0" w:line="240" w:lineRule="auto"/>
              <w:jc w:val="center"/>
              <w:rPr>
                <w:sz w:val="28"/>
                <w:szCs w:val="28"/>
                <w:lang w:val="en-US"/>
              </w:rPr>
            </w:pPr>
            <w:r>
              <w:rPr>
                <w:rFonts w:hint="default"/>
                <w:sz w:val="28"/>
                <w:szCs w:val="28"/>
              </w:rPr>
              <w:t>0.2</w:t>
            </w:r>
            <w:r>
              <w:rPr>
                <w:rFonts w:hint="default"/>
                <w:sz w:val="28"/>
                <w:szCs w:val="28"/>
                <w:lang w:val="en-US"/>
              </w:rPr>
              <w:t>8493</w:t>
            </w:r>
          </w:p>
        </w:tc>
        <w:tc>
          <w:tcPr>
            <w:tcW w:w="1183" w:type="dxa"/>
            <w:vAlign w:val="center"/>
          </w:tcPr>
          <w:p>
            <w:pPr>
              <w:spacing w:after="0" w:line="240" w:lineRule="auto"/>
              <w:jc w:val="center"/>
              <w:rPr>
                <w:sz w:val="28"/>
                <w:szCs w:val="28"/>
              </w:rPr>
            </w:pPr>
            <w:r>
              <w:rPr>
                <w:rFonts w:hint="default"/>
                <w:sz w:val="28"/>
                <w:szCs w:val="28"/>
              </w:rPr>
              <w:t>0.2</w:t>
            </w:r>
            <w:r>
              <w:rPr>
                <w:rFonts w:hint="default"/>
                <w:sz w:val="28"/>
                <w:szCs w:val="28"/>
                <w:lang w:val="en-US"/>
              </w:rPr>
              <w:t>1903</w:t>
            </w:r>
          </w:p>
        </w:tc>
        <w:tc>
          <w:tcPr>
            <w:tcW w:w="1204" w:type="dxa"/>
            <w:vAlign w:val="center"/>
          </w:tcPr>
          <w:p>
            <w:pPr>
              <w:spacing w:after="0" w:line="240" w:lineRule="auto"/>
              <w:jc w:val="center"/>
              <w:rPr>
                <w:sz w:val="28"/>
                <w:szCs w:val="28"/>
                <w:lang w:val="en-US"/>
              </w:rPr>
            </w:pPr>
            <w:r>
              <w:rPr>
                <w:sz w:val="28"/>
                <w:szCs w:val="28"/>
                <w:lang w:val="en-US"/>
              </w:rPr>
              <w:t>0.09</w:t>
            </w:r>
          </w:p>
        </w:tc>
        <w:tc>
          <w:tcPr>
            <w:tcW w:w="1430" w:type="dxa"/>
            <w:vAlign w:val="center"/>
          </w:tcPr>
          <w:p>
            <w:pPr>
              <w:spacing w:after="0" w:line="240" w:lineRule="auto"/>
              <w:jc w:val="center"/>
              <w:rPr>
                <w:sz w:val="28"/>
                <w:szCs w:val="28"/>
              </w:rPr>
            </w:pPr>
            <w:r>
              <w:rPr>
                <w:rFonts w:hint="default"/>
                <w:sz w:val="28"/>
                <w:szCs w:val="28"/>
              </w:rPr>
              <w:t>0.12107</w:t>
            </w:r>
          </w:p>
        </w:tc>
        <w:tc>
          <w:tcPr>
            <w:tcW w:w="1184" w:type="dxa"/>
            <w:vAlign w:val="center"/>
          </w:tcPr>
          <w:p>
            <w:pPr>
              <w:spacing w:after="0" w:line="240" w:lineRule="auto"/>
              <w:jc w:val="center"/>
              <w:rPr>
                <w:sz w:val="28"/>
                <w:szCs w:val="28"/>
              </w:rPr>
            </w:pPr>
            <w:r>
              <w:rPr>
                <w:rFonts w:hint="default"/>
                <w:sz w:val="28"/>
                <w:szCs w:val="28"/>
              </w:rPr>
              <w:t>0.0654</w:t>
            </w:r>
            <w:r>
              <w:rPr>
                <w:rFonts w:hint="default"/>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0.001</w:t>
            </w:r>
          </w:p>
        </w:tc>
        <w:tc>
          <w:tcPr>
            <w:tcW w:w="1204" w:type="dxa"/>
            <w:vAlign w:val="center"/>
          </w:tcPr>
          <w:p>
            <w:pPr>
              <w:spacing w:after="0" w:line="240" w:lineRule="auto"/>
              <w:jc w:val="center"/>
              <w:rPr>
                <w:sz w:val="28"/>
                <w:szCs w:val="28"/>
                <w:lang w:val="en-US"/>
              </w:rPr>
            </w:pPr>
            <w:r>
              <w:rPr>
                <w:sz w:val="28"/>
                <w:szCs w:val="28"/>
                <w:lang w:val="en-US"/>
              </w:rPr>
              <w:t>0.16</w:t>
            </w:r>
          </w:p>
        </w:tc>
        <w:tc>
          <w:tcPr>
            <w:tcW w:w="1430" w:type="dxa"/>
            <w:vAlign w:val="center"/>
          </w:tcPr>
          <w:p>
            <w:pPr>
              <w:spacing w:after="0" w:line="240" w:lineRule="auto"/>
              <w:jc w:val="center"/>
              <w:rPr>
                <w:sz w:val="28"/>
                <w:szCs w:val="28"/>
              </w:rPr>
            </w:pPr>
            <w:r>
              <w:rPr>
                <w:rFonts w:hint="default"/>
                <w:sz w:val="28"/>
                <w:szCs w:val="28"/>
              </w:rPr>
              <w:t>0.28493</w:t>
            </w:r>
          </w:p>
        </w:tc>
        <w:tc>
          <w:tcPr>
            <w:tcW w:w="1183" w:type="dxa"/>
            <w:vAlign w:val="center"/>
          </w:tcPr>
          <w:p>
            <w:pPr>
              <w:spacing w:after="0" w:line="240" w:lineRule="auto"/>
              <w:jc w:val="center"/>
              <w:rPr>
                <w:sz w:val="28"/>
                <w:szCs w:val="28"/>
              </w:rPr>
            </w:pPr>
            <w:r>
              <w:rPr>
                <w:rFonts w:hint="default"/>
                <w:sz w:val="28"/>
                <w:szCs w:val="28"/>
              </w:rPr>
              <w:t>0.21903</w:t>
            </w:r>
          </w:p>
        </w:tc>
        <w:tc>
          <w:tcPr>
            <w:tcW w:w="1204" w:type="dxa"/>
            <w:vAlign w:val="center"/>
          </w:tcPr>
          <w:p>
            <w:pPr>
              <w:spacing w:after="0" w:line="240" w:lineRule="auto"/>
              <w:jc w:val="center"/>
              <w:rPr>
                <w:sz w:val="28"/>
                <w:szCs w:val="28"/>
                <w:lang w:val="en-US"/>
              </w:rPr>
            </w:pPr>
            <w:r>
              <w:rPr>
                <w:sz w:val="28"/>
                <w:szCs w:val="28"/>
                <w:lang w:val="en-US"/>
              </w:rPr>
              <w:t>0.07</w:t>
            </w:r>
          </w:p>
        </w:tc>
        <w:tc>
          <w:tcPr>
            <w:tcW w:w="1430" w:type="dxa"/>
            <w:vAlign w:val="center"/>
          </w:tcPr>
          <w:p>
            <w:pPr>
              <w:spacing w:after="0" w:line="240" w:lineRule="auto"/>
              <w:jc w:val="center"/>
              <w:rPr>
                <w:sz w:val="28"/>
                <w:szCs w:val="28"/>
              </w:rPr>
            </w:pPr>
            <w:r>
              <w:rPr>
                <w:rFonts w:hint="default"/>
                <w:sz w:val="28"/>
                <w:szCs w:val="28"/>
              </w:rPr>
              <w:t>0.11740</w:t>
            </w:r>
          </w:p>
        </w:tc>
        <w:tc>
          <w:tcPr>
            <w:tcW w:w="1184" w:type="dxa"/>
            <w:vAlign w:val="center"/>
          </w:tcPr>
          <w:p>
            <w:pPr>
              <w:spacing w:after="0" w:line="240" w:lineRule="auto"/>
              <w:jc w:val="center"/>
              <w:rPr>
                <w:sz w:val="28"/>
                <w:szCs w:val="28"/>
              </w:rPr>
            </w:pPr>
            <w:r>
              <w:rPr>
                <w:rFonts w:hint="default"/>
                <w:sz w:val="28"/>
                <w:szCs w:val="28"/>
              </w:rPr>
              <w:t>0.0838</w:t>
            </w:r>
            <w:r>
              <w:rPr>
                <w:rFonts w:hint="default"/>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0.01</w:t>
            </w:r>
          </w:p>
        </w:tc>
        <w:tc>
          <w:tcPr>
            <w:tcW w:w="1204" w:type="dxa"/>
            <w:vAlign w:val="center"/>
          </w:tcPr>
          <w:p>
            <w:pPr>
              <w:spacing w:after="0" w:line="240" w:lineRule="auto"/>
              <w:jc w:val="center"/>
              <w:rPr>
                <w:sz w:val="28"/>
                <w:szCs w:val="28"/>
                <w:lang w:val="en-US"/>
              </w:rPr>
            </w:pPr>
            <w:r>
              <w:rPr>
                <w:sz w:val="28"/>
                <w:szCs w:val="28"/>
                <w:lang w:val="en-US"/>
              </w:rPr>
              <w:t>0.16</w:t>
            </w:r>
          </w:p>
        </w:tc>
        <w:tc>
          <w:tcPr>
            <w:tcW w:w="1430" w:type="dxa"/>
            <w:vAlign w:val="center"/>
          </w:tcPr>
          <w:p>
            <w:pPr>
              <w:spacing w:after="0" w:line="240" w:lineRule="auto"/>
              <w:jc w:val="center"/>
              <w:rPr>
                <w:sz w:val="28"/>
                <w:szCs w:val="28"/>
              </w:rPr>
            </w:pPr>
            <w:r>
              <w:rPr>
                <w:rFonts w:hint="default"/>
                <w:sz w:val="28"/>
                <w:szCs w:val="28"/>
              </w:rPr>
              <w:t>0.28493</w:t>
            </w:r>
          </w:p>
        </w:tc>
        <w:tc>
          <w:tcPr>
            <w:tcW w:w="1183" w:type="dxa"/>
            <w:vAlign w:val="center"/>
          </w:tcPr>
          <w:p>
            <w:pPr>
              <w:spacing w:after="0" w:line="240" w:lineRule="auto"/>
              <w:jc w:val="center"/>
              <w:rPr>
                <w:sz w:val="28"/>
                <w:szCs w:val="28"/>
              </w:rPr>
            </w:pPr>
            <w:r>
              <w:rPr>
                <w:rFonts w:hint="default"/>
                <w:sz w:val="28"/>
                <w:szCs w:val="28"/>
              </w:rPr>
              <w:t>0.2190</w:t>
            </w:r>
            <w:r>
              <w:rPr>
                <w:rFonts w:hint="default"/>
                <w:sz w:val="28"/>
                <w:szCs w:val="28"/>
                <w:lang w:val="en-US"/>
              </w:rPr>
              <w:t>4</w:t>
            </w:r>
          </w:p>
        </w:tc>
        <w:tc>
          <w:tcPr>
            <w:tcW w:w="1204" w:type="dxa"/>
            <w:vAlign w:val="center"/>
          </w:tcPr>
          <w:p>
            <w:pPr>
              <w:spacing w:after="0" w:line="240" w:lineRule="auto"/>
              <w:jc w:val="center"/>
              <w:rPr>
                <w:sz w:val="28"/>
                <w:szCs w:val="28"/>
                <w:lang w:val="en-US"/>
              </w:rPr>
            </w:pPr>
            <w:r>
              <w:rPr>
                <w:sz w:val="28"/>
                <w:szCs w:val="28"/>
                <w:lang w:val="en-US"/>
              </w:rPr>
              <w:t>0.11</w:t>
            </w:r>
          </w:p>
        </w:tc>
        <w:tc>
          <w:tcPr>
            <w:tcW w:w="1430" w:type="dxa"/>
            <w:vAlign w:val="center"/>
          </w:tcPr>
          <w:p>
            <w:pPr>
              <w:spacing w:after="0" w:line="240" w:lineRule="auto"/>
              <w:jc w:val="center"/>
              <w:rPr>
                <w:sz w:val="28"/>
                <w:szCs w:val="28"/>
              </w:rPr>
            </w:pPr>
            <w:r>
              <w:rPr>
                <w:rFonts w:hint="default"/>
                <w:sz w:val="28"/>
                <w:szCs w:val="28"/>
              </w:rPr>
              <w:t>0.19305</w:t>
            </w:r>
          </w:p>
        </w:tc>
        <w:tc>
          <w:tcPr>
            <w:tcW w:w="1184" w:type="dxa"/>
            <w:vAlign w:val="center"/>
          </w:tcPr>
          <w:p>
            <w:pPr>
              <w:spacing w:after="0" w:line="240" w:lineRule="auto"/>
              <w:jc w:val="center"/>
              <w:rPr>
                <w:sz w:val="28"/>
                <w:szCs w:val="28"/>
              </w:rPr>
            </w:pPr>
            <w:r>
              <w:rPr>
                <w:rFonts w:hint="default"/>
                <w:sz w:val="28"/>
                <w:szCs w:val="28"/>
              </w:rPr>
              <w:t>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0.1</w:t>
            </w:r>
          </w:p>
        </w:tc>
        <w:tc>
          <w:tcPr>
            <w:tcW w:w="1204"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6</w:t>
            </w:r>
          </w:p>
        </w:tc>
        <w:tc>
          <w:tcPr>
            <w:tcW w:w="1430" w:type="dxa"/>
            <w:vAlign w:val="center"/>
          </w:tcPr>
          <w:p>
            <w:pPr>
              <w:spacing w:after="0" w:line="240" w:lineRule="auto"/>
              <w:jc w:val="center"/>
              <w:rPr>
                <w:sz w:val="28"/>
                <w:szCs w:val="28"/>
              </w:rPr>
            </w:pPr>
            <w:r>
              <w:rPr>
                <w:rFonts w:hint="default"/>
                <w:sz w:val="28"/>
                <w:szCs w:val="28"/>
              </w:rPr>
              <w:t>0.2</w:t>
            </w:r>
            <w:r>
              <w:rPr>
                <w:rFonts w:hint="default"/>
                <w:sz w:val="28"/>
                <w:szCs w:val="28"/>
                <w:lang w:val="en-US"/>
              </w:rPr>
              <w:t>8429</w:t>
            </w:r>
          </w:p>
        </w:tc>
        <w:tc>
          <w:tcPr>
            <w:tcW w:w="1183" w:type="dxa"/>
            <w:vAlign w:val="center"/>
          </w:tcPr>
          <w:p>
            <w:pPr>
              <w:spacing w:after="0" w:line="240" w:lineRule="auto"/>
              <w:jc w:val="center"/>
              <w:rPr>
                <w:sz w:val="28"/>
                <w:szCs w:val="28"/>
              </w:rPr>
            </w:pPr>
            <w:r>
              <w:rPr>
                <w:rFonts w:hint="default"/>
                <w:sz w:val="28"/>
                <w:szCs w:val="28"/>
              </w:rPr>
              <w:t>0.2182</w:t>
            </w:r>
            <w:r>
              <w:rPr>
                <w:rFonts w:hint="default"/>
                <w:sz w:val="28"/>
                <w:szCs w:val="28"/>
                <w:lang w:val="en-US"/>
              </w:rPr>
              <w:t>5</w:t>
            </w:r>
          </w:p>
        </w:tc>
        <w:tc>
          <w:tcPr>
            <w:tcW w:w="1204" w:type="dxa"/>
            <w:vAlign w:val="center"/>
          </w:tcPr>
          <w:p>
            <w:pPr>
              <w:spacing w:after="0" w:line="240" w:lineRule="auto"/>
              <w:jc w:val="center"/>
              <w:rPr>
                <w:sz w:val="28"/>
                <w:szCs w:val="28"/>
              </w:rPr>
            </w:pPr>
            <w:r>
              <w:rPr>
                <w:sz w:val="28"/>
                <w:szCs w:val="28"/>
                <w:lang w:val="en-US"/>
              </w:rPr>
              <w:t>0.14</w:t>
            </w:r>
          </w:p>
        </w:tc>
        <w:tc>
          <w:tcPr>
            <w:tcW w:w="1430" w:type="dxa"/>
            <w:vAlign w:val="center"/>
          </w:tcPr>
          <w:p>
            <w:pPr>
              <w:spacing w:after="0" w:line="240" w:lineRule="auto"/>
              <w:jc w:val="center"/>
              <w:rPr>
                <w:sz w:val="28"/>
                <w:szCs w:val="28"/>
              </w:rPr>
            </w:pPr>
            <w:r>
              <w:rPr>
                <w:rFonts w:hint="default"/>
                <w:sz w:val="28"/>
                <w:szCs w:val="28"/>
              </w:rPr>
              <w:t>0.24868</w:t>
            </w:r>
          </w:p>
        </w:tc>
        <w:tc>
          <w:tcPr>
            <w:tcW w:w="1184" w:type="dxa"/>
            <w:vAlign w:val="center"/>
          </w:tcPr>
          <w:p>
            <w:pPr>
              <w:spacing w:after="0" w:line="240" w:lineRule="auto"/>
              <w:jc w:val="center"/>
              <w:rPr>
                <w:sz w:val="28"/>
                <w:szCs w:val="28"/>
              </w:rPr>
            </w:pPr>
            <w:r>
              <w:rPr>
                <w:rFonts w:hint="default"/>
                <w:sz w:val="28"/>
                <w:szCs w:val="28"/>
              </w:rPr>
              <w:t>0.18974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w:t>
            </w:r>
          </w:p>
        </w:tc>
        <w:tc>
          <w:tcPr>
            <w:tcW w:w="1204"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5</w:t>
            </w:r>
          </w:p>
        </w:tc>
        <w:tc>
          <w:tcPr>
            <w:tcW w:w="1430" w:type="dxa"/>
            <w:vAlign w:val="center"/>
          </w:tcPr>
          <w:p>
            <w:pPr>
              <w:spacing w:after="0" w:line="240" w:lineRule="auto"/>
              <w:jc w:val="center"/>
              <w:rPr>
                <w:sz w:val="28"/>
                <w:szCs w:val="28"/>
              </w:rPr>
            </w:pPr>
            <w:r>
              <w:rPr>
                <w:rFonts w:hint="default"/>
                <w:sz w:val="28"/>
                <w:szCs w:val="28"/>
              </w:rPr>
              <w:t>0.2703</w:t>
            </w:r>
            <w:r>
              <w:rPr>
                <w:rFonts w:hint="default"/>
                <w:sz w:val="28"/>
                <w:szCs w:val="28"/>
                <w:lang w:val="en-US"/>
              </w:rPr>
              <w:t>4</w:t>
            </w:r>
          </w:p>
        </w:tc>
        <w:tc>
          <w:tcPr>
            <w:tcW w:w="1183" w:type="dxa"/>
            <w:vAlign w:val="center"/>
          </w:tcPr>
          <w:p>
            <w:pPr>
              <w:spacing w:after="0" w:line="240" w:lineRule="auto"/>
              <w:jc w:val="center"/>
              <w:rPr>
                <w:sz w:val="28"/>
                <w:szCs w:val="28"/>
              </w:rPr>
            </w:pPr>
            <w:r>
              <w:rPr>
                <w:rFonts w:hint="default"/>
                <w:sz w:val="28"/>
                <w:szCs w:val="28"/>
              </w:rPr>
              <w:t>0.</w:t>
            </w:r>
            <w:r>
              <w:rPr>
                <w:rFonts w:hint="default"/>
                <w:sz w:val="28"/>
                <w:szCs w:val="28"/>
                <w:lang w:val="en-US"/>
              </w:rPr>
              <w:t>20963</w:t>
            </w:r>
          </w:p>
        </w:tc>
        <w:tc>
          <w:tcPr>
            <w:tcW w:w="1204" w:type="dxa"/>
            <w:vAlign w:val="center"/>
          </w:tcPr>
          <w:p>
            <w:pPr>
              <w:spacing w:after="0" w:line="240" w:lineRule="auto"/>
              <w:jc w:val="center"/>
              <w:rPr>
                <w:sz w:val="28"/>
                <w:szCs w:val="28"/>
                <w:lang w:val="en-US"/>
              </w:rPr>
            </w:pPr>
            <w:r>
              <w:rPr>
                <w:rFonts w:hint="default"/>
                <w:sz w:val="28"/>
                <w:szCs w:val="28"/>
                <w:lang w:val="en-US"/>
              </w:rPr>
              <w:t>0.16</w:t>
            </w:r>
          </w:p>
        </w:tc>
        <w:tc>
          <w:tcPr>
            <w:tcW w:w="1430" w:type="dxa"/>
            <w:vAlign w:val="center"/>
          </w:tcPr>
          <w:p>
            <w:pPr>
              <w:spacing w:after="0" w:line="240" w:lineRule="auto"/>
              <w:jc w:val="center"/>
              <w:rPr>
                <w:sz w:val="28"/>
                <w:szCs w:val="28"/>
              </w:rPr>
            </w:pPr>
            <w:r>
              <w:rPr>
                <w:rFonts w:hint="default"/>
                <w:sz w:val="28"/>
                <w:szCs w:val="28"/>
              </w:rPr>
              <w:t>0.28452</w:t>
            </w:r>
          </w:p>
        </w:tc>
        <w:tc>
          <w:tcPr>
            <w:tcW w:w="1184" w:type="dxa"/>
            <w:vAlign w:val="center"/>
          </w:tcPr>
          <w:p>
            <w:pPr>
              <w:spacing w:after="0" w:line="240" w:lineRule="auto"/>
              <w:jc w:val="center"/>
              <w:rPr>
                <w:sz w:val="28"/>
                <w:szCs w:val="28"/>
              </w:rPr>
            </w:pPr>
            <w:r>
              <w:rPr>
                <w:rFonts w:hint="default"/>
                <w:sz w:val="28"/>
                <w:szCs w:val="28"/>
              </w:rPr>
              <w:t>0.2176</w:t>
            </w:r>
            <w:r>
              <w:rPr>
                <w:rFonts w:hint="default"/>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10</w:t>
            </w:r>
          </w:p>
        </w:tc>
        <w:tc>
          <w:tcPr>
            <w:tcW w:w="1204" w:type="dxa"/>
            <w:vAlign w:val="center"/>
          </w:tcPr>
          <w:p>
            <w:pPr>
              <w:spacing w:after="0" w:line="240" w:lineRule="auto"/>
              <w:jc w:val="center"/>
              <w:rPr>
                <w:sz w:val="28"/>
                <w:szCs w:val="28"/>
                <w:lang w:val="en-US"/>
              </w:rPr>
            </w:pPr>
            <w:r>
              <w:rPr>
                <w:rFonts w:hint="default"/>
                <w:sz w:val="28"/>
                <w:szCs w:val="28"/>
                <w:lang w:val="en-US"/>
              </w:rPr>
              <w:t>0.13</w:t>
            </w:r>
          </w:p>
        </w:tc>
        <w:tc>
          <w:tcPr>
            <w:tcW w:w="1430" w:type="dxa"/>
            <w:vAlign w:val="center"/>
          </w:tcPr>
          <w:p>
            <w:pPr>
              <w:spacing w:after="0" w:line="240" w:lineRule="auto"/>
              <w:jc w:val="center"/>
              <w:rPr>
                <w:sz w:val="28"/>
                <w:szCs w:val="28"/>
              </w:rPr>
            </w:pPr>
            <w:r>
              <w:rPr>
                <w:rFonts w:hint="default"/>
                <w:sz w:val="28"/>
                <w:szCs w:val="28"/>
              </w:rPr>
              <w:t>0.2</w:t>
            </w:r>
            <w:r>
              <w:rPr>
                <w:rFonts w:hint="default"/>
                <w:sz w:val="28"/>
                <w:szCs w:val="28"/>
                <w:lang w:val="en-US"/>
              </w:rPr>
              <w:t>2812</w:t>
            </w:r>
          </w:p>
        </w:tc>
        <w:tc>
          <w:tcPr>
            <w:tcW w:w="1183" w:type="dxa"/>
            <w:vAlign w:val="center"/>
          </w:tcPr>
          <w:p>
            <w:pPr>
              <w:spacing w:after="0" w:line="240" w:lineRule="auto"/>
              <w:jc w:val="center"/>
              <w:rPr>
                <w:sz w:val="28"/>
                <w:szCs w:val="28"/>
              </w:rPr>
            </w:pPr>
            <w:r>
              <w:rPr>
                <w:rFonts w:hint="default"/>
                <w:sz w:val="28"/>
                <w:szCs w:val="28"/>
              </w:rPr>
              <w:t>0.18</w:t>
            </w:r>
            <w:r>
              <w:rPr>
                <w:rFonts w:hint="default"/>
                <w:sz w:val="28"/>
                <w:szCs w:val="28"/>
                <w:lang w:val="en-US"/>
              </w:rPr>
              <w:t>40</w:t>
            </w:r>
            <w:r>
              <w:rPr>
                <w:rFonts w:hint="default"/>
                <w:sz w:val="28"/>
                <w:szCs w:val="28"/>
              </w:rPr>
              <w:t>4</w:t>
            </w:r>
          </w:p>
        </w:tc>
        <w:tc>
          <w:tcPr>
            <w:tcW w:w="1204" w:type="dxa"/>
            <w:vAlign w:val="center"/>
          </w:tcPr>
          <w:p>
            <w:pPr>
              <w:spacing w:after="0" w:line="240" w:lineRule="auto"/>
              <w:jc w:val="center"/>
              <w:rPr>
                <w:sz w:val="28"/>
                <w:szCs w:val="28"/>
                <w:lang w:val="en-US"/>
              </w:rPr>
            </w:pPr>
            <w:r>
              <w:rPr>
                <w:sz w:val="28"/>
                <w:szCs w:val="28"/>
                <w:lang w:val="en-US"/>
              </w:rPr>
              <w:t>0.18</w:t>
            </w:r>
          </w:p>
        </w:tc>
        <w:tc>
          <w:tcPr>
            <w:tcW w:w="1430" w:type="dxa"/>
            <w:vAlign w:val="center"/>
          </w:tcPr>
          <w:p>
            <w:pPr>
              <w:spacing w:after="0" w:line="240" w:lineRule="auto"/>
              <w:jc w:val="center"/>
              <w:rPr>
                <w:sz w:val="28"/>
                <w:szCs w:val="28"/>
              </w:rPr>
            </w:pPr>
            <w:r>
              <w:rPr>
                <w:rFonts w:hint="default"/>
                <w:sz w:val="28"/>
                <w:szCs w:val="28"/>
              </w:rPr>
              <w:t>0.33832</w:t>
            </w:r>
          </w:p>
        </w:tc>
        <w:tc>
          <w:tcPr>
            <w:tcW w:w="1184" w:type="dxa"/>
            <w:vAlign w:val="center"/>
          </w:tcPr>
          <w:p>
            <w:pPr>
              <w:spacing w:after="0" w:line="240" w:lineRule="auto"/>
              <w:jc w:val="center"/>
              <w:rPr>
                <w:sz w:val="28"/>
                <w:szCs w:val="28"/>
              </w:rPr>
            </w:pPr>
            <w:r>
              <w:rPr>
                <w:rFonts w:hint="default"/>
                <w:sz w:val="28"/>
                <w:szCs w:val="28"/>
              </w:rPr>
              <w:t>0.26437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50</w:t>
            </w:r>
          </w:p>
        </w:tc>
        <w:tc>
          <w:tcPr>
            <w:tcW w:w="1204"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2</w:t>
            </w:r>
          </w:p>
        </w:tc>
        <w:tc>
          <w:tcPr>
            <w:tcW w:w="1430" w:type="dxa"/>
            <w:vAlign w:val="center"/>
          </w:tcPr>
          <w:p>
            <w:pPr>
              <w:spacing w:after="0" w:line="240" w:lineRule="auto"/>
              <w:jc w:val="center"/>
              <w:rPr>
                <w:sz w:val="28"/>
                <w:szCs w:val="28"/>
              </w:rPr>
            </w:pPr>
            <w:r>
              <w:rPr>
                <w:rFonts w:hint="default"/>
                <w:sz w:val="28"/>
                <w:szCs w:val="28"/>
              </w:rPr>
              <w:t>0.1942</w:t>
            </w:r>
            <w:r>
              <w:rPr>
                <w:rFonts w:hint="default"/>
                <w:sz w:val="28"/>
                <w:szCs w:val="28"/>
                <w:lang w:val="en-US"/>
              </w:rPr>
              <w:t>2</w:t>
            </w:r>
          </w:p>
        </w:tc>
        <w:tc>
          <w:tcPr>
            <w:tcW w:w="1183" w:type="dxa"/>
            <w:vAlign w:val="center"/>
          </w:tcPr>
          <w:p>
            <w:pPr>
              <w:spacing w:after="0" w:line="240" w:lineRule="auto"/>
              <w:jc w:val="center"/>
              <w:rPr>
                <w:sz w:val="28"/>
                <w:szCs w:val="28"/>
              </w:rPr>
            </w:pPr>
            <w:r>
              <w:rPr>
                <w:rFonts w:hint="default"/>
                <w:sz w:val="28"/>
                <w:szCs w:val="28"/>
              </w:rPr>
              <w:t>0.16</w:t>
            </w:r>
            <w:r>
              <w:rPr>
                <w:rFonts w:hint="default"/>
                <w:sz w:val="28"/>
                <w:szCs w:val="28"/>
                <w:lang w:val="en-US"/>
              </w:rPr>
              <w:t>587</w:t>
            </w:r>
          </w:p>
        </w:tc>
        <w:tc>
          <w:tcPr>
            <w:tcW w:w="1204" w:type="dxa"/>
            <w:vAlign w:val="center"/>
          </w:tcPr>
          <w:p>
            <w:pPr>
              <w:spacing w:after="0" w:line="240" w:lineRule="auto"/>
              <w:jc w:val="center"/>
              <w:rPr>
                <w:sz w:val="28"/>
                <w:szCs w:val="28"/>
                <w:lang w:val="en-US"/>
              </w:rPr>
            </w:pPr>
            <w:r>
              <w:rPr>
                <w:sz w:val="28"/>
                <w:szCs w:val="28"/>
                <w:lang w:val="en-US"/>
              </w:rPr>
              <w:t>0.15</w:t>
            </w:r>
          </w:p>
        </w:tc>
        <w:tc>
          <w:tcPr>
            <w:tcW w:w="1430" w:type="dxa"/>
            <w:vAlign w:val="center"/>
          </w:tcPr>
          <w:p>
            <w:pPr>
              <w:spacing w:after="0" w:line="240" w:lineRule="auto"/>
              <w:jc w:val="center"/>
              <w:rPr>
                <w:sz w:val="28"/>
                <w:szCs w:val="28"/>
              </w:rPr>
            </w:pPr>
            <w:r>
              <w:rPr>
                <w:rFonts w:hint="default"/>
                <w:sz w:val="28"/>
                <w:szCs w:val="28"/>
              </w:rPr>
              <w:t>0.3144</w:t>
            </w:r>
            <w:r>
              <w:rPr>
                <w:rFonts w:hint="default"/>
                <w:sz w:val="28"/>
                <w:szCs w:val="28"/>
                <w:lang w:val="en-US"/>
              </w:rPr>
              <w:t>9</w:t>
            </w:r>
          </w:p>
        </w:tc>
        <w:tc>
          <w:tcPr>
            <w:tcW w:w="1184" w:type="dxa"/>
            <w:vAlign w:val="center"/>
          </w:tcPr>
          <w:p>
            <w:pPr>
              <w:spacing w:after="0" w:line="240" w:lineRule="auto"/>
              <w:jc w:val="center"/>
              <w:rPr>
                <w:sz w:val="28"/>
                <w:szCs w:val="28"/>
              </w:rPr>
            </w:pPr>
            <w:r>
              <w:rPr>
                <w:rFonts w:hint="default"/>
                <w:sz w:val="28"/>
                <w:szCs w:val="28"/>
              </w:rPr>
              <w:t>0.2596</w:t>
            </w:r>
            <w:r>
              <w:rPr>
                <w:rFonts w:hint="default"/>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100</w:t>
            </w:r>
          </w:p>
        </w:tc>
        <w:tc>
          <w:tcPr>
            <w:tcW w:w="1204" w:type="dxa"/>
            <w:vAlign w:val="center"/>
          </w:tcPr>
          <w:p>
            <w:pPr>
              <w:spacing w:after="0" w:line="240" w:lineRule="auto"/>
              <w:jc w:val="center"/>
              <w:rPr>
                <w:sz w:val="28"/>
                <w:szCs w:val="28"/>
              </w:rPr>
            </w:pPr>
            <w:r>
              <w:rPr>
                <w:rFonts w:hint="default"/>
                <w:sz w:val="28"/>
                <w:szCs w:val="28"/>
              </w:rPr>
              <w:t>0.</w:t>
            </w:r>
            <w:r>
              <w:rPr>
                <w:rFonts w:hint="default"/>
                <w:sz w:val="28"/>
                <w:szCs w:val="28"/>
                <w:lang w:val="en-US"/>
              </w:rPr>
              <w:t>1</w:t>
            </w:r>
          </w:p>
        </w:tc>
        <w:tc>
          <w:tcPr>
            <w:tcW w:w="1430"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8208</w:t>
            </w:r>
          </w:p>
        </w:tc>
        <w:tc>
          <w:tcPr>
            <w:tcW w:w="1183"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5831</w:t>
            </w:r>
          </w:p>
        </w:tc>
        <w:tc>
          <w:tcPr>
            <w:tcW w:w="1204" w:type="dxa"/>
            <w:vAlign w:val="center"/>
          </w:tcPr>
          <w:p>
            <w:pPr>
              <w:spacing w:after="0" w:line="240" w:lineRule="auto"/>
              <w:jc w:val="center"/>
              <w:rPr>
                <w:sz w:val="28"/>
                <w:szCs w:val="28"/>
              </w:rPr>
            </w:pPr>
            <w:r>
              <w:rPr>
                <w:rFonts w:hint="default"/>
                <w:sz w:val="28"/>
                <w:szCs w:val="28"/>
              </w:rPr>
              <w:t>0.15</w:t>
            </w:r>
          </w:p>
        </w:tc>
        <w:tc>
          <w:tcPr>
            <w:tcW w:w="1430" w:type="dxa"/>
            <w:vAlign w:val="center"/>
          </w:tcPr>
          <w:p>
            <w:pPr>
              <w:spacing w:after="0" w:line="240" w:lineRule="auto"/>
              <w:jc w:val="center"/>
              <w:rPr>
                <w:sz w:val="28"/>
                <w:szCs w:val="28"/>
              </w:rPr>
            </w:pPr>
            <w:r>
              <w:rPr>
                <w:rFonts w:hint="default"/>
                <w:sz w:val="28"/>
                <w:szCs w:val="28"/>
              </w:rPr>
              <w:t>0.3131</w:t>
            </w:r>
            <w:r>
              <w:rPr>
                <w:rFonts w:hint="default"/>
                <w:sz w:val="28"/>
                <w:szCs w:val="28"/>
                <w:lang w:val="en-US"/>
              </w:rPr>
              <w:t>2</w:t>
            </w:r>
          </w:p>
        </w:tc>
        <w:tc>
          <w:tcPr>
            <w:tcW w:w="1184" w:type="dxa"/>
            <w:vAlign w:val="center"/>
          </w:tcPr>
          <w:p>
            <w:pPr>
              <w:spacing w:after="0" w:line="240" w:lineRule="auto"/>
              <w:jc w:val="center"/>
              <w:rPr>
                <w:sz w:val="28"/>
                <w:szCs w:val="28"/>
              </w:rPr>
            </w:pPr>
            <w:r>
              <w:rPr>
                <w:rFonts w:hint="default"/>
                <w:sz w:val="28"/>
                <w:szCs w:val="28"/>
              </w:rPr>
              <w:t>0.2600</w:t>
            </w:r>
            <w:r>
              <w:rPr>
                <w:rFonts w:hint="default"/>
                <w:sz w:val="28"/>
                <w:szCs w:val="28"/>
                <w:lang w:val="en-US"/>
              </w:rPr>
              <w:t>7</w:t>
            </w:r>
          </w:p>
        </w:tc>
      </w:tr>
    </w:tbl>
    <w:p/>
    <w:p/>
    <w:tbl>
      <w:tblPr>
        <w:tblStyle w:val="10"/>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52" w:type="dxa"/>
            <w:vMerge w:val="restart"/>
            <w:vAlign w:val="center"/>
          </w:tcPr>
          <w:p>
            <w:pPr>
              <w:spacing w:after="0" w:line="240" w:lineRule="auto"/>
              <w:jc w:val="center"/>
              <w:rPr>
                <w:sz w:val="28"/>
                <w:szCs w:val="28"/>
              </w:rPr>
            </w:pPr>
            <w:r>
              <w:rPr>
                <w:sz w:val="28"/>
                <w:szCs w:val="28"/>
              </w:rPr>
              <w:t>C</w:t>
            </w:r>
          </w:p>
        </w:tc>
        <w:tc>
          <w:tcPr>
            <w:tcW w:w="5904" w:type="dxa"/>
            <w:gridSpan w:val="2"/>
            <w:vAlign w:val="center"/>
          </w:tcPr>
          <w:p>
            <w:pPr>
              <w:spacing w:after="0" w:line="240" w:lineRule="auto"/>
              <w:jc w:val="center"/>
              <w:rPr>
                <w:sz w:val="28"/>
                <w:szCs w:val="28"/>
              </w:rPr>
            </w:pPr>
            <w:r>
              <w:rPr>
                <w:sz w:val="28"/>
                <w:szCs w:val="28"/>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Merge w:val="continue"/>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r>
              <w:rPr>
                <w:sz w:val="28"/>
                <w:szCs w:val="28"/>
              </w:rPr>
              <w:t>Logistic Regression (s)</w:t>
            </w:r>
          </w:p>
        </w:tc>
        <w:tc>
          <w:tcPr>
            <w:tcW w:w="2952" w:type="dxa"/>
            <w:vAlign w:val="center"/>
          </w:tcPr>
          <w:p>
            <w:pPr>
              <w:spacing w:after="0" w:line="240" w:lineRule="auto"/>
              <w:jc w:val="center"/>
              <w:rPr>
                <w:sz w:val="28"/>
                <w:szCs w:val="28"/>
              </w:rPr>
            </w:pPr>
            <w:r>
              <w:rPr>
                <w:sz w:val="28"/>
                <w:szCs w:val="28"/>
              </w:rPr>
              <w:t>SVM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0.0001</w:t>
            </w:r>
          </w:p>
        </w:tc>
        <w:tc>
          <w:tcPr>
            <w:tcW w:w="2952" w:type="dxa"/>
            <w:vAlign w:val="center"/>
          </w:tcPr>
          <w:p>
            <w:pPr>
              <w:spacing w:after="0" w:line="240" w:lineRule="auto"/>
              <w:jc w:val="center"/>
              <w:rPr>
                <w:sz w:val="28"/>
                <w:szCs w:val="28"/>
                <w:lang w:val="en-US"/>
              </w:rPr>
            </w:pPr>
            <w:r>
              <w:rPr>
                <w:rFonts w:hint="default"/>
                <w:sz w:val="28"/>
                <w:szCs w:val="28"/>
                <w:lang w:val="en-US"/>
              </w:rPr>
              <w:t>318.008955002</w:t>
            </w:r>
          </w:p>
        </w:tc>
        <w:tc>
          <w:tcPr>
            <w:tcW w:w="2952" w:type="dxa"/>
            <w:vAlign w:val="center"/>
          </w:tcPr>
          <w:p>
            <w:pPr>
              <w:spacing w:after="0" w:line="240" w:lineRule="auto"/>
              <w:jc w:val="center"/>
              <w:rPr>
                <w:sz w:val="28"/>
                <w:szCs w:val="28"/>
              </w:rPr>
            </w:pPr>
            <w:r>
              <w:rPr>
                <w:rFonts w:hint="default"/>
                <w:sz w:val="28"/>
                <w:szCs w:val="28"/>
              </w:rPr>
              <w:t>738.445586642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0.001</w:t>
            </w:r>
          </w:p>
        </w:tc>
        <w:tc>
          <w:tcPr>
            <w:tcW w:w="2952" w:type="dxa"/>
            <w:vAlign w:val="center"/>
          </w:tcPr>
          <w:p>
            <w:pPr>
              <w:spacing w:after="0" w:line="240" w:lineRule="auto"/>
              <w:jc w:val="center"/>
              <w:rPr>
                <w:sz w:val="28"/>
                <w:szCs w:val="28"/>
              </w:rPr>
            </w:pPr>
            <w:r>
              <w:rPr>
                <w:rFonts w:hint="default"/>
                <w:sz w:val="28"/>
                <w:szCs w:val="28"/>
              </w:rPr>
              <w:t>308.217638969</w:t>
            </w:r>
          </w:p>
        </w:tc>
        <w:tc>
          <w:tcPr>
            <w:tcW w:w="2952" w:type="dxa"/>
            <w:vAlign w:val="center"/>
          </w:tcPr>
          <w:p>
            <w:pPr>
              <w:spacing w:after="0" w:line="240" w:lineRule="auto"/>
              <w:jc w:val="center"/>
              <w:rPr>
                <w:sz w:val="28"/>
                <w:szCs w:val="28"/>
              </w:rPr>
            </w:pPr>
            <w:r>
              <w:rPr>
                <w:rFonts w:hint="default"/>
                <w:sz w:val="28"/>
                <w:szCs w:val="28"/>
              </w:rPr>
              <w:t>642.603888713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0.01</w:t>
            </w:r>
          </w:p>
        </w:tc>
        <w:tc>
          <w:tcPr>
            <w:tcW w:w="2952" w:type="dxa"/>
            <w:vAlign w:val="center"/>
          </w:tcPr>
          <w:p>
            <w:pPr>
              <w:spacing w:after="0" w:line="240" w:lineRule="auto"/>
              <w:jc w:val="center"/>
              <w:rPr>
                <w:sz w:val="28"/>
                <w:szCs w:val="28"/>
              </w:rPr>
            </w:pPr>
            <w:r>
              <w:rPr>
                <w:rFonts w:hint="default"/>
                <w:sz w:val="28"/>
                <w:szCs w:val="28"/>
              </w:rPr>
              <w:t>322.239006996</w:t>
            </w:r>
          </w:p>
        </w:tc>
        <w:tc>
          <w:tcPr>
            <w:tcW w:w="2952" w:type="dxa"/>
            <w:vAlign w:val="center"/>
          </w:tcPr>
          <w:p>
            <w:pPr>
              <w:spacing w:after="0" w:line="240" w:lineRule="auto"/>
              <w:jc w:val="center"/>
              <w:rPr>
                <w:sz w:val="28"/>
                <w:szCs w:val="28"/>
              </w:rPr>
            </w:pPr>
            <w:r>
              <w:rPr>
                <w:rFonts w:hint="default"/>
                <w:sz w:val="28"/>
                <w:szCs w:val="28"/>
              </w:rPr>
              <w:t>445.309245349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0.1</w:t>
            </w:r>
          </w:p>
        </w:tc>
        <w:tc>
          <w:tcPr>
            <w:tcW w:w="2952" w:type="dxa"/>
            <w:vAlign w:val="center"/>
          </w:tcPr>
          <w:p>
            <w:pPr>
              <w:spacing w:after="0" w:line="240" w:lineRule="auto"/>
              <w:jc w:val="center"/>
              <w:rPr>
                <w:sz w:val="28"/>
                <w:szCs w:val="28"/>
              </w:rPr>
            </w:pPr>
            <w:r>
              <w:rPr>
                <w:rFonts w:hint="default"/>
                <w:sz w:val="28"/>
                <w:szCs w:val="28"/>
              </w:rPr>
              <w:t>286.843077898</w:t>
            </w:r>
          </w:p>
        </w:tc>
        <w:tc>
          <w:tcPr>
            <w:tcW w:w="2952" w:type="dxa"/>
            <w:vAlign w:val="center"/>
          </w:tcPr>
          <w:p>
            <w:pPr>
              <w:spacing w:after="0" w:line="240" w:lineRule="auto"/>
              <w:jc w:val="center"/>
              <w:rPr>
                <w:sz w:val="28"/>
                <w:szCs w:val="28"/>
              </w:rPr>
            </w:pPr>
            <w:r>
              <w:rPr>
                <w:rFonts w:hint="default"/>
                <w:sz w:val="28"/>
                <w:szCs w:val="28"/>
              </w:rPr>
              <w:t>228.616918354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w:t>
            </w:r>
          </w:p>
        </w:tc>
        <w:tc>
          <w:tcPr>
            <w:tcW w:w="2952" w:type="dxa"/>
            <w:vAlign w:val="center"/>
          </w:tcPr>
          <w:p>
            <w:pPr>
              <w:spacing w:after="0" w:line="240" w:lineRule="auto"/>
              <w:jc w:val="center"/>
              <w:rPr>
                <w:sz w:val="28"/>
                <w:szCs w:val="28"/>
              </w:rPr>
            </w:pPr>
            <w:r>
              <w:rPr>
                <w:rFonts w:hint="default"/>
                <w:sz w:val="28"/>
                <w:szCs w:val="28"/>
              </w:rPr>
              <w:t>176.333677769</w:t>
            </w:r>
          </w:p>
        </w:tc>
        <w:tc>
          <w:tcPr>
            <w:tcW w:w="2952" w:type="dxa"/>
            <w:vAlign w:val="center"/>
          </w:tcPr>
          <w:p>
            <w:pPr>
              <w:spacing w:after="0" w:line="240" w:lineRule="auto"/>
              <w:jc w:val="center"/>
              <w:rPr>
                <w:sz w:val="28"/>
                <w:szCs w:val="28"/>
                <w:lang w:val="en-US"/>
              </w:rPr>
            </w:pPr>
            <w:r>
              <w:rPr>
                <w:rFonts w:hint="default"/>
                <w:sz w:val="28"/>
                <w:szCs w:val="28"/>
                <w:lang w:val="en-US"/>
              </w:rPr>
              <w:t>53.788590546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10</w:t>
            </w:r>
          </w:p>
        </w:tc>
        <w:tc>
          <w:tcPr>
            <w:tcW w:w="2952" w:type="dxa"/>
            <w:vAlign w:val="center"/>
          </w:tcPr>
          <w:p>
            <w:pPr>
              <w:spacing w:after="0" w:line="240" w:lineRule="auto"/>
              <w:jc w:val="center"/>
              <w:rPr>
                <w:sz w:val="28"/>
                <w:szCs w:val="28"/>
              </w:rPr>
            </w:pPr>
            <w:r>
              <w:rPr>
                <w:rFonts w:hint="default"/>
                <w:sz w:val="28"/>
                <w:szCs w:val="28"/>
                <w:lang w:val="en-US"/>
              </w:rPr>
              <w:t>56.8179368973</w:t>
            </w:r>
          </w:p>
        </w:tc>
        <w:tc>
          <w:tcPr>
            <w:tcW w:w="2952" w:type="dxa"/>
            <w:vAlign w:val="center"/>
          </w:tcPr>
          <w:p>
            <w:pPr>
              <w:spacing w:after="0" w:line="240" w:lineRule="auto"/>
              <w:jc w:val="center"/>
              <w:rPr>
                <w:sz w:val="28"/>
                <w:szCs w:val="28"/>
              </w:rPr>
            </w:pPr>
            <w:r>
              <w:rPr>
                <w:rFonts w:hint="default"/>
                <w:sz w:val="28"/>
                <w:szCs w:val="28"/>
              </w:rPr>
              <w:t>30.562038442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50</w:t>
            </w:r>
          </w:p>
        </w:tc>
        <w:tc>
          <w:tcPr>
            <w:tcW w:w="2952" w:type="dxa"/>
            <w:vAlign w:val="center"/>
          </w:tcPr>
          <w:p>
            <w:pPr>
              <w:spacing w:after="0" w:line="240" w:lineRule="auto"/>
              <w:jc w:val="center"/>
              <w:rPr>
                <w:sz w:val="28"/>
                <w:szCs w:val="28"/>
              </w:rPr>
            </w:pPr>
            <w:r>
              <w:rPr>
                <w:rFonts w:hint="default"/>
                <w:sz w:val="28"/>
                <w:szCs w:val="28"/>
              </w:rPr>
              <w:t>18.7701699734</w:t>
            </w:r>
          </w:p>
        </w:tc>
        <w:tc>
          <w:tcPr>
            <w:tcW w:w="2952" w:type="dxa"/>
            <w:vAlign w:val="center"/>
          </w:tcPr>
          <w:p>
            <w:pPr>
              <w:spacing w:after="0" w:line="240" w:lineRule="auto"/>
              <w:jc w:val="center"/>
              <w:rPr>
                <w:sz w:val="28"/>
                <w:szCs w:val="28"/>
              </w:rPr>
            </w:pPr>
            <w:r>
              <w:rPr>
                <w:rFonts w:hint="default"/>
                <w:sz w:val="28"/>
                <w:szCs w:val="28"/>
              </w:rPr>
              <w:t>34.281250796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100</w:t>
            </w:r>
          </w:p>
        </w:tc>
        <w:tc>
          <w:tcPr>
            <w:tcW w:w="2952" w:type="dxa"/>
            <w:vAlign w:val="center"/>
          </w:tcPr>
          <w:p>
            <w:pPr>
              <w:spacing w:after="0" w:line="240" w:lineRule="auto"/>
              <w:jc w:val="center"/>
              <w:rPr>
                <w:sz w:val="28"/>
                <w:szCs w:val="28"/>
              </w:rPr>
            </w:pPr>
            <w:r>
              <w:rPr>
                <w:rFonts w:hint="default"/>
                <w:sz w:val="28"/>
                <w:szCs w:val="28"/>
                <w:lang w:val="en-US"/>
              </w:rPr>
              <w:t>11.196876049</w:t>
            </w:r>
          </w:p>
        </w:tc>
        <w:tc>
          <w:tcPr>
            <w:tcW w:w="2952" w:type="dxa"/>
            <w:vAlign w:val="center"/>
          </w:tcPr>
          <w:p>
            <w:pPr>
              <w:spacing w:after="0" w:line="240" w:lineRule="auto"/>
              <w:jc w:val="center"/>
              <w:rPr>
                <w:sz w:val="28"/>
                <w:szCs w:val="28"/>
              </w:rPr>
            </w:pPr>
            <w:r>
              <w:rPr>
                <w:rFonts w:hint="default"/>
                <w:sz w:val="28"/>
                <w:szCs w:val="28"/>
              </w:rPr>
              <w:t>35.709726224</w:t>
            </w:r>
          </w:p>
        </w:tc>
      </w:tr>
    </w:tbl>
    <w:p>
      <w:pPr>
        <w:pStyle w:val="3"/>
      </w:pPr>
      <w:r>
        <w:t>1.3 Plots (10%)</w:t>
      </w:r>
    </w:p>
    <w:p>
      <w:r>
        <w:t>Plots graphs for each metric of Logistic Regression and SVM. You should have six graphs in total.</w:t>
      </w:r>
    </w:p>
    <w:p>
      <w:pPr>
        <w:rPr>
          <w:lang w:val="en-US"/>
        </w:rPr>
      </w:pPr>
      <w:r>
        <w:rPr>
          <w:rFonts w:ascii="Calibri" w:hAnsi="Calibri" w:eastAsia="SimSun" w:cs="Times New Roman"/>
          <w:sz w:val="22"/>
          <w:szCs w:val="22"/>
          <w:lang w:val="en-US" w:eastAsia="zh-CN" w:bidi="ar-SA"/>
        </w:rPr>
        <w:pict>
          <v:shape id="图片 29" o:spid="_x0000_s1043" type="#_x0000_t75" style="height:161.25pt;width:213.6pt;rotation:0f;" o:ole="f" fillcolor="#FFFFFF" filled="f" o:preferrelative="t" stroked="f" coordorigin="0,0" coordsize="21600,21600">
            <v:fill on="f" color2="#FFFFFF" focus="0%"/>
            <v:imagedata gain="65536f" blacklevel="0f" gamma="0" o:title="lr_p" r:id="rId38"/>
            <o:lock v:ext="edit" position="f" selection="f" grouping="f" rotation="f" cropping="f" text="f" aspectratio="t"/>
            <w10:wrap type="none"/>
            <w10:anchorlock/>
          </v:shape>
        </w:pict>
      </w:r>
      <w:r>
        <w:rPr>
          <w:rFonts w:ascii="Calibri" w:hAnsi="Calibri" w:eastAsia="SimSun" w:cs="Times New Roman"/>
          <w:sz w:val="22"/>
          <w:szCs w:val="22"/>
          <w:lang w:val="en-US" w:eastAsia="zh-CN" w:bidi="ar-SA"/>
        </w:rPr>
        <w:pict>
          <v:shape id="图片 23" o:spid="_x0000_s1044" type="#_x0000_t75" style="height:160.65pt;width:212.9pt;rotation:0f;" o:ole="f" fillcolor="#FFFFFF" filled="f" o:preferrelative="t" stroked="f" coordorigin="0,0" coordsize="21600,21600">
            <v:fill on="f" color2="#FFFFFF" focus="0%"/>
            <v:imagedata gain="65536f" blacklevel="0f" gamma="0" o:title="svm_p" r:id="rId39"/>
            <o:lock v:ext="edit" position="f" selection="f" grouping="f" rotation="f" cropping="f" text="f" aspectratio="t"/>
            <w10:wrap type="none"/>
            <w10:anchorlock/>
          </v:shape>
        </w:pict>
      </w:r>
    </w:p>
    <w:p>
      <w:pPr>
        <w:jc w:val="center"/>
        <w:rPr>
          <w:lang w:val="en-US"/>
        </w:rPr>
      </w:pPr>
      <w:r>
        <w:rPr>
          <w:lang w:val="en-US"/>
        </w:rPr>
        <w:t>LR P@10                                                                     SVM P@10</w:t>
      </w:r>
    </w:p>
    <w:p>
      <w:pPr>
        <w:jc w:val="center"/>
        <w:rPr>
          <w:lang w:val="en-US"/>
        </w:rPr>
      </w:pPr>
      <w:r>
        <w:rPr>
          <w:rFonts w:ascii="Calibri" w:hAnsi="Calibri" w:eastAsia="SimSun" w:cs="Times New Roman"/>
          <w:sz w:val="22"/>
          <w:szCs w:val="22"/>
          <w:lang w:val="en-US" w:eastAsia="zh-CN" w:bidi="ar-SA"/>
        </w:rPr>
        <w:pict>
          <v:shape id="图片 30" o:spid="_x0000_s1045" type="#_x0000_t75" style="height:159.45pt;width:211.25pt;rotation:0f;" o:ole="f" fillcolor="#FFFFFF" filled="f" o:preferrelative="t" stroked="f" coordorigin="0,0" coordsize="21600,21600">
            <v:fill on="f" color2="#FFFFFF" focus="0%"/>
            <v:imagedata gain="65536f" blacklevel="0f" gamma="0" o:title="lr_ndcg" r:id="rId40"/>
            <o:lock v:ext="edit" position="f" selection="f" grouping="f" rotation="f" cropping="f" text="f" aspectratio="t"/>
            <w10:wrap type="none"/>
            <w10:anchorlock/>
          </v:shape>
        </w:pict>
      </w:r>
      <w:r>
        <w:rPr>
          <w:rFonts w:ascii="Calibri" w:hAnsi="Calibri" w:eastAsia="SimSun" w:cs="Times New Roman"/>
          <w:sz w:val="22"/>
          <w:szCs w:val="22"/>
          <w:lang w:val="en-US" w:eastAsia="zh-CN" w:bidi="ar-SA"/>
        </w:rPr>
        <w:pict>
          <v:shape id="图片 26" o:spid="_x0000_s1046" type="#_x0000_t75" style="height:159pt;width:210.7pt;rotation:0f;" o:ole="f" fillcolor="#FFFFFF" filled="f" o:preferrelative="t" stroked="f" coordorigin="0,0" coordsize="21600,21600">
            <v:fill on="f" color2="#FFFFFF" focus="0%"/>
            <v:imagedata gain="65536f" blacklevel="0f" gamma="0" o:title="svm_ndcg" r:id="rId41"/>
            <o:lock v:ext="edit" position="f" selection="f" grouping="f" rotation="f" cropping="f" text="f" aspectratio="t"/>
            <w10:wrap type="none"/>
            <w10:anchorlock/>
          </v:shape>
        </w:pict>
      </w:r>
    </w:p>
    <w:p>
      <w:pPr>
        <w:jc w:val="center"/>
        <w:rPr>
          <w:lang w:val="en-US"/>
        </w:rPr>
      </w:pPr>
      <w:r>
        <w:rPr>
          <w:lang w:val="en-US"/>
        </w:rPr>
        <w:t>LR NDCG@10                                                                  SVM NDCG@10</w:t>
      </w:r>
    </w:p>
    <w:p>
      <w:pPr>
        <w:jc w:val="center"/>
        <w:rPr>
          <w:rFonts w:hint="eastAsia" w:eastAsia="SimSun"/>
          <w:lang w:val="en-US" w:eastAsia="zh-CN"/>
        </w:rPr>
      </w:pPr>
      <w:r>
        <w:rPr>
          <w:rFonts w:hint="eastAsia" w:ascii="Calibri" w:hAnsi="Calibri" w:eastAsia="SimSun" w:cs="Times New Roman"/>
          <w:sz w:val="22"/>
          <w:szCs w:val="22"/>
          <w:lang w:val="en-US" w:eastAsia="zh-CN" w:bidi="ar-SA"/>
        </w:rPr>
        <w:pict>
          <v:shape id="图片 31" o:spid="_x0000_s1047" type="#_x0000_t75" style="height:155.7pt;width:206.3pt;rotation:0f;" o:ole="f" fillcolor="#FFFFFF" filled="f" o:preferrelative="t" stroked="f" coordorigin="0,0" coordsize="21600,21600">
            <v:fill on="f" color2="#FFFFFF" focus="0%"/>
            <v:imagedata gain="65536f" blacklevel="0f" gamma="0" o:title="lr_map" r:id="rId42"/>
            <o:lock v:ext="edit" position="f" selection="f" grouping="f" rotation="f" cropping="f" text="f" aspectratio="t"/>
            <w10:wrap type="none"/>
            <w10:anchorlock/>
          </v:shape>
        </w:pict>
      </w:r>
      <w:r>
        <w:rPr>
          <w:rFonts w:hint="eastAsia" w:ascii="Calibri" w:hAnsi="Calibri" w:eastAsia="SimSun" w:cs="Times New Roman"/>
          <w:sz w:val="22"/>
          <w:szCs w:val="22"/>
          <w:lang w:val="en-US" w:eastAsia="zh-CN" w:bidi="ar-SA"/>
        </w:rPr>
        <w:pict>
          <v:shape id="图片 29" o:spid="_x0000_s1048" type="#_x0000_t75" style="height:154pt;width:204.1pt;rotation:0f;" o:ole="f" fillcolor="#FFFFFF" filled="f" o:preferrelative="t" stroked="f" coordorigin="0,0" coordsize="21600,21600">
            <v:fill on="f" color2="#FFFFFF" focus="0%"/>
            <v:imagedata gain="65536f" blacklevel="0f" gamma="0" o:title="svm_map" r:id="rId43"/>
            <o:lock v:ext="edit" position="f" selection="f" grouping="f" rotation="f" cropping="f" text="f" aspectratio="t"/>
            <w10:wrap type="none"/>
            <w10:anchorlock/>
          </v:shape>
        </w:pict>
      </w:r>
    </w:p>
    <w:p>
      <w:pPr>
        <w:jc w:val="center"/>
        <w:rPr>
          <w:rFonts w:hint="eastAsia" w:eastAsia="SimSun"/>
          <w:lang w:val="en-US" w:eastAsia="zh-CN"/>
        </w:rPr>
      </w:pPr>
      <w:r>
        <w:rPr>
          <w:rFonts w:hint="eastAsia"/>
          <w:lang w:val="en-US" w:eastAsia="zh-CN"/>
        </w:rPr>
        <w:t xml:space="preserve">LR </w:t>
      </w:r>
      <w:r>
        <w:rPr>
          <w:rFonts w:hint="default"/>
          <w:lang w:val="en-US" w:eastAsia="zh-CN"/>
        </w:rPr>
        <w:t>MAP                                                                      SVM MAP</w:t>
      </w:r>
    </w:p>
    <w:p>
      <w:pPr>
        <w:pStyle w:val="3"/>
      </w:pPr>
      <w:r>
        <w:t>1.4 Analysis (20%)</w:t>
      </w:r>
    </w:p>
    <w:p>
      <w:r>
        <w:t>Analysis based on your experiment results (performance and time), and some conclusions (What did you learn from the results? What are the advantages and disadvantages of using Logistic Regression and SVM? etc)</w:t>
      </w:r>
    </w:p>
    <w:p>
      <w:pPr>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SVMlight</w:t>
      </w:r>
      <w:r>
        <w:rPr>
          <w:rFonts w:hint="default" w:ascii="Times New Roman" w:hAnsi="Times New Roman" w:eastAsia="Times New Roman" w:cs="Times New Roman"/>
          <w:color w:val="000000"/>
          <w:sz w:val="24"/>
          <w:szCs w:val="24"/>
          <w:lang w:val="en-US"/>
        </w:rPr>
        <w:t>’s implementation</w:t>
      </w:r>
      <w:r>
        <w:rPr>
          <w:rFonts w:ascii="Times New Roman" w:hAnsi="Times New Roman" w:eastAsia="Times New Roman" w:cs="Times New Roman"/>
          <w:color w:val="000000"/>
          <w:sz w:val="24"/>
          <w:szCs w:val="24"/>
          <w:lang w:val="en-US"/>
        </w:rPr>
        <w:t xml:space="preserve"> gives less weight on regularization as C increases. While my implementation of  Logistic Regression gives more weight on regularization as C increases. For LR, when C goes over 1, all metrics drops significantly. For SVM, when C goes below 1, all metrics drops significantly. LR with C = 0.01 achieves the highest values for all metrics, while SVM with C = 10 achieves the highest values for all metrics. So regularization plays a positive role in preventing the model from overfitting the training data.</w:t>
      </w:r>
    </w:p>
    <w:p>
      <w:pPr>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SVM with C = 10 performs the best among all settings. It seems that SVM is better in classifying in a relatively small feature space(44 features in HW5, while there are over 10,000 features in HW4) than LR.</w:t>
      </w:r>
    </w:p>
    <w:p>
      <w:pPr>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 xml:space="preserve">The running time for LR decreases as C goes higher. The stopping criteria of my implementation is described in the last part. Basically, if </w:t>
      </w:r>
      <w:r>
        <w:rPr>
          <w:rFonts w:ascii="Calibri" w:hAnsi="Calibri" w:eastAsia="SimSun" w:cs="Times New Roman"/>
          <w:position w:val="-6"/>
          <w:sz w:val="22"/>
          <w:szCs w:val="22"/>
          <w:lang w:val="en-US" w:eastAsia="zh-CN" w:bidi="ar-SA"/>
        </w:rPr>
        <w:object>
          <v:shape id="图片 3" type="#_x0000_t75" style="height:20pt;width:83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 ShapeID="图片 3" DrawAspect="Content" ObjectID="_24" r:id="rId44"/>
        </w:object>
      </w:r>
      <w:r>
        <w:rPr>
          <w:rFonts w:ascii="Times New Roman" w:hAnsi="Times New Roman" w:eastAsia="Times New Roman" w:cs="Times New Roman"/>
          <w:color w:val="000000"/>
          <w:sz w:val="24"/>
          <w:szCs w:val="24"/>
          <w:lang w:val="en-US"/>
        </w:rPr>
        <w:t xml:space="preserve">,the iteration stops. So when the regularization becomes larger, </w:t>
      </w:r>
      <w:r>
        <w:rPr>
          <w:rFonts w:ascii="Calibri" w:hAnsi="Calibri" w:eastAsia="SimSun" w:cs="Times New Roman"/>
          <w:sz w:val="22"/>
          <w:szCs w:val="22"/>
          <w:lang w:val="en-US" w:eastAsia="zh-CN" w:bidi="ar-SA"/>
        </w:rPr>
        <w:pict>
          <v:shape id="图片 17" o:spid="_x0000_s1050" type="#_x0000_t75" style="height:19.5pt;width:24.7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r>
        <w:rPr>
          <w:rFonts w:ascii="Times New Roman" w:hAnsi="Times New Roman" w:eastAsia="Times New Roman" w:cs="Times New Roman"/>
          <w:color w:val="000000"/>
          <w:sz w:val="24"/>
          <w:szCs w:val="24"/>
          <w:lang w:val="en-US"/>
        </w:rPr>
        <w:t>becomes smaller, resulting in quicker termination of the iteration. The conclusion is that for LR, the running time is positively related to its performance.</w:t>
      </w:r>
    </w:p>
    <w:p>
      <w:pPr>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It is a different story when analyzing the running time for SVM. The running time is negatively related to its performance. When the performance is worse, the running time increases. I infer that SVMlight</w:t>
      </w:r>
      <w:r>
        <w:rPr>
          <w:rFonts w:hint="default" w:ascii="Times New Roman" w:hAnsi="Times New Roman" w:eastAsia="Times New Roman" w:cs="Times New Roman"/>
          <w:color w:val="000000"/>
          <w:sz w:val="24"/>
          <w:szCs w:val="24"/>
          <w:lang w:val="en-US"/>
        </w:rPr>
        <w:t>’s implementation can dynamically adjusts its learning rate. If it arrives at an unsatisfying local optimum, it may restart or jump further instead of being trapped in the local optimum.</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 xml:space="preserve">Generally speaking, SVM performs significantly better in a small feature space than LR, and it does not perform significantly better in a large feature space than LR(HW4). The running time for SVM is still significantly less than that for LR. </w:t>
      </w:r>
    </w:p>
    <w:p>
      <w:pPr>
        <w:pStyle w:val="2"/>
      </w:pPr>
      <w:r>
        <w:rPr>
          <w:szCs w:val="27"/>
        </w:rPr>
        <w:t xml:space="preserve">2. </w:t>
      </w:r>
      <w:r>
        <w:t>Feature Design (25%)</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Add three new features that you think might work, and test it. Give some analysis and conclusions based on the experiment results.</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I have considered the following new features:</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dlsum = dl of body + dl of anchor + dl of URL + dl or body</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idfsum = idf of body + idf of anchor + idf of title + idf of URL</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tfsum = tf of body + tf of anchor + tf of title + tf of URL</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tfidfsum = tfidf of body + tfidf of anchor + tfidf of title + tfidf of URL</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bm25sum = bm25 of body + bm25 of anchor + bm25 of extracted title + bm25 of title</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tspr2= topic sentitive pagerank * topic sentitive pagerank</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I used SVM with C = 10 to see whether there is any improvement. And I used P@10, MAP, NDCG@10 as the metrics. Below are my results:</w:t>
      </w:r>
    </w:p>
    <w:p>
      <w:pPr>
        <w:rPr>
          <w:rFonts w:hint="default" w:ascii="Times New Roman" w:hAnsi="Times New Roman" w:eastAsia="Times New Roman" w:cs="Times New Roman"/>
          <w:color w:val="000000"/>
          <w:sz w:val="24"/>
          <w:szCs w:val="24"/>
          <w:lang w:val="en-US"/>
        </w:rPr>
      </w:pPr>
    </w:p>
    <w:tbl>
      <w:tblPr>
        <w:tblStyle w:val="10"/>
        <w:tblW w:w="8291" w:type="dxa"/>
        <w:jc w:val="center"/>
        <w:tblInd w:w="-23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9"/>
        <w:gridCol w:w="1537"/>
        <w:gridCol w:w="1555"/>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Merge w:val="restart"/>
            <w:vAlign w:val="center"/>
          </w:tcPr>
          <w:p>
            <w:pPr>
              <w:spacing w:after="0" w:line="240" w:lineRule="auto"/>
              <w:jc w:val="center"/>
              <w:rPr>
                <w:sz w:val="28"/>
                <w:szCs w:val="28"/>
              </w:rPr>
            </w:pPr>
            <w:r>
              <w:rPr>
                <w:sz w:val="28"/>
                <w:szCs w:val="28"/>
                <w:lang w:val="en-US"/>
              </w:rPr>
              <w:t>Features</w:t>
            </w:r>
          </w:p>
        </w:tc>
        <w:tc>
          <w:tcPr>
            <w:tcW w:w="4742" w:type="dxa"/>
            <w:gridSpan w:val="3"/>
            <w:vAlign w:val="center"/>
          </w:tcPr>
          <w:p>
            <w:pPr>
              <w:spacing w:after="0" w:line="240" w:lineRule="auto"/>
              <w:jc w:val="center"/>
              <w:rPr>
                <w:sz w:val="28"/>
                <w:szCs w:val="28"/>
              </w:rPr>
            </w:pPr>
            <w:r>
              <w:rPr>
                <w:sz w:val="28"/>
                <w:szCs w:val="28"/>
                <w:lang w:val="en-US"/>
              </w:rPr>
              <w:t>SVM C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Merge w:val="continue"/>
            <w:vAlign w:val="center"/>
          </w:tcPr>
          <w:p>
            <w:pPr>
              <w:spacing w:after="0" w:line="240" w:lineRule="auto"/>
              <w:jc w:val="center"/>
              <w:rPr>
                <w:sz w:val="28"/>
                <w:szCs w:val="28"/>
                <w:lang w:val="en-US"/>
              </w:rPr>
            </w:pPr>
          </w:p>
        </w:tc>
        <w:tc>
          <w:tcPr>
            <w:tcW w:w="1537" w:type="dxa"/>
            <w:vAlign w:val="center"/>
          </w:tcPr>
          <w:p>
            <w:pPr>
              <w:spacing w:after="0" w:line="240" w:lineRule="auto"/>
              <w:jc w:val="center"/>
              <w:rPr>
                <w:sz w:val="28"/>
                <w:szCs w:val="28"/>
              </w:rPr>
            </w:pPr>
            <w:r>
              <w:rPr>
                <w:sz w:val="28"/>
                <w:szCs w:val="28"/>
              </w:rPr>
              <w:t>P@10</w:t>
            </w:r>
          </w:p>
        </w:tc>
        <w:tc>
          <w:tcPr>
            <w:tcW w:w="1555" w:type="dxa"/>
            <w:vAlign w:val="center"/>
          </w:tcPr>
          <w:p>
            <w:pPr>
              <w:spacing w:after="0" w:line="240" w:lineRule="auto"/>
              <w:jc w:val="center"/>
              <w:rPr>
                <w:sz w:val="28"/>
                <w:szCs w:val="28"/>
              </w:rPr>
            </w:pPr>
            <w:r>
              <w:rPr>
                <w:sz w:val="28"/>
                <w:szCs w:val="28"/>
              </w:rPr>
              <w:t>NDCG@10</w:t>
            </w:r>
          </w:p>
        </w:tc>
        <w:tc>
          <w:tcPr>
            <w:tcW w:w="1650" w:type="dxa"/>
            <w:vAlign w:val="center"/>
          </w:tcPr>
          <w:p>
            <w:pPr>
              <w:spacing w:after="0" w:line="240" w:lineRule="auto"/>
              <w:jc w:val="center"/>
              <w:rPr>
                <w:sz w:val="28"/>
                <w:szCs w:val="28"/>
              </w:rPr>
            </w:pPr>
            <w:r>
              <w:rPr>
                <w:sz w:val="28"/>
                <w:szCs w:val="28"/>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lang w:val="en-US"/>
              </w:rPr>
            </w:pPr>
            <w:r>
              <w:rPr>
                <w:sz w:val="28"/>
                <w:szCs w:val="28"/>
                <w:lang w:val="en-US"/>
              </w:rPr>
              <w:t>44 features</w:t>
            </w:r>
          </w:p>
        </w:tc>
        <w:tc>
          <w:tcPr>
            <w:tcW w:w="1537" w:type="dxa"/>
            <w:vAlign w:val="center"/>
          </w:tcPr>
          <w:p>
            <w:pPr>
              <w:spacing w:after="0" w:line="240" w:lineRule="auto"/>
              <w:jc w:val="center"/>
              <w:rPr>
                <w:sz w:val="28"/>
                <w:szCs w:val="28"/>
                <w:lang w:val="en-US"/>
              </w:rPr>
            </w:pPr>
            <w:r>
              <w:rPr>
                <w:sz w:val="28"/>
                <w:szCs w:val="28"/>
                <w:lang w:val="en-US"/>
              </w:rPr>
              <w:t>0.18</w:t>
            </w:r>
          </w:p>
        </w:tc>
        <w:tc>
          <w:tcPr>
            <w:tcW w:w="1555" w:type="dxa"/>
            <w:vAlign w:val="center"/>
          </w:tcPr>
          <w:p>
            <w:pPr>
              <w:spacing w:after="0" w:line="240" w:lineRule="auto"/>
              <w:jc w:val="center"/>
              <w:rPr>
                <w:sz w:val="28"/>
                <w:szCs w:val="28"/>
                <w:lang w:val="en-US"/>
              </w:rPr>
            </w:pPr>
            <w:r>
              <w:rPr>
                <w:rFonts w:hint="default"/>
                <w:sz w:val="28"/>
                <w:szCs w:val="28"/>
              </w:rPr>
              <w:t>0.33832</w:t>
            </w:r>
          </w:p>
        </w:tc>
        <w:tc>
          <w:tcPr>
            <w:tcW w:w="1650" w:type="dxa"/>
            <w:vAlign w:val="center"/>
          </w:tcPr>
          <w:p>
            <w:pPr>
              <w:spacing w:after="0" w:line="240" w:lineRule="auto"/>
              <w:jc w:val="center"/>
              <w:rPr>
                <w:sz w:val="28"/>
                <w:szCs w:val="28"/>
              </w:rPr>
            </w:pPr>
            <w:r>
              <w:rPr>
                <w:rFonts w:hint="default"/>
                <w:sz w:val="28"/>
                <w:szCs w:val="28"/>
              </w:rPr>
              <w:t>0.26437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rPr>
            </w:pPr>
            <w:r>
              <w:rPr>
                <w:sz w:val="28"/>
                <w:szCs w:val="28"/>
                <w:lang w:val="en-US"/>
              </w:rPr>
              <w:t>44 features + bm25sum</w:t>
            </w:r>
          </w:p>
        </w:tc>
        <w:tc>
          <w:tcPr>
            <w:tcW w:w="1537" w:type="dxa"/>
            <w:vAlign w:val="center"/>
          </w:tcPr>
          <w:p>
            <w:pPr>
              <w:spacing w:after="0" w:line="240" w:lineRule="auto"/>
              <w:jc w:val="center"/>
              <w:rPr>
                <w:sz w:val="28"/>
                <w:szCs w:val="28"/>
                <w:lang w:val="en-US"/>
              </w:rPr>
            </w:pPr>
            <w:r>
              <w:rPr>
                <w:sz w:val="28"/>
                <w:szCs w:val="28"/>
                <w:lang w:val="en-US"/>
              </w:rPr>
              <w:t>0.18</w:t>
            </w:r>
          </w:p>
        </w:tc>
        <w:tc>
          <w:tcPr>
            <w:tcW w:w="1555" w:type="dxa"/>
            <w:vAlign w:val="center"/>
          </w:tcPr>
          <w:p>
            <w:pPr>
              <w:spacing w:after="0" w:line="240" w:lineRule="auto"/>
              <w:jc w:val="center"/>
              <w:rPr>
                <w:sz w:val="28"/>
                <w:szCs w:val="28"/>
              </w:rPr>
            </w:pPr>
            <w:r>
              <w:rPr>
                <w:rFonts w:hint="default" w:ascii="Calibri" w:hAnsi="Calibri" w:eastAsia="Courrier New" w:cs="Calibri"/>
                <w:color w:val="auto"/>
                <w:sz w:val="28"/>
                <w:szCs w:val="40"/>
              </w:rPr>
              <w:t>0.34654</w:t>
            </w:r>
          </w:p>
        </w:tc>
        <w:tc>
          <w:tcPr>
            <w:tcW w:w="1650" w:type="dxa"/>
            <w:vAlign w:val="center"/>
          </w:tcPr>
          <w:p>
            <w:pPr>
              <w:spacing w:after="0" w:line="240" w:lineRule="auto"/>
              <w:jc w:val="center"/>
              <w:rPr>
                <w:sz w:val="28"/>
                <w:szCs w:val="28"/>
              </w:rPr>
            </w:pPr>
            <w:r>
              <w:rPr>
                <w:rFonts w:hint="default"/>
                <w:sz w:val="28"/>
                <w:szCs w:val="28"/>
              </w:rPr>
              <w:t>0.2764</w:t>
            </w:r>
            <w:r>
              <w:rPr>
                <w:rFonts w:hint="default"/>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rPr>
            </w:pPr>
            <w:r>
              <w:rPr>
                <w:sz w:val="28"/>
                <w:szCs w:val="28"/>
                <w:lang w:val="en-US"/>
              </w:rPr>
              <w:t>44 features + tfidfsum</w:t>
            </w:r>
          </w:p>
        </w:tc>
        <w:tc>
          <w:tcPr>
            <w:tcW w:w="1537" w:type="dxa"/>
            <w:vAlign w:val="center"/>
          </w:tcPr>
          <w:p>
            <w:pPr>
              <w:spacing w:after="0" w:line="240" w:lineRule="auto"/>
              <w:jc w:val="center"/>
              <w:rPr>
                <w:sz w:val="28"/>
                <w:szCs w:val="28"/>
                <w:lang w:val="en-US"/>
              </w:rPr>
            </w:pPr>
            <w:r>
              <w:rPr>
                <w:sz w:val="28"/>
                <w:szCs w:val="28"/>
                <w:lang w:val="en-US"/>
              </w:rPr>
              <w:t>0.18</w:t>
            </w:r>
          </w:p>
        </w:tc>
        <w:tc>
          <w:tcPr>
            <w:tcW w:w="1555" w:type="dxa"/>
            <w:vAlign w:val="center"/>
          </w:tcPr>
          <w:p>
            <w:pPr>
              <w:spacing w:after="0" w:line="240" w:lineRule="auto"/>
              <w:jc w:val="center"/>
              <w:rPr>
                <w:sz w:val="28"/>
                <w:szCs w:val="28"/>
              </w:rPr>
            </w:pPr>
            <w:r>
              <w:rPr>
                <w:rFonts w:hint="default"/>
                <w:sz w:val="28"/>
                <w:szCs w:val="28"/>
              </w:rPr>
              <w:t>0.</w:t>
            </w:r>
            <w:r>
              <w:rPr>
                <w:rFonts w:hint="default"/>
                <w:sz w:val="28"/>
                <w:szCs w:val="28"/>
                <w:lang w:val="en-US"/>
              </w:rPr>
              <w:t>3</w:t>
            </w:r>
            <w:r>
              <w:rPr>
                <w:rFonts w:hint="default"/>
                <w:sz w:val="28"/>
                <w:szCs w:val="28"/>
              </w:rPr>
              <w:t>3</w:t>
            </w:r>
            <w:r>
              <w:rPr>
                <w:rFonts w:hint="default"/>
                <w:sz w:val="28"/>
                <w:szCs w:val="28"/>
                <w:lang w:val="en-US"/>
              </w:rPr>
              <w:t>832</w:t>
            </w:r>
          </w:p>
        </w:tc>
        <w:tc>
          <w:tcPr>
            <w:tcW w:w="1650" w:type="dxa"/>
            <w:vAlign w:val="center"/>
          </w:tcPr>
          <w:p>
            <w:pPr>
              <w:spacing w:after="0" w:line="240" w:lineRule="auto"/>
              <w:jc w:val="center"/>
              <w:rPr>
                <w:sz w:val="28"/>
                <w:szCs w:val="28"/>
              </w:rPr>
            </w:pPr>
            <w:r>
              <w:rPr>
                <w:rFonts w:hint="default"/>
                <w:sz w:val="28"/>
                <w:szCs w:val="28"/>
              </w:rPr>
              <w:t>0.26437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lang w:val="en-US"/>
              </w:rPr>
            </w:pPr>
            <w:r>
              <w:rPr>
                <w:sz w:val="28"/>
                <w:szCs w:val="28"/>
                <w:lang w:val="en-US"/>
              </w:rPr>
              <w:t>44 features + dlsum</w:t>
            </w:r>
          </w:p>
        </w:tc>
        <w:tc>
          <w:tcPr>
            <w:tcW w:w="1537"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8</w:t>
            </w:r>
          </w:p>
        </w:tc>
        <w:tc>
          <w:tcPr>
            <w:tcW w:w="1555" w:type="dxa"/>
            <w:vAlign w:val="center"/>
          </w:tcPr>
          <w:p>
            <w:pPr>
              <w:spacing w:after="0" w:line="240" w:lineRule="auto"/>
              <w:jc w:val="center"/>
              <w:rPr>
                <w:sz w:val="28"/>
                <w:szCs w:val="28"/>
              </w:rPr>
            </w:pPr>
            <w:r>
              <w:rPr>
                <w:rFonts w:hint="default"/>
                <w:sz w:val="28"/>
                <w:szCs w:val="28"/>
              </w:rPr>
              <w:t>0.</w:t>
            </w:r>
            <w:r>
              <w:rPr>
                <w:rFonts w:hint="default"/>
                <w:sz w:val="28"/>
                <w:szCs w:val="28"/>
                <w:lang w:val="en-US"/>
              </w:rPr>
              <w:t>33370</w:t>
            </w:r>
          </w:p>
        </w:tc>
        <w:tc>
          <w:tcPr>
            <w:tcW w:w="1650" w:type="dxa"/>
            <w:vAlign w:val="center"/>
          </w:tcPr>
          <w:p>
            <w:pPr>
              <w:spacing w:after="0" w:line="240" w:lineRule="auto"/>
              <w:jc w:val="center"/>
              <w:rPr>
                <w:sz w:val="28"/>
                <w:szCs w:val="28"/>
              </w:rPr>
            </w:pPr>
            <w:r>
              <w:rPr>
                <w:rFonts w:hint="default"/>
                <w:sz w:val="28"/>
                <w:szCs w:val="28"/>
              </w:rPr>
              <w:t>0.</w:t>
            </w:r>
            <w:r>
              <w:rPr>
                <w:rFonts w:hint="default"/>
                <w:sz w:val="28"/>
                <w:szCs w:val="28"/>
                <w:lang w:val="en-US"/>
              </w:rPr>
              <w:t>26206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rPr>
            </w:pPr>
            <w:r>
              <w:rPr>
                <w:sz w:val="28"/>
                <w:szCs w:val="28"/>
                <w:lang w:val="en-US"/>
              </w:rPr>
              <w:t>44 features + idfsum</w:t>
            </w:r>
          </w:p>
        </w:tc>
        <w:tc>
          <w:tcPr>
            <w:tcW w:w="1537"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8</w:t>
            </w:r>
          </w:p>
        </w:tc>
        <w:tc>
          <w:tcPr>
            <w:tcW w:w="1555" w:type="dxa"/>
            <w:vAlign w:val="center"/>
          </w:tcPr>
          <w:p>
            <w:pPr>
              <w:spacing w:after="0" w:line="240" w:lineRule="auto"/>
              <w:jc w:val="center"/>
              <w:rPr>
                <w:sz w:val="28"/>
                <w:szCs w:val="28"/>
              </w:rPr>
            </w:pPr>
            <w:r>
              <w:rPr>
                <w:rFonts w:hint="default"/>
                <w:sz w:val="28"/>
                <w:szCs w:val="28"/>
              </w:rPr>
              <w:t>0.</w:t>
            </w:r>
            <w:r>
              <w:rPr>
                <w:rFonts w:hint="default"/>
                <w:sz w:val="28"/>
                <w:szCs w:val="28"/>
                <w:lang w:val="en-US"/>
              </w:rPr>
              <w:t>33832</w:t>
            </w:r>
          </w:p>
        </w:tc>
        <w:tc>
          <w:tcPr>
            <w:tcW w:w="1650" w:type="dxa"/>
            <w:vAlign w:val="center"/>
          </w:tcPr>
          <w:p>
            <w:pPr>
              <w:spacing w:after="0" w:line="240" w:lineRule="auto"/>
              <w:jc w:val="center"/>
              <w:rPr>
                <w:sz w:val="28"/>
                <w:szCs w:val="28"/>
              </w:rPr>
            </w:pPr>
            <w:r>
              <w:rPr>
                <w:rFonts w:hint="default"/>
                <w:sz w:val="28"/>
                <w:szCs w:val="28"/>
              </w:rPr>
              <w:t>0.26437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lang w:val="en-US"/>
              </w:rPr>
            </w:pPr>
            <w:r>
              <w:rPr>
                <w:sz w:val="28"/>
                <w:szCs w:val="28"/>
                <w:lang w:val="en-US"/>
              </w:rPr>
              <w:t>44 features + tfsum</w:t>
            </w:r>
          </w:p>
        </w:tc>
        <w:tc>
          <w:tcPr>
            <w:tcW w:w="1537" w:type="dxa"/>
            <w:vAlign w:val="center"/>
          </w:tcPr>
          <w:p>
            <w:pPr>
              <w:spacing w:after="0" w:line="240" w:lineRule="auto"/>
              <w:jc w:val="center"/>
              <w:rPr>
                <w:sz w:val="28"/>
                <w:szCs w:val="28"/>
                <w:lang w:val="en-US"/>
              </w:rPr>
            </w:pPr>
            <w:r>
              <w:rPr>
                <w:rFonts w:hint="default"/>
                <w:sz w:val="28"/>
                <w:szCs w:val="28"/>
                <w:lang w:val="en-US"/>
              </w:rPr>
              <w:t>0.18</w:t>
            </w:r>
          </w:p>
        </w:tc>
        <w:tc>
          <w:tcPr>
            <w:tcW w:w="1555" w:type="dxa"/>
            <w:vAlign w:val="center"/>
          </w:tcPr>
          <w:p>
            <w:pPr>
              <w:spacing w:after="0" w:line="240" w:lineRule="auto"/>
              <w:jc w:val="center"/>
              <w:rPr>
                <w:sz w:val="28"/>
                <w:szCs w:val="28"/>
              </w:rPr>
            </w:pPr>
            <w:r>
              <w:rPr>
                <w:rFonts w:hint="default"/>
                <w:sz w:val="28"/>
                <w:szCs w:val="28"/>
              </w:rPr>
              <w:t>0.</w:t>
            </w:r>
            <w:r>
              <w:rPr>
                <w:rFonts w:hint="default"/>
                <w:sz w:val="28"/>
                <w:szCs w:val="28"/>
                <w:lang w:val="en-US"/>
              </w:rPr>
              <w:t>33997</w:t>
            </w:r>
          </w:p>
        </w:tc>
        <w:tc>
          <w:tcPr>
            <w:tcW w:w="1650" w:type="dxa"/>
            <w:vAlign w:val="center"/>
          </w:tcPr>
          <w:p>
            <w:pPr>
              <w:spacing w:after="0" w:line="240" w:lineRule="auto"/>
              <w:jc w:val="center"/>
              <w:rPr>
                <w:sz w:val="28"/>
                <w:szCs w:val="28"/>
              </w:rPr>
            </w:pPr>
            <w:r>
              <w:rPr>
                <w:rFonts w:hint="default"/>
                <w:sz w:val="28"/>
                <w:szCs w:val="28"/>
              </w:rPr>
              <w:t>0.2688</w:t>
            </w:r>
            <w:r>
              <w:rPr>
                <w:rFonts w:hint="default"/>
                <w:sz w:val="28"/>
                <w:szCs w:val="28"/>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rPr>
            </w:pPr>
            <w:r>
              <w:rPr>
                <w:sz w:val="28"/>
                <w:szCs w:val="28"/>
                <w:lang w:val="en-US"/>
              </w:rPr>
              <w:t>44 features + tspr2</w:t>
            </w:r>
          </w:p>
        </w:tc>
        <w:tc>
          <w:tcPr>
            <w:tcW w:w="1537"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8</w:t>
            </w:r>
          </w:p>
        </w:tc>
        <w:tc>
          <w:tcPr>
            <w:tcW w:w="1555" w:type="dxa"/>
            <w:vAlign w:val="center"/>
          </w:tcPr>
          <w:p>
            <w:pPr>
              <w:spacing w:after="0" w:line="240" w:lineRule="auto"/>
              <w:jc w:val="center"/>
              <w:rPr>
                <w:sz w:val="28"/>
                <w:szCs w:val="28"/>
              </w:rPr>
            </w:pPr>
            <w:r>
              <w:rPr>
                <w:rFonts w:hint="default"/>
                <w:sz w:val="28"/>
                <w:szCs w:val="28"/>
              </w:rPr>
              <w:t>0.</w:t>
            </w:r>
            <w:r>
              <w:rPr>
                <w:rFonts w:hint="default"/>
                <w:sz w:val="28"/>
                <w:szCs w:val="28"/>
                <w:lang w:val="en-US"/>
              </w:rPr>
              <w:t>33832</w:t>
            </w:r>
          </w:p>
        </w:tc>
        <w:tc>
          <w:tcPr>
            <w:tcW w:w="1650" w:type="dxa"/>
            <w:vAlign w:val="center"/>
          </w:tcPr>
          <w:p>
            <w:pPr>
              <w:spacing w:after="0" w:line="240" w:lineRule="auto"/>
              <w:jc w:val="center"/>
              <w:rPr>
                <w:sz w:val="28"/>
                <w:szCs w:val="28"/>
              </w:rPr>
            </w:pPr>
            <w:r>
              <w:rPr>
                <w:rFonts w:hint="default"/>
                <w:sz w:val="28"/>
                <w:szCs w:val="28"/>
              </w:rPr>
              <w:t>0.</w:t>
            </w:r>
            <w:r>
              <w:rPr>
                <w:rFonts w:hint="default"/>
                <w:sz w:val="28"/>
                <w:szCs w:val="28"/>
                <w:lang w:val="en-US"/>
              </w:rPr>
              <w:t>26437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vAlign w:val="center"/>
          </w:tcPr>
          <w:p>
            <w:pPr>
              <w:spacing w:after="0" w:line="240" w:lineRule="auto"/>
              <w:jc w:val="center"/>
              <w:rPr>
                <w:sz w:val="28"/>
                <w:szCs w:val="28"/>
              </w:rPr>
            </w:pPr>
            <w:r>
              <w:rPr>
                <w:sz w:val="28"/>
                <w:szCs w:val="28"/>
                <w:lang w:val="en-US"/>
              </w:rPr>
              <w:t>44 features + tfsum + bm25sum</w:t>
            </w:r>
          </w:p>
        </w:tc>
        <w:tc>
          <w:tcPr>
            <w:tcW w:w="1537" w:type="dxa"/>
            <w:vAlign w:val="center"/>
          </w:tcPr>
          <w:p>
            <w:pPr>
              <w:spacing w:after="0" w:line="240" w:lineRule="auto"/>
              <w:jc w:val="center"/>
              <w:rPr>
                <w:sz w:val="28"/>
                <w:szCs w:val="28"/>
              </w:rPr>
            </w:pPr>
            <w:r>
              <w:rPr>
                <w:rFonts w:hint="default"/>
                <w:sz w:val="28"/>
                <w:szCs w:val="28"/>
              </w:rPr>
              <w:t>0.</w:t>
            </w:r>
            <w:r>
              <w:rPr>
                <w:rFonts w:hint="default"/>
                <w:sz w:val="28"/>
                <w:szCs w:val="28"/>
                <w:lang w:val="en-US"/>
              </w:rPr>
              <w:t>18</w:t>
            </w:r>
          </w:p>
        </w:tc>
        <w:tc>
          <w:tcPr>
            <w:tcW w:w="1555" w:type="dxa"/>
            <w:vAlign w:val="center"/>
          </w:tcPr>
          <w:p>
            <w:pPr>
              <w:spacing w:after="0" w:line="240" w:lineRule="auto"/>
              <w:jc w:val="center"/>
              <w:rPr>
                <w:sz w:val="28"/>
                <w:szCs w:val="28"/>
              </w:rPr>
            </w:pPr>
            <w:r>
              <w:rPr>
                <w:rFonts w:hint="default"/>
                <w:sz w:val="28"/>
                <w:szCs w:val="28"/>
              </w:rPr>
              <w:t>0.</w:t>
            </w:r>
            <w:r>
              <w:rPr>
                <w:rFonts w:hint="default"/>
                <w:sz w:val="28"/>
                <w:szCs w:val="28"/>
                <w:lang w:val="en-US"/>
              </w:rPr>
              <w:t>34688</w:t>
            </w:r>
          </w:p>
        </w:tc>
        <w:tc>
          <w:tcPr>
            <w:tcW w:w="1650" w:type="dxa"/>
            <w:vAlign w:val="center"/>
          </w:tcPr>
          <w:p>
            <w:pPr>
              <w:spacing w:after="0" w:line="240" w:lineRule="auto"/>
              <w:jc w:val="center"/>
              <w:rPr>
                <w:sz w:val="28"/>
                <w:szCs w:val="28"/>
              </w:rPr>
            </w:pPr>
            <w:r>
              <w:rPr>
                <w:rFonts w:hint="default"/>
                <w:sz w:val="28"/>
                <w:szCs w:val="28"/>
              </w:rPr>
              <w:t>0.2771</w:t>
            </w:r>
            <w:r>
              <w:rPr>
                <w:rFonts w:hint="default"/>
                <w:sz w:val="28"/>
                <w:szCs w:val="28"/>
                <w:lang w:val="en-US"/>
              </w:rPr>
              <w:t>3</w:t>
            </w:r>
          </w:p>
        </w:tc>
      </w:tr>
    </w:tbl>
    <w:p>
      <w:pPr>
        <w:rPr>
          <w:rFonts w:hint="default" w:ascii="Times New Roman" w:hAnsi="Times New Roman" w:eastAsia="Times New Roman" w:cs="Times New Roman"/>
          <w:color w:val="000000"/>
          <w:sz w:val="24"/>
          <w:szCs w:val="24"/>
          <w:lang w:val="en-US"/>
        </w:rPr>
      </w:pP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I added tfsum and bm25sum respectively to the original 44 features, the performances were much better. While other features did not improve the performance a lot, dlsum even lowered the performance. I then tried to added both tfsum and bm25sum to the original 44 features, the performance was further improved.</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The initiative for those *sum features was that the title, body, anchor and URL are closely related to each other so it is better to have a standalone feature to represent their sum. That is a possible explanation of why tfsum and bm25sum improve the performance.</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I also inferred that dl, idf, tfidf and tspr are not given much weights in the SVM classifier, so the sum of these features did not improve the performance.</w:t>
      </w:r>
    </w:p>
    <w:p>
      <w:p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 xml:space="preserve">The scripts for my experiment are </w:t>
      </w:r>
      <w:bookmarkStart w:id="0" w:name="_GoBack"/>
      <w:bookmarkEnd w:id="0"/>
      <w:r>
        <w:rPr>
          <w:rFonts w:hint="default" w:ascii="Times New Roman" w:hAnsi="Times New Roman" w:eastAsia="Times New Roman" w:cs="Times New Roman"/>
          <w:color w:val="000000"/>
          <w:sz w:val="24"/>
          <w:szCs w:val="24"/>
          <w:lang w:val="en-US"/>
        </w:rPr>
        <w:t>in code/SVM/run2.sh and code/SVM/Implementation/svm_proc2.py</w:t>
      </w:r>
    </w:p>
    <w:p>
      <w:pPr>
        <w:pStyle w:val="2"/>
      </w:pPr>
      <w:r>
        <w:rPr>
          <w:szCs w:val="27"/>
        </w:rPr>
        <w:t xml:space="preserve">3. </w:t>
      </w:r>
      <w:r>
        <w:t>The software implementation (5%)</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 of your code including any data structures used, design considerations etc.  In addition, please describe any changes you made to your system after HW4.</w:t>
      </w:r>
    </w:p>
    <w:p>
      <w:pPr>
        <w:rPr>
          <w:rFonts w:hint="default" w:ascii="Times New Roman" w:hAnsi="Times New Roman" w:eastAsia="TimesNewRomanPS-BoldMT" w:cs="Times New Roman"/>
          <w:b w:val="0"/>
          <w:bCs/>
          <w:sz w:val="24"/>
        </w:rPr>
      </w:pPr>
      <w:r>
        <w:rPr>
          <w:rFonts w:hint="default" w:ascii="Times New Roman" w:hAnsi="Times New Roman" w:eastAsia="TimesNewRomanPS-BoldMT" w:cs="Times New Roman"/>
          <w:b w:val="0"/>
          <w:bCs/>
          <w:sz w:val="24"/>
        </w:rPr>
        <w:t>Programming Language: Python 2</w:t>
      </w:r>
    </w:p>
    <w:p>
      <w:pPr>
        <w:rPr>
          <w:rFonts w:hint="default" w:ascii="Times New Roman" w:hAnsi="Times New Roman" w:eastAsia="TimesNewRomanPS-BoldMT" w:cs="Times New Roman"/>
          <w:b w:val="0"/>
          <w:bCs/>
          <w:sz w:val="24"/>
        </w:rPr>
      </w:pPr>
      <w:r>
        <w:rPr>
          <w:rFonts w:hint="default" w:ascii="Times New Roman" w:hAnsi="Times New Roman" w:eastAsia="TimesNewRomanPS-BoldMT" w:cs="Times New Roman"/>
          <w:b w:val="0"/>
          <w:bCs/>
          <w:sz w:val="24"/>
        </w:rPr>
        <w:t>Libraries: Numpy, SciPy, Sckit-learn(Only one preprocessing function is used)</w:t>
      </w:r>
    </w:p>
    <w:p>
      <w:pPr>
        <w:widowControl w:val="0"/>
        <w:autoSpaceDE w:val="0"/>
        <w:autoSpaceDN w:val="0"/>
        <w:rPr>
          <w:rFonts w:hint="default" w:ascii="Times New Roman" w:hAnsi="Times New Roman" w:eastAsia="TimesNewRomanPS-BoldMT" w:cs="Times New Roman"/>
          <w:b w:val="0"/>
          <w:bCs/>
          <w:sz w:val="24"/>
        </w:rPr>
      </w:pPr>
      <w:r>
        <w:rPr>
          <w:rFonts w:hint="default" w:ascii="Times New Roman" w:hAnsi="Times New Roman" w:eastAsia="TimesNewRomanPS-BoldMT" w:cs="Times New Roman"/>
          <w:b w:val="0"/>
          <w:bCs/>
          <w:sz w:val="24"/>
        </w:rPr>
        <w:t>I use ndarray(numpy). So there are no self-implemented</w:t>
      </w:r>
      <w:r>
        <w:rPr>
          <w:rFonts w:hint="default" w:ascii="Times New Roman" w:hAnsi="Times New Roman" w:eastAsia="TimesNewRomanPS-BoldMT" w:cs="Times New Roman"/>
          <w:b w:val="0"/>
          <w:bCs/>
          <w:sz w:val="24"/>
          <w:lang w:val="en-US"/>
        </w:rPr>
        <w:t xml:space="preserve"> </w:t>
      </w:r>
      <w:r>
        <w:rPr>
          <w:rFonts w:hint="default" w:ascii="Times New Roman" w:hAnsi="Times New Roman" w:eastAsia="TimesNewRomanPS-BoldMT" w:cs="Times New Roman"/>
          <w:b w:val="0"/>
          <w:bCs/>
          <w:sz w:val="24"/>
        </w:rPr>
        <w:t>data structures.</w:t>
      </w:r>
    </w:p>
    <w:p>
      <w:pPr>
        <w:rPr>
          <w:rFonts w:hint="default" w:ascii="Times New Roman" w:hAnsi="Times New Roman" w:eastAsia="TimesNewRomanPS-BoldMT" w:cs="Times New Roman"/>
          <w:b w:val="0"/>
          <w:bCs/>
          <w:sz w:val="24"/>
        </w:rPr>
      </w:pPr>
    </w:p>
    <w:p>
      <w:pPr>
        <w:rPr>
          <w:rFonts w:hint="default" w:ascii="Times New Roman" w:hAnsi="Times New Roman" w:eastAsia="TimesNewRomanPS-BoldMT" w:cs="Times New Roman"/>
          <w:b/>
          <w:bCs w:val="0"/>
          <w:sz w:val="24"/>
          <w:lang w:val="en-US"/>
        </w:rPr>
      </w:pPr>
      <w:r>
        <w:rPr>
          <w:rFonts w:hint="default" w:ascii="Times New Roman" w:hAnsi="Times New Roman" w:eastAsia="TimesNewRomanPS-BoldMT" w:cs="Times New Roman"/>
          <w:b/>
          <w:bCs w:val="0"/>
          <w:sz w:val="24"/>
          <w:lang w:val="en-US"/>
        </w:rPr>
        <w:t>Description of code</w:t>
      </w:r>
    </w:p>
    <w:p>
      <w:pPr>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logit.py # logistic regression:</w:t>
      </w:r>
    </w:p>
    <w:p>
      <w:pPr>
        <w:ind w:firstLine="720" w:firstLineChars="0"/>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def read_config():</w:t>
      </w:r>
    </w:p>
    <w:p>
      <w:pPr>
        <w:ind w:firstLine="720" w:firstLineChars="0"/>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 xml:space="preserve"> # read and parse configuration from 'DATA.TXT'</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L2norm(vector):</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return a L2-normalized vector</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read_train_data(filename):</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read training data, returns pairwise data matrix X and class value y</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read_test_data(filename):</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read testing data, returns data matrix X</w:t>
      </w:r>
    </w:p>
    <w:p>
      <w:pPr>
        <w:ind w:firstLine="720" w:firstLineChars="0"/>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 xml:space="preserve">def train(X, y, eps=None, threshold=0.01, c=1) </w:t>
      </w:r>
    </w:p>
    <w:p>
      <w:pPr>
        <w:ind w:firstLine="720" w:firstLineChars="0"/>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 training process, return trained weights</w:t>
      </w:r>
    </w:p>
    <w:p>
      <w:pPr>
        <w:ind w:firstLine="720" w:firstLineChars="0"/>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 xml:space="preserve">def predict(X, W) </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predict process, return weights dot data</w:t>
      </w:r>
    </w:p>
    <w:p>
      <w:pPr>
        <w:ind w:firstLine="720" w:firstLineChars="0"/>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 xml:space="preserve">def main() </w:t>
      </w:r>
    </w:p>
    <w:p>
      <w:pPr>
        <w:ind w:firstLine="720" w:firstLineChars="0"/>
        <w:rPr>
          <w:rFonts w:hint="default" w:ascii="Times New Roman" w:hAnsi="Times New Roman" w:eastAsia="TimesNewRomanPS-BoldMT" w:cs="Times New Roman"/>
          <w:b w:val="0"/>
          <w:bCs/>
          <w:color w:val="auto"/>
          <w:sz w:val="24"/>
          <w:lang w:val="en-US"/>
        </w:rPr>
      </w:pPr>
      <w:r>
        <w:rPr>
          <w:rFonts w:hint="default" w:ascii="Times New Roman" w:hAnsi="Times New Roman" w:eastAsia="TimesNewRomanPS-BoldMT" w:cs="Times New Roman"/>
          <w:b w:val="0"/>
          <w:bCs/>
          <w:color w:val="auto"/>
          <w:sz w:val="24"/>
          <w:lang w:val="en-US"/>
        </w:rPr>
        <w:t>#main function</w:t>
      </w:r>
    </w:p>
    <w:p>
      <w:pPr>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svm_proc.py #preprocessing for SVM</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L2norm(vector):</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xml:space="preserve">    # return a L2-normalized vector</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transform_train(infile, outfile):</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xml:space="preserve">    # transform train data into pairwise data matrix</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transform_test(infile, outfile):</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 xml:space="preserve">    # transform train data into L2-normalized data</w:t>
      </w:r>
    </w:p>
    <w:p>
      <w:pPr>
        <w:ind w:firstLine="720" w:firstLineChars="0"/>
        <w:rPr>
          <w:rFonts w:hint="default" w:ascii="Times New Roman" w:hAnsi="Times New Roman" w:eastAsia="TimesNewRomanPS-BoldMT" w:cs="Times New Roman"/>
          <w:b/>
          <w:bCs w:val="0"/>
          <w:color w:val="auto"/>
          <w:sz w:val="24"/>
          <w:lang w:val="en-US"/>
        </w:rPr>
      </w:pPr>
      <w:r>
        <w:rPr>
          <w:rFonts w:hint="default" w:ascii="Times New Roman" w:hAnsi="Times New Roman" w:eastAsia="TimesNewRomanPS-BoldMT" w:cs="Times New Roman"/>
          <w:b/>
          <w:bCs w:val="0"/>
          <w:color w:val="auto"/>
          <w:sz w:val="24"/>
          <w:lang w:val="en-US"/>
        </w:rPr>
        <w:t>def main():</w:t>
      </w:r>
    </w:p>
    <w:p>
      <w:pPr>
        <w:ind w:firstLine="720" w:firstLineChars="0"/>
        <w:rPr>
          <w:rFonts w:hint="default" w:ascii="Times New Roman" w:hAnsi="Times New Roman" w:eastAsia="TimesNewRomanPS-BoldMT" w:cs="Times New Roman"/>
          <w:b/>
          <w:bCs w:val="0"/>
          <w:sz w:val="24"/>
          <w:lang w:val="en-US"/>
        </w:rPr>
      </w:pPr>
      <w:r>
        <w:rPr>
          <w:rFonts w:hint="default" w:ascii="Times New Roman" w:hAnsi="Times New Roman" w:eastAsia="TimesNewRomanPS-BoldMT" w:cs="Times New Roman"/>
          <w:b/>
          <w:bCs w:val="0"/>
          <w:sz w:val="24"/>
          <w:lang w:val="en-US"/>
        </w:rPr>
        <w:t>#main function</w:t>
      </w:r>
    </w:p>
    <w:p>
      <w:pPr>
        <w:rPr>
          <w:rFonts w:hint="default" w:ascii="Times New Roman" w:hAnsi="Times New Roman" w:eastAsia="TimesNewRomanPS-BoldMT" w:cs="Times New Roman"/>
          <w:b/>
          <w:bCs w:val="0"/>
          <w:sz w:val="24"/>
          <w:lang w:val="en-US"/>
        </w:rPr>
      </w:pPr>
      <w:r>
        <w:rPr>
          <w:rFonts w:hint="default" w:ascii="Times New Roman" w:hAnsi="Times New Roman" w:eastAsia="TimesNewRomanPS-BoldMT" w:cs="Times New Roman"/>
          <w:b/>
          <w:bCs w:val="0"/>
          <w:sz w:val="24"/>
          <w:lang w:val="en-US"/>
        </w:rPr>
        <w:t>Design Decisions</w:t>
      </w:r>
    </w:p>
    <w:p>
      <w:pPr>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In my implementation, I decided to choose the learning rate</w:t>
      </w:r>
      <w:r>
        <w:rPr>
          <w:rFonts w:hint="default" w:ascii="Times New Roman" w:hAnsi="Times New Roman" w:eastAsia="TimesNewRomanPS-BoldMT" w:cs="Times New Roman"/>
          <w:b w:val="0"/>
          <w:bCs/>
          <w:position w:val="-6"/>
          <w:sz w:val="24"/>
          <w:szCs w:val="22"/>
          <w:lang w:val="en-US" w:eastAsia="zh-CN" w:bidi="ar-SA"/>
        </w:rPr>
        <w:object>
          <v:shape id="图片 14" type="#_x0000_t75" style="height:11pt;width:10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 ShapeID="图片 14" DrawAspect="Content" ObjectID="_26" r:id="rId47"/>
        </w:object>
      </w:r>
      <w:r>
        <w:rPr>
          <w:rFonts w:hint="default" w:ascii="Times New Roman" w:hAnsi="Times New Roman" w:eastAsia="TimesNewRomanPS-BoldMT" w:cs="Times New Roman"/>
          <w:b w:val="0"/>
          <w:bCs/>
          <w:sz w:val="24"/>
          <w:lang w:val="en-US"/>
        </w:rPr>
        <w:t xml:space="preserve">as the </w:t>
      </w:r>
      <w:r>
        <w:rPr>
          <w:rFonts w:hint="default" w:ascii="Times New Roman" w:hAnsi="Times New Roman" w:eastAsia="TimesNewRomanPS-BoldMT" w:cs="Times New Roman"/>
          <w:b/>
          <w:bCs w:val="0"/>
          <w:sz w:val="24"/>
          <w:lang w:val="en-US"/>
        </w:rPr>
        <w:t>following value</w:t>
      </w:r>
    </w:p>
    <w:p>
      <w:pPr>
        <w:rPr>
          <w:rFonts w:hint="default" w:ascii="Times New Roman" w:hAnsi="Times New Roman" w:eastAsia="TimesNewRomanPS-BoldMT" w:cs="Times New Roman"/>
          <w:b w:val="0"/>
          <w:bCs/>
          <w:sz w:val="24"/>
        </w:rPr>
      </w:pPr>
      <w:r>
        <w:rPr>
          <w:rFonts w:hint="default" w:ascii="Times New Roman" w:hAnsi="Times New Roman" w:eastAsia="TimesNewRomanPS-BoldMT" w:cs="Times New Roman"/>
          <w:b w:val="0"/>
          <w:bCs/>
          <w:position w:val="-24"/>
          <w:sz w:val="24"/>
          <w:szCs w:val="22"/>
          <w:lang w:val="en-US" w:eastAsia="zh-CN" w:bidi="ar-SA"/>
        </w:rPr>
        <w:object>
          <v:shape id="图片 14" type="#_x0000_t75" style="height:13.95pt;width:60.9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 ShapeID="图片 14" DrawAspect="Content" ObjectID="_27" r:id="rId49"/>
        </w:object>
      </w:r>
      <w:r>
        <w:rPr>
          <w:rFonts w:hint="default" w:ascii="Times New Roman" w:hAnsi="Times New Roman" w:eastAsia="TimesNewRomanPS-BoldMT" w:cs="Times New Roman"/>
          <w:b w:val="0"/>
          <w:bCs/>
          <w:sz w:val="24"/>
        </w:rPr>
        <w:t xml:space="preserve"> </w:t>
      </w:r>
    </w:p>
    <w:p>
      <w:pPr>
        <w:rPr>
          <w:rFonts w:hint="default" w:ascii="Times New Roman" w:hAnsi="Times New Roman" w:eastAsia="TimesNewRomanPS-BoldMT" w:cs="Times New Roman"/>
          <w:b/>
          <w:bCs w:val="0"/>
          <w:sz w:val="24"/>
          <w:lang w:val="en-US"/>
        </w:rPr>
      </w:pPr>
      <w:r>
        <w:rPr>
          <w:rFonts w:hint="default" w:ascii="Times New Roman" w:hAnsi="Times New Roman" w:eastAsia="TimesNewRomanPS-BoldMT" w:cs="Times New Roman"/>
          <w:b/>
          <w:bCs w:val="0"/>
          <w:sz w:val="24"/>
          <w:lang w:val="en-US"/>
        </w:rPr>
        <w:t xml:space="preserve">The learning rate should be smaller than that in HW4 because there are fewer features. If </w:t>
      </w:r>
      <w:r>
        <w:rPr>
          <w:rFonts w:hint="default" w:ascii="Times New Roman" w:hAnsi="Times New Roman" w:eastAsia="TimesNewRomanPS-BoldMT" w:cs="Times New Roman"/>
          <w:b/>
          <w:bCs w:val="0"/>
          <w:position w:val="-6"/>
          <w:sz w:val="24"/>
          <w:szCs w:val="22"/>
          <w:lang w:val="en-US" w:eastAsia="zh-CN" w:bidi="ar-SA"/>
        </w:rPr>
        <w:object>
          <v:shape id="图片 17" type="#_x0000_t75" style="height:11pt;width:10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 ShapeID="图片 17" DrawAspect="Content" ObjectID="_28" r:id="rId51"/>
        </w:object>
      </w:r>
      <w:r>
        <w:rPr>
          <w:rFonts w:hint="default" w:ascii="Times New Roman" w:hAnsi="Times New Roman" w:eastAsia="TimesNewRomanPS-BoldMT" w:cs="Times New Roman"/>
          <w:b/>
          <w:bCs w:val="0"/>
          <w:sz w:val="24"/>
          <w:lang w:val="en-US"/>
        </w:rPr>
        <w:t>is set to a larger value, LR classifier will be trapped in an extremely unsatisfying local optimum.</w:t>
      </w:r>
    </w:p>
    <w:p>
      <w:pPr>
        <w:rPr>
          <w:rFonts w:hint="default" w:ascii="Times New Roman" w:hAnsi="Times New Roman" w:eastAsia="TimesNewRomanPS-BoldMT" w:cs="Times New Roman"/>
          <w:b w:val="0"/>
          <w:bCs/>
          <w:sz w:val="24"/>
          <w:lang w:val="en-US"/>
        </w:rPr>
      </w:pPr>
      <w:r>
        <w:rPr>
          <w:rFonts w:hint="default" w:ascii="Times New Roman" w:hAnsi="Times New Roman" w:eastAsia="TimesNewRomanPS-BoldMT" w:cs="Times New Roman"/>
          <w:b w:val="0"/>
          <w:bCs/>
          <w:sz w:val="24"/>
          <w:lang w:val="en-US"/>
        </w:rPr>
        <w:t xml:space="preserve">I also set </w:t>
      </w:r>
      <w:r>
        <w:rPr>
          <w:rFonts w:hint="default" w:ascii="Times New Roman" w:hAnsi="Times New Roman" w:eastAsia="TimesNewRomanPS-BoldMT" w:cs="Times New Roman"/>
          <w:b/>
          <w:bCs w:val="0"/>
          <w:sz w:val="24"/>
          <w:lang w:val="en-US"/>
        </w:rPr>
        <w:t xml:space="preserve">threshold=0.002 </w:t>
      </w:r>
      <w:r>
        <w:rPr>
          <w:rFonts w:hint="default" w:ascii="Times New Roman" w:hAnsi="Times New Roman" w:eastAsia="TimesNewRomanPS-BoldMT" w:cs="Times New Roman"/>
          <w:b w:val="0"/>
          <w:bCs/>
          <w:sz w:val="24"/>
          <w:lang w:val="en-US"/>
        </w:rPr>
        <w:t>so that the training time is reasonable on Andrew UNIX machine. Setting threshold large may improve the performance a little but at the cost of much more training time.</w:t>
      </w:r>
    </w:p>
    <w:p>
      <w:pPr>
        <w:rPr>
          <w:rFonts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lang w:val="en-US"/>
        </w:rPr>
        <w:t>Because the feature space is relatively small, I switched from sparse matrix into dense matrix. This could reduce the execution time.</w:t>
      </w:r>
    </w:p>
    <w:p>
      <w:p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 xml:space="preserve">All my changes I made after HW4 are labeled </w:t>
      </w:r>
      <w:r>
        <w:rPr>
          <w:rFonts w:ascii="Times New Roman" w:hAnsi="Times New Roman" w:eastAsia="Times New Roman" w:cs="Times New Roman"/>
          <w:b/>
          <w:bCs/>
          <w:color w:val="000000"/>
          <w:sz w:val="24"/>
          <w:szCs w:val="24"/>
          <w:lang w:val="en-US"/>
        </w:rPr>
        <w:t>bold</w:t>
      </w:r>
      <w:r>
        <w:rPr>
          <w:rFonts w:ascii="Times New Roman" w:hAnsi="Times New Roman" w:eastAsia="Times New Roman" w:cs="Times New Roman"/>
          <w:b w:val="0"/>
          <w:bCs w:val="0"/>
          <w:color w:val="000000"/>
          <w:sz w:val="24"/>
          <w:szCs w:val="24"/>
          <w:lang w:val="en-US"/>
        </w:rPr>
        <w:t>.</w:t>
      </w:r>
    </w:p>
    <w:sectPr>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Courrier New">
    <w:altName w:val="Segoe Print"/>
    <w:panose1 w:val="00000000000000000000"/>
    <w:charset w:val="00"/>
    <w:family w:val="auto"/>
    <w:pitch w:val="default"/>
    <w:sig w:usb0="00000000" w:usb1="00000000" w:usb2="00000000" w:usb3="00000000" w:csb0="00000001" w:csb1="00000000"/>
  </w:font>
  <w:font w:name="TimesNewRomanPS-BoldMT">
    <w:altName w:val="Segoe Print"/>
    <w:panose1 w:val="00000000000000000000"/>
    <w:charset w:val="A1"/>
    <w:family w:val="auto"/>
    <w:pitch w:val="default"/>
    <w:sig w:usb0="00000000" w:usb1="00000000" w:usb2="00000000" w:usb3="00000000" w:csb0="00000008"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1391"/>
    <w:rsid w:val="000138CF"/>
    <w:rsid w:val="00015AD6"/>
    <w:rsid w:val="00053BDD"/>
    <w:rsid w:val="00061F74"/>
    <w:rsid w:val="00066424"/>
    <w:rsid w:val="000726BC"/>
    <w:rsid w:val="00075A90"/>
    <w:rsid w:val="000868BE"/>
    <w:rsid w:val="00091DED"/>
    <w:rsid w:val="000A4EAE"/>
    <w:rsid w:val="000B3C4B"/>
    <w:rsid w:val="000C2855"/>
    <w:rsid w:val="00101C20"/>
    <w:rsid w:val="00105938"/>
    <w:rsid w:val="00112226"/>
    <w:rsid w:val="00124733"/>
    <w:rsid w:val="00130EF0"/>
    <w:rsid w:val="0016763F"/>
    <w:rsid w:val="001703FF"/>
    <w:rsid w:val="00172714"/>
    <w:rsid w:val="001A6204"/>
    <w:rsid w:val="001C1AC4"/>
    <w:rsid w:val="001C5BCB"/>
    <w:rsid w:val="001C641E"/>
    <w:rsid w:val="001C7FCB"/>
    <w:rsid w:val="001F04BA"/>
    <w:rsid w:val="00203975"/>
    <w:rsid w:val="002108DF"/>
    <w:rsid w:val="00225577"/>
    <w:rsid w:val="00266D2E"/>
    <w:rsid w:val="002731F7"/>
    <w:rsid w:val="002A602D"/>
    <w:rsid w:val="002C24B7"/>
    <w:rsid w:val="003172EE"/>
    <w:rsid w:val="00327D48"/>
    <w:rsid w:val="00354CD4"/>
    <w:rsid w:val="00367E93"/>
    <w:rsid w:val="003769EB"/>
    <w:rsid w:val="00392124"/>
    <w:rsid w:val="003B4544"/>
    <w:rsid w:val="003D0DD0"/>
    <w:rsid w:val="0040793F"/>
    <w:rsid w:val="00412183"/>
    <w:rsid w:val="00412E01"/>
    <w:rsid w:val="00412F11"/>
    <w:rsid w:val="00416871"/>
    <w:rsid w:val="00416C95"/>
    <w:rsid w:val="00427042"/>
    <w:rsid w:val="00435702"/>
    <w:rsid w:val="00442A73"/>
    <w:rsid w:val="00442A86"/>
    <w:rsid w:val="0045759D"/>
    <w:rsid w:val="004627B4"/>
    <w:rsid w:val="00486EA8"/>
    <w:rsid w:val="004919A0"/>
    <w:rsid w:val="004A477C"/>
    <w:rsid w:val="004C6DB9"/>
    <w:rsid w:val="004C7CB5"/>
    <w:rsid w:val="004E33B2"/>
    <w:rsid w:val="004F06CA"/>
    <w:rsid w:val="004F08E0"/>
    <w:rsid w:val="004F1B20"/>
    <w:rsid w:val="004F2204"/>
    <w:rsid w:val="004F649B"/>
    <w:rsid w:val="005155DE"/>
    <w:rsid w:val="00527266"/>
    <w:rsid w:val="00574F90"/>
    <w:rsid w:val="0058440A"/>
    <w:rsid w:val="00586793"/>
    <w:rsid w:val="00592446"/>
    <w:rsid w:val="005A4DB1"/>
    <w:rsid w:val="005A506D"/>
    <w:rsid w:val="005A5105"/>
    <w:rsid w:val="005D2B73"/>
    <w:rsid w:val="005D6C46"/>
    <w:rsid w:val="005F0C29"/>
    <w:rsid w:val="005F2529"/>
    <w:rsid w:val="006057FD"/>
    <w:rsid w:val="006111B6"/>
    <w:rsid w:val="00617A47"/>
    <w:rsid w:val="00621968"/>
    <w:rsid w:val="006267F0"/>
    <w:rsid w:val="00677907"/>
    <w:rsid w:val="0068670C"/>
    <w:rsid w:val="006A486E"/>
    <w:rsid w:val="006C1B0D"/>
    <w:rsid w:val="006E1836"/>
    <w:rsid w:val="006F0CBA"/>
    <w:rsid w:val="00701CBB"/>
    <w:rsid w:val="00702601"/>
    <w:rsid w:val="00711510"/>
    <w:rsid w:val="00717A91"/>
    <w:rsid w:val="0072391A"/>
    <w:rsid w:val="00724F70"/>
    <w:rsid w:val="00732C2C"/>
    <w:rsid w:val="007503AC"/>
    <w:rsid w:val="0075102E"/>
    <w:rsid w:val="0075542C"/>
    <w:rsid w:val="00755665"/>
    <w:rsid w:val="00770396"/>
    <w:rsid w:val="00772DE5"/>
    <w:rsid w:val="00780586"/>
    <w:rsid w:val="00783678"/>
    <w:rsid w:val="00796BEF"/>
    <w:rsid w:val="007D7634"/>
    <w:rsid w:val="008237FF"/>
    <w:rsid w:val="00843DF1"/>
    <w:rsid w:val="008810A8"/>
    <w:rsid w:val="00893817"/>
    <w:rsid w:val="008A0873"/>
    <w:rsid w:val="008A2578"/>
    <w:rsid w:val="008C5071"/>
    <w:rsid w:val="008D448A"/>
    <w:rsid w:val="008D567F"/>
    <w:rsid w:val="008E4E2F"/>
    <w:rsid w:val="008F0AEE"/>
    <w:rsid w:val="008F28EE"/>
    <w:rsid w:val="009044B6"/>
    <w:rsid w:val="00912A99"/>
    <w:rsid w:val="00915496"/>
    <w:rsid w:val="009215EE"/>
    <w:rsid w:val="00924554"/>
    <w:rsid w:val="009335C7"/>
    <w:rsid w:val="0096565E"/>
    <w:rsid w:val="00984494"/>
    <w:rsid w:val="009A02F0"/>
    <w:rsid w:val="009A73F3"/>
    <w:rsid w:val="009D1AAB"/>
    <w:rsid w:val="009D1AE6"/>
    <w:rsid w:val="009D73CB"/>
    <w:rsid w:val="009F185B"/>
    <w:rsid w:val="00A24634"/>
    <w:rsid w:val="00A34EB9"/>
    <w:rsid w:val="00A53791"/>
    <w:rsid w:val="00A65F85"/>
    <w:rsid w:val="00A664E2"/>
    <w:rsid w:val="00A66FC9"/>
    <w:rsid w:val="00A85560"/>
    <w:rsid w:val="00A85D7F"/>
    <w:rsid w:val="00A91304"/>
    <w:rsid w:val="00AB26A1"/>
    <w:rsid w:val="00AB3260"/>
    <w:rsid w:val="00AC27E5"/>
    <w:rsid w:val="00AD3FD1"/>
    <w:rsid w:val="00AE3401"/>
    <w:rsid w:val="00B03D0F"/>
    <w:rsid w:val="00B04770"/>
    <w:rsid w:val="00B12CB9"/>
    <w:rsid w:val="00B15801"/>
    <w:rsid w:val="00B3162B"/>
    <w:rsid w:val="00B32210"/>
    <w:rsid w:val="00B53FA7"/>
    <w:rsid w:val="00B541D4"/>
    <w:rsid w:val="00B62929"/>
    <w:rsid w:val="00B74626"/>
    <w:rsid w:val="00B84BCE"/>
    <w:rsid w:val="00B87FEF"/>
    <w:rsid w:val="00B969D5"/>
    <w:rsid w:val="00BA413D"/>
    <w:rsid w:val="00BE62D5"/>
    <w:rsid w:val="00BE7167"/>
    <w:rsid w:val="00C029F0"/>
    <w:rsid w:val="00C07AA8"/>
    <w:rsid w:val="00C15357"/>
    <w:rsid w:val="00C27951"/>
    <w:rsid w:val="00C4072F"/>
    <w:rsid w:val="00C6090A"/>
    <w:rsid w:val="00C661F2"/>
    <w:rsid w:val="00C712DB"/>
    <w:rsid w:val="00C71B85"/>
    <w:rsid w:val="00C740D3"/>
    <w:rsid w:val="00C877CB"/>
    <w:rsid w:val="00C97ED8"/>
    <w:rsid w:val="00CB29CD"/>
    <w:rsid w:val="00CB4D0B"/>
    <w:rsid w:val="00CB5D3E"/>
    <w:rsid w:val="00CC16FA"/>
    <w:rsid w:val="00CD289E"/>
    <w:rsid w:val="00D1034D"/>
    <w:rsid w:val="00D13692"/>
    <w:rsid w:val="00D23D70"/>
    <w:rsid w:val="00D23D9C"/>
    <w:rsid w:val="00D2575D"/>
    <w:rsid w:val="00D4391D"/>
    <w:rsid w:val="00D6011B"/>
    <w:rsid w:val="00D63340"/>
    <w:rsid w:val="00D6646E"/>
    <w:rsid w:val="00D7003C"/>
    <w:rsid w:val="00D72549"/>
    <w:rsid w:val="00DA0527"/>
    <w:rsid w:val="00DA5DDC"/>
    <w:rsid w:val="00DC16D1"/>
    <w:rsid w:val="00DC7694"/>
    <w:rsid w:val="00DD0661"/>
    <w:rsid w:val="00DD3DD6"/>
    <w:rsid w:val="00DF1067"/>
    <w:rsid w:val="00DF22FF"/>
    <w:rsid w:val="00E13C09"/>
    <w:rsid w:val="00E165C5"/>
    <w:rsid w:val="00E62B94"/>
    <w:rsid w:val="00E63036"/>
    <w:rsid w:val="00E848FA"/>
    <w:rsid w:val="00E939F6"/>
    <w:rsid w:val="00EA2D5C"/>
    <w:rsid w:val="00EB3109"/>
    <w:rsid w:val="00EB34C3"/>
    <w:rsid w:val="00EB64DC"/>
    <w:rsid w:val="00EC62AC"/>
    <w:rsid w:val="00ED6282"/>
    <w:rsid w:val="00ED715F"/>
    <w:rsid w:val="00ED7A77"/>
    <w:rsid w:val="00EF5750"/>
    <w:rsid w:val="00F01163"/>
    <w:rsid w:val="00F13DF8"/>
    <w:rsid w:val="00F51B98"/>
    <w:rsid w:val="00F549E6"/>
    <w:rsid w:val="00F56C5E"/>
    <w:rsid w:val="00F8204B"/>
    <w:rsid w:val="00F87F35"/>
    <w:rsid w:val="00F97F22"/>
    <w:rsid w:val="00FA0DF9"/>
    <w:rsid w:val="00FB5F5A"/>
    <w:rsid w:val="00FB7E0E"/>
    <w:rsid w:val="00FC02AA"/>
    <w:rsid w:val="00FD248D"/>
    <w:rsid w:val="00FD487B"/>
    <w:rsid w:val="00FE45F2"/>
    <w:rsid w:val="00FE66C0"/>
    <w:rsid w:val="00FE7D04"/>
    <w:rsid w:val="00FF40FA"/>
    <w:rsid w:val="00FF44A7"/>
    <w:rsid w:val="023B6A38"/>
    <w:rsid w:val="02F361E7"/>
    <w:rsid w:val="03E2226C"/>
    <w:rsid w:val="064A1761"/>
    <w:rsid w:val="08A01C35"/>
    <w:rsid w:val="0B3C4A7C"/>
    <w:rsid w:val="0D0E01FB"/>
    <w:rsid w:val="0DF01F85"/>
    <w:rsid w:val="0F2E01F5"/>
    <w:rsid w:val="107B371A"/>
    <w:rsid w:val="107C119C"/>
    <w:rsid w:val="108B39B5"/>
    <w:rsid w:val="13BD6CEF"/>
    <w:rsid w:val="13D77899"/>
    <w:rsid w:val="16003A26"/>
    <w:rsid w:val="16A07E3E"/>
    <w:rsid w:val="17B0376D"/>
    <w:rsid w:val="18FA6C07"/>
    <w:rsid w:val="1B680005"/>
    <w:rsid w:val="1C5046FF"/>
    <w:rsid w:val="1CB51EA5"/>
    <w:rsid w:val="1E0C2CF5"/>
    <w:rsid w:val="1E48483A"/>
    <w:rsid w:val="1E6C1577"/>
    <w:rsid w:val="1EF03D4E"/>
    <w:rsid w:val="1EF22AD5"/>
    <w:rsid w:val="22B91B86"/>
    <w:rsid w:val="22C32496"/>
    <w:rsid w:val="231C3E29"/>
    <w:rsid w:val="2552184A"/>
    <w:rsid w:val="25776207"/>
    <w:rsid w:val="25AF6361"/>
    <w:rsid w:val="25BB2173"/>
    <w:rsid w:val="25C84D0C"/>
    <w:rsid w:val="25E33337"/>
    <w:rsid w:val="27D22B63"/>
    <w:rsid w:val="281A2F57"/>
    <w:rsid w:val="281F4E60"/>
    <w:rsid w:val="282B4E63"/>
    <w:rsid w:val="29726A0C"/>
    <w:rsid w:val="2A6A6FA4"/>
    <w:rsid w:val="2C817993"/>
    <w:rsid w:val="2EA30912"/>
    <w:rsid w:val="2F5064AC"/>
    <w:rsid w:val="2F666452"/>
    <w:rsid w:val="2F942ABA"/>
    <w:rsid w:val="316D0DA5"/>
    <w:rsid w:val="32D528F6"/>
    <w:rsid w:val="33CF4D0C"/>
    <w:rsid w:val="34DB3F45"/>
    <w:rsid w:val="359B4383"/>
    <w:rsid w:val="361E5856"/>
    <w:rsid w:val="362E5AF0"/>
    <w:rsid w:val="3696201C"/>
    <w:rsid w:val="369A64A4"/>
    <w:rsid w:val="38196915"/>
    <w:rsid w:val="3D3B0201"/>
    <w:rsid w:val="3DE5069A"/>
    <w:rsid w:val="3E8D432B"/>
    <w:rsid w:val="43580A8C"/>
    <w:rsid w:val="48694331"/>
    <w:rsid w:val="497F63A3"/>
    <w:rsid w:val="4AB873A4"/>
    <w:rsid w:val="4CC74F06"/>
    <w:rsid w:val="4D4B515F"/>
    <w:rsid w:val="4DB45A88"/>
    <w:rsid w:val="5777740D"/>
    <w:rsid w:val="57DA16B0"/>
    <w:rsid w:val="58514B72"/>
    <w:rsid w:val="5BA629EB"/>
    <w:rsid w:val="5DC92F70"/>
    <w:rsid w:val="5F9A3865"/>
    <w:rsid w:val="615A3846"/>
    <w:rsid w:val="61F636C4"/>
    <w:rsid w:val="637D5ACA"/>
    <w:rsid w:val="640B0BB1"/>
    <w:rsid w:val="6918008B"/>
    <w:rsid w:val="6A680BA0"/>
    <w:rsid w:val="71313AC1"/>
    <w:rsid w:val="72C5775B"/>
    <w:rsid w:val="73D75019"/>
    <w:rsid w:val="73FE075C"/>
    <w:rsid w:val="75776CC4"/>
    <w:rsid w:val="75A71A11"/>
    <w:rsid w:val="75D60362"/>
    <w:rsid w:val="78206C22"/>
    <w:rsid w:val="788C3D53"/>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link w:val="15"/>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14"/>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8">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5">
    <w:name w:val="Balloon Text"/>
    <w:basedOn w:val="1"/>
    <w:link w:val="18"/>
    <w:unhideWhenUsed/>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320"/>
        <w:tab w:val="right" w:pos="8640"/>
      </w:tabs>
      <w:spacing w:after="0" w:line="240" w:lineRule="auto"/>
    </w:pPr>
  </w:style>
  <w:style w:type="paragraph" w:styleId="7">
    <w:name w:val="header"/>
    <w:basedOn w:val="1"/>
    <w:link w:val="16"/>
    <w:unhideWhenUsed/>
    <w:uiPriority w:val="99"/>
    <w:pPr>
      <w:tabs>
        <w:tab w:val="center" w:pos="4320"/>
        <w:tab w:val="right" w:pos="8640"/>
      </w:tabs>
      <w:spacing w:after="0" w:line="240" w:lineRule="auto"/>
    </w:pPr>
  </w:style>
  <w:style w:type="table" w:styleId="10">
    <w:name w:val="Table Grid"/>
    <w:basedOn w:val="9"/>
    <w:uiPriority w:val="59"/>
    <w:pPr>
      <w:spacing w:after="0" w:line="240" w:lineRule="auto"/>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1">
    <w:name w:val="Light Shading Accent 5"/>
    <w:basedOn w:val="9"/>
    <w:uiPriority w:val="60"/>
    <w:pPr>
      <w:spacing w:after="0" w:line="240" w:lineRule="auto"/>
    </w:pPr>
    <w:rPr>
      <w:color w:val="308399"/>
    </w:rPr>
    <w:tblPr>
      <w:tblStyle w:val="9"/>
      <w:tblStyleRowBandSize w:val="1"/>
      <w:tblStyleColBandSize w:val="1"/>
      <w:tblBorders>
        <w:top w:val="single" w:color="4BACC6" w:sz="8" w:space="0"/>
        <w:bottom w:val="single" w:color="4BACC6" w:sz="8" w:space="0"/>
      </w:tblBorders>
      <w:tblLayout w:type="fixed"/>
    </w:tblPr>
    <w:tcPr>
      <w:textDirection w:val="lrTb"/>
    </w:tcPr>
    <w:tblStylePr w:type="firstRow">
      <w:pPr>
        <w:spacing w:before="0" w:after="0" w:line="240" w:lineRule="auto"/>
      </w:pPr>
      <w:rPr>
        <w:b/>
        <w:bCs/>
      </w:rPr>
      <w:tblPr>
        <w:tblStyle w:val="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Style w:val="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9"/>
        <w:tblLayout w:type="fixed"/>
      </w:tblPr>
      <w:tcPr>
        <w:textDirection w:val="lrTb"/>
      </w:tcPr>
    </w:tblStylePr>
    <w:tblStylePr w:type="lastCol">
      <w:rPr>
        <w:b/>
        <w:bCs/>
      </w:rPr>
      <w:tblPr>
        <w:tblStyle w:val="9"/>
        <w:tblLayout w:type="fixed"/>
      </w:tblPr>
      <w:tcPr>
        <w:textDirection w:val="lrTb"/>
      </w:tcPr>
    </w:tblStylePr>
    <w:tblStylePr w:type="band1Vert">
      <w:tblPr>
        <w:tblStyle w:val="9"/>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9"/>
        <w:tblLayout w:type="fixed"/>
      </w:tblPr>
      <w:tcPr>
        <w:tcBorders>
          <w:top w:val="nil"/>
          <w:left w:val="nil"/>
          <w:bottom w:val="nil"/>
          <w:right w:val="nil"/>
          <w:insideH w:val="nil"/>
          <w:insideV w:val="nil"/>
          <w:tl2br w:val="nil"/>
          <w:tr2bl w:val="nil"/>
        </w:tcBorders>
        <w:shd w:val="clear" w:color="auto" w:fill="D2EAF1"/>
        <w:textDirection w:val="lrTb"/>
      </w:tcPr>
    </w:tblStylePr>
  </w:style>
  <w:style w:type="table" w:styleId="12">
    <w:name w:val="Medium Grid 2"/>
    <w:basedOn w:val="9"/>
    <w:uiPriority w:val="68"/>
    <w:pPr>
      <w:spacing w:after="0" w:line="240" w:lineRule="auto"/>
    </w:pPr>
    <w:rPr>
      <w:rFonts w:ascii="Cambria" w:hAnsi="Cambria"/>
      <w:color w:val="000000"/>
      <w:sz w:val="24"/>
      <w:szCs w:val="24"/>
    </w:rPr>
    <w:tblPr>
      <w:tblStyle w:val="9"/>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extDirection w:val="lrTb"/>
    </w:tcPr>
    <w:tblStylePr w:type="firstRow">
      <w:rPr>
        <w:b/>
        <w:bCs/>
        <w:color w:val="000000"/>
      </w:rPr>
      <w:tblPr>
        <w:tblStyle w:val="9"/>
        <w:tblLayout w:type="fixed"/>
      </w:tblPr>
      <w:tcPr>
        <w:shd w:val="clear" w:color="auto" w:fill="E6E6E6"/>
        <w:textDirection w:val="lrTb"/>
      </w:tcPr>
    </w:tblStylePr>
    <w:tblStylePr w:type="lastRow">
      <w:rPr>
        <w:b/>
        <w:bCs/>
        <w:color w:val="000000"/>
      </w:rPr>
      <w:tblPr>
        <w:tblStyle w:val="9"/>
        <w:tblLayout w:type="fixed"/>
      </w:tblPr>
      <w:tcPr>
        <w:tcBorders>
          <w:top w:val="single" w:color="000000" w:sz="12" w:space="0"/>
          <w:left w:val="nil"/>
          <w:bottom w:val="nil"/>
          <w:right w:val="nil"/>
          <w:insideH w:val="nil"/>
          <w:insideV w:val="nil"/>
          <w:tl2br w:val="nil"/>
          <w:tr2bl w:val="nil"/>
        </w:tcBorders>
        <w:shd w:val="clear" w:color="auto" w:fill="FFFFFF"/>
        <w:textDirection w:val="lrTb"/>
      </w:tcPr>
    </w:tblStylePr>
    <w:tblStylePr w:type="firstCol">
      <w:rPr>
        <w:b/>
        <w:bCs/>
        <w:color w:val="000000"/>
      </w:rPr>
      <w:tblPr>
        <w:tblStyle w:val="9"/>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b w:val="0"/>
        <w:bCs w:val="0"/>
        <w:color w:val="000000"/>
      </w:rPr>
      <w:tblPr>
        <w:tblStyle w:val="9"/>
        <w:tblLayout w:type="fixed"/>
      </w:tblPr>
      <w:tcPr>
        <w:tcBorders>
          <w:top w:val="nil"/>
          <w:left w:val="nil"/>
          <w:bottom w:val="nil"/>
          <w:right w:val="nil"/>
          <w:insideH w:val="nil"/>
          <w:insideV w:val="nil"/>
          <w:tl2br w:val="nil"/>
          <w:tr2bl w:val="nil"/>
        </w:tcBorders>
        <w:shd w:val="clear" w:color="auto" w:fill="CCCCCC"/>
        <w:textDirection w:val="lrTb"/>
      </w:tcPr>
    </w:tblStylePr>
    <w:tblStylePr w:type="band1Vert">
      <w:tblPr>
        <w:tblStyle w:val="9"/>
        <w:tblLayout w:type="fixed"/>
      </w:tblPr>
      <w:tcPr>
        <w:shd w:val="clear" w:color="auto" w:fill="808080"/>
        <w:textDirection w:val="lrTb"/>
      </w:tcPr>
    </w:tblStylePr>
    <w:tblStylePr w:type="band1Horz">
      <w:tblPr>
        <w:tblStyle w:val="9"/>
        <w:tblLayout w:type="fixed"/>
      </w:tblPr>
      <w:tcPr>
        <w:shd w:val="clear" w:color="auto" w:fill="808080"/>
        <w:textDirection w:val="lrTb"/>
      </w:tcPr>
    </w:tblStylePr>
    <w:tblStylePr w:type="nwCell">
      <w:tblPr>
        <w:tblStyle w:val="9"/>
        <w:tblLayout w:type="fixed"/>
      </w:tblPr>
      <w:tcPr>
        <w:shd w:val="clear" w:color="auto" w:fill="FFFFFF"/>
        <w:textDirection w:val="lrTb"/>
      </w:tcPr>
    </w:tblStylePr>
  </w:style>
  <w:style w:type="character" w:customStyle="1" w:styleId="13">
    <w:name w:val="Heading 3 Char"/>
    <w:basedOn w:val="8"/>
    <w:link w:val="4"/>
    <w:uiPriority w:val="9"/>
    <w:rPr>
      <w:rFonts w:ascii="Times New Roman" w:hAnsi="Times New Roman" w:eastAsia="Times New Roman" w:cs="Times New Roman"/>
      <w:b/>
      <w:bCs/>
      <w:sz w:val="27"/>
      <w:szCs w:val="27"/>
    </w:rPr>
  </w:style>
  <w:style w:type="character" w:customStyle="1" w:styleId="14">
    <w:name w:val="Heading 2 Char"/>
    <w:basedOn w:val="8"/>
    <w:link w:val="3"/>
    <w:uiPriority w:val="9"/>
    <w:rPr>
      <w:rFonts w:ascii="Cambria" w:hAnsi="Cambria"/>
      <w:b/>
      <w:bCs/>
      <w:color w:val="4F81BD"/>
      <w:sz w:val="26"/>
      <w:szCs w:val="26"/>
    </w:rPr>
  </w:style>
  <w:style w:type="character" w:customStyle="1" w:styleId="15">
    <w:name w:val="Heading 1 Char"/>
    <w:basedOn w:val="8"/>
    <w:link w:val="2"/>
    <w:uiPriority w:val="9"/>
    <w:rPr>
      <w:rFonts w:ascii="Cambria" w:hAnsi="Cambria"/>
      <w:b/>
      <w:bCs/>
      <w:color w:val="365F90"/>
      <w:sz w:val="28"/>
      <w:szCs w:val="28"/>
    </w:rPr>
  </w:style>
  <w:style w:type="character" w:customStyle="1" w:styleId="16">
    <w:name w:val="Header Char"/>
    <w:basedOn w:val="8"/>
    <w:link w:val="7"/>
    <w:semiHidden/>
    <w:uiPriority w:val="99"/>
    <w:rPr/>
  </w:style>
  <w:style w:type="character" w:customStyle="1" w:styleId="17">
    <w:name w:val="Footer Char"/>
    <w:basedOn w:val="8"/>
    <w:link w:val="6"/>
    <w:uiPriority w:val="99"/>
    <w:rPr/>
  </w:style>
  <w:style w:type="character" w:customStyle="1" w:styleId="18">
    <w:name w:val="Balloon Text Char"/>
    <w:basedOn w:val="8"/>
    <w:link w:val="5"/>
    <w:semiHidden/>
    <w:uiPriority w:val="99"/>
    <w:rPr>
      <w:rFonts w:ascii="Tahoma" w:hAnsi="Tahoma" w:cs="Tahoma"/>
      <w:sz w:val="16"/>
      <w:szCs w:val="16"/>
    </w:rPr>
  </w:style>
  <w:style w:type="table" w:customStyle="1" w:styleId="19">
    <w:name w:val="Light Shading - Accent 11"/>
    <w:basedOn w:val="9"/>
    <w:uiPriority w:val="60"/>
    <w:pPr>
      <w:spacing w:after="0" w:line="240" w:lineRule="auto"/>
    </w:pPr>
    <w:rPr>
      <w:color w:val="365F90"/>
    </w:rPr>
    <w:tblPr>
      <w:tblStyle w:val="9"/>
      <w:tblStyleRowBandSize w:val="1"/>
      <w:tblStyleColBandSize w:val="1"/>
      <w:tblBorders>
        <w:top w:val="single" w:color="4F81BD" w:sz="8" w:space="0"/>
        <w:bottom w:val="single" w:color="4F81BD" w:sz="8" w:space="0"/>
      </w:tblBorders>
      <w:tblLayout w:type="fixed"/>
    </w:tblPr>
    <w:tcPr>
      <w:textDirection w:val="lrTb"/>
    </w:tcPr>
    <w:tblStylePr w:type="firstRow">
      <w:pPr>
        <w:spacing w:before="0" w:after="0" w:line="240" w:lineRule="auto"/>
      </w:pPr>
      <w:rPr>
        <w:b/>
        <w:bCs/>
      </w:rPr>
      <w:tblPr>
        <w:tblStyle w:val="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9"/>
        <w:tblLayout w:type="fixed"/>
      </w:tblPr>
      <w:tcPr>
        <w:textDirection w:val="lrTb"/>
      </w:tcPr>
    </w:tblStylePr>
    <w:tblStylePr w:type="lastCol">
      <w:rPr>
        <w:b/>
        <w:bCs/>
      </w:rPr>
      <w:tblPr>
        <w:tblStyle w:val="9"/>
        <w:tblLayout w:type="fixed"/>
      </w:tblPr>
      <w:tcPr>
        <w:textDirection w:val="lrTb"/>
      </w:tcPr>
    </w:tblStylePr>
    <w:tblStylePr w:type="band1Vert">
      <w:tblPr>
        <w:tblStyle w:val="9"/>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9"/>
        <w:tblLayout w:type="fixed"/>
      </w:tblPr>
      <w:tcPr>
        <w:tcBorders>
          <w:top w:val="nil"/>
          <w:left w:val="nil"/>
          <w:bottom w:val="nil"/>
          <w:right w:val="nil"/>
          <w:insideH w:val="nil"/>
          <w:insideV w:val="nil"/>
          <w:tl2br w:val="nil"/>
          <w:tr2bl w:val="nil"/>
        </w:tcBorders>
        <w:shd w:val="clear" w:color="auto" w:fill="D3DFEE"/>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3" Type="http://schemas.openxmlformats.org/officeDocument/2006/relationships/customXml" Target="../customXml/item1.xml"/><Relationship Id="rId52" Type="http://schemas.openxmlformats.org/officeDocument/2006/relationships/image" Target="media/image26.wmf"/><Relationship Id="rId51" Type="http://schemas.openxmlformats.org/officeDocument/2006/relationships/oleObject" Target="embeddings/oleObject21.bin"/><Relationship Id="rId50" Type="http://schemas.openxmlformats.org/officeDocument/2006/relationships/image" Target="media/image25.wmf"/><Relationship Id="rId5" Type="http://schemas.openxmlformats.org/officeDocument/2006/relationships/theme" Target="theme/theme1.xml"/><Relationship Id="rId49" Type="http://schemas.openxmlformats.org/officeDocument/2006/relationships/oleObject" Target="embeddings/oleObject20.bin"/><Relationship Id="rId48" Type="http://schemas.openxmlformats.org/officeDocument/2006/relationships/image" Target="media/image24.wmf"/><Relationship Id="rId47" Type="http://schemas.openxmlformats.org/officeDocument/2006/relationships/oleObject" Target="embeddings/oleObject19.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oleObject" Target="embeddings/oleObject18.bin"/><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1.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oleObject" Target="embeddings/oleObject17.bin"/><Relationship Id="rId36" Type="http://schemas.openxmlformats.org/officeDocument/2006/relationships/image" Target="media/image15.wmf"/><Relationship Id="rId35" Type="http://schemas.openxmlformats.org/officeDocument/2006/relationships/oleObject" Target="embeddings/oleObject16.bin"/><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image" Target="media/image13.wmf"/><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settings" Target="settings.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tyles" Target="style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Carnegie Mellon University</Company>
  <Pages>4</Pages>
  <Words>228</Words>
  <Characters>1303</Characters>
  <Lines>10</Lines>
  <Paragraphs>3</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2013-10-08T00:13:00Z</dcterms:created>
  <dc:creator>lujiang</dc:creator>
  <cp:lastModifiedBy>Chao</cp:lastModifiedBy>
  <dcterms:modified xsi:type="dcterms:W3CDTF">2014-11-16T22:40:39Z</dcterms:modified>
  <dc:title>Your Name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