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BDE29" w14:textId="76C34B5D" w:rsidR="008D1061" w:rsidRDefault="008D1061">
      <w:pPr>
        <w:rPr>
          <w:b/>
          <w:bCs/>
          <w:u w:val="single"/>
        </w:rPr>
      </w:pPr>
      <w:r w:rsidRPr="00515083">
        <w:rPr>
          <w:b/>
          <w:bCs/>
          <w:u w:val="single"/>
        </w:rPr>
        <w:t>SURP</w:t>
      </w:r>
    </w:p>
    <w:p w14:paraId="5E0BD65F" w14:textId="668D7937" w:rsidR="003B4B33" w:rsidRPr="00515083" w:rsidRDefault="003B4B33">
      <w:pPr>
        <w:rPr>
          <w:b/>
          <w:bCs/>
          <w:u w:val="single"/>
        </w:rPr>
      </w:pPr>
      <w:proofErr w:type="spellStart"/>
      <w:r w:rsidRPr="003B4B33">
        <w:rPr>
          <w:b/>
          <w:bCs/>
          <w:u w:val="single"/>
        </w:rPr>
        <w:t>PaccMannRL</w:t>
      </w:r>
      <w:proofErr w:type="spellEnd"/>
      <w:r w:rsidRPr="003B4B33">
        <w:rPr>
          <w:b/>
          <w:bCs/>
          <w:u w:val="single"/>
        </w:rPr>
        <w:t>: De novo generation of hit-like anticancer molecules from transcriptomic data via reinforcement learning is a research paper that proposes a novel AI-driven framework for designing potential anticancer drugs from scratch (de novo), guided by the gene expression profiles (transcriptomic data) of cancer cells. Here's a simplified breakdown of what the paper does and how it works:</w:t>
      </w:r>
    </w:p>
    <w:p w14:paraId="31E1074A" w14:textId="0AF47A7D" w:rsidR="008D1061" w:rsidRDefault="008D1061">
      <w:pPr>
        <w:rPr>
          <w:b/>
          <w:bCs/>
        </w:rPr>
      </w:pPr>
      <w:proofErr w:type="spellStart"/>
      <w:r w:rsidRPr="008D1061">
        <w:rPr>
          <w:b/>
          <w:bCs/>
        </w:rPr>
        <w:t>PaccMann</w:t>
      </w:r>
      <w:proofErr w:type="spellEnd"/>
      <w:r w:rsidRPr="008D1061">
        <w:rPr>
          <w:b/>
          <w:bCs/>
        </w:rPr>
        <w:t xml:space="preserve"> stands for “Predictive Assay-conditioned Chemical Manners.”</w:t>
      </w:r>
      <w:r w:rsidRPr="008D1061">
        <w:t xml:space="preserve"> </w:t>
      </w:r>
      <w:r w:rsidRPr="008D1061">
        <w:rPr>
          <w:b/>
          <w:bCs/>
        </w:rPr>
        <w:t>framework combining deep learning models for molecular generation (SMILES</w:t>
      </w:r>
      <w:r w:rsidRPr="008D1061">
        <w:rPr>
          <w:b/>
          <w:bCs/>
        </w:rPr>
        <w:noBreakHyphen/>
        <w:t>VAE) and gene</w:t>
      </w:r>
      <w:r w:rsidRPr="008D1061">
        <w:rPr>
          <w:b/>
          <w:bCs/>
        </w:rPr>
        <w:noBreakHyphen/>
        <w:t>expression embedding (Profile</w:t>
      </w:r>
      <w:r w:rsidRPr="008D1061">
        <w:rPr>
          <w:b/>
          <w:bCs/>
        </w:rPr>
        <w:noBreakHyphen/>
        <w:t>VAE), then fine</w:t>
      </w:r>
      <w:r w:rsidRPr="008D1061">
        <w:rPr>
          <w:b/>
          <w:bCs/>
        </w:rPr>
        <w:noBreakHyphen/>
        <w:t>tuned with Reinforcement Learning (RL).</w:t>
      </w:r>
    </w:p>
    <w:p w14:paraId="3FCB00ED" w14:textId="1C2D4DF2" w:rsidR="008D1061" w:rsidRDefault="008D1061">
      <w:r>
        <w:rPr>
          <w:b/>
          <w:bCs/>
        </w:rPr>
        <w:t>De novo=</w:t>
      </w:r>
      <w:r w:rsidRPr="008D1061">
        <w:rPr>
          <w:b/>
          <w:bCs/>
        </w:rPr>
        <w:t>creating entirely new molecular structures</w:t>
      </w:r>
      <w:r w:rsidRPr="008D1061">
        <w:t xml:space="preserve"> rather than modifying existing drugs.</w:t>
      </w:r>
      <w:r w:rsidRPr="008D1061">
        <w:rPr>
          <w:b/>
          <w:bCs/>
        </w:rPr>
        <w:t xml:space="preserve"> explore uncharted regions</w:t>
      </w:r>
      <w:r w:rsidRPr="008D1061">
        <w:t xml:space="preserve"> of chemical space (≈10³⁰–10⁶⁰ possible molecules) and discover </w:t>
      </w:r>
      <w:r w:rsidRPr="008D1061">
        <w:rPr>
          <w:b/>
          <w:bCs/>
        </w:rPr>
        <w:t>novel candidates</w:t>
      </w:r>
      <w:r w:rsidRPr="008D1061">
        <w:t xml:space="preserve"> with desired properties.</w:t>
      </w:r>
    </w:p>
    <w:p w14:paraId="0490C2AD" w14:textId="55086511" w:rsidR="008D1061" w:rsidRDefault="008D1061">
      <w:r w:rsidRPr="008D1061">
        <w:rPr>
          <w:b/>
          <w:bCs/>
        </w:rPr>
        <w:t>Transcriptome</w:t>
      </w:r>
      <w:r w:rsidRPr="008D1061">
        <w:t xml:space="preserve"> = the complete set of </w:t>
      </w:r>
      <w:r w:rsidRPr="008D1061">
        <w:rPr>
          <w:b/>
          <w:bCs/>
        </w:rPr>
        <w:t>RNA transcripts</w:t>
      </w:r>
      <w:r w:rsidRPr="008D1061">
        <w:t xml:space="preserve"> (gene‐expression levels) in a cell or tissue. Provides a </w:t>
      </w:r>
      <w:r w:rsidRPr="008D1061">
        <w:rPr>
          <w:b/>
          <w:bCs/>
        </w:rPr>
        <w:t>“molecular fingerprint”</w:t>
      </w:r>
      <w:r w:rsidRPr="008D1061">
        <w:t xml:space="preserve"> of a tumor’s state—used here to </w:t>
      </w:r>
      <w:r w:rsidRPr="008D1061">
        <w:rPr>
          <w:b/>
          <w:bCs/>
        </w:rPr>
        <w:t>condition</w:t>
      </w:r>
      <w:r w:rsidRPr="008D1061">
        <w:t xml:space="preserve"> the molecule generator so drugs are tailored to specific cancer profiles.</w:t>
      </w:r>
    </w:p>
    <w:p w14:paraId="2115B94A" w14:textId="57D3E725" w:rsidR="008D1061" w:rsidRDefault="008D1061">
      <w:r w:rsidRPr="008D1061">
        <w:rPr>
          <w:b/>
          <w:bCs/>
        </w:rPr>
        <w:t>Potency</w:t>
      </w:r>
      <w:r w:rsidRPr="008D1061">
        <w:t xml:space="preserve"> in drug discovery refers to </w:t>
      </w:r>
      <w:r w:rsidRPr="008D1061">
        <w:rPr>
          <w:b/>
          <w:bCs/>
        </w:rPr>
        <w:t>how much of a compound is needed to produce a given biological effect</w:t>
      </w:r>
      <w:r w:rsidRPr="008D1061">
        <w:t>. Lower IC₅₀ → higher potency.</w:t>
      </w:r>
      <w:r w:rsidRPr="008D1061">
        <w:rPr>
          <w:b/>
          <w:bCs/>
        </w:rPr>
        <w:t xml:space="preserve"> standardized way</w:t>
      </w:r>
      <w:r w:rsidRPr="008D1061">
        <w:t xml:space="preserve"> to compare different compounds</w:t>
      </w:r>
    </w:p>
    <w:p w14:paraId="58D23863" w14:textId="2202B326" w:rsidR="00BD3E4F" w:rsidRDefault="00503B4C">
      <w:r w:rsidRPr="00503B4C">
        <w:rPr>
          <w:b/>
          <w:bCs/>
        </w:rPr>
        <w:t>IC₅₀</w:t>
      </w:r>
      <w:r w:rsidRPr="00503B4C">
        <w:t xml:space="preserve"> is the concentration of a drug or compound required to inhibit a given biological process </w:t>
      </w:r>
      <w:r w:rsidRPr="00503B4C">
        <w:rPr>
          <w:b/>
          <w:bCs/>
        </w:rPr>
        <w:t>by 50%</w:t>
      </w:r>
      <w:r w:rsidRPr="00503B4C">
        <w:t>.</w:t>
      </w:r>
    </w:p>
    <w:p w14:paraId="56C69063" w14:textId="77777777" w:rsidR="00BD3E4F" w:rsidRPr="00BD3E4F" w:rsidRDefault="00BD3E4F" w:rsidP="00BD3E4F">
      <w:pPr>
        <w:rPr>
          <w:b/>
          <w:bCs/>
        </w:rPr>
      </w:pPr>
      <w:r w:rsidRPr="00BD3E4F">
        <w:rPr>
          <w:b/>
          <w:bCs/>
        </w:rPr>
        <w:t>A) Guided Walk Through Chemical Space</w:t>
      </w:r>
    </w:p>
    <w:p w14:paraId="1A9E0953" w14:textId="77777777" w:rsidR="00BD3E4F" w:rsidRPr="00BD3E4F" w:rsidRDefault="00BD3E4F" w:rsidP="00BD3E4F">
      <w:pPr>
        <w:numPr>
          <w:ilvl w:val="0"/>
          <w:numId w:val="1"/>
        </w:numPr>
      </w:pPr>
      <w:r w:rsidRPr="00BD3E4F">
        <w:rPr>
          <w:b/>
          <w:bCs/>
        </w:rPr>
        <w:t>Unbiased Start:</w:t>
      </w:r>
    </w:p>
    <w:p w14:paraId="3BD86315" w14:textId="77777777" w:rsidR="00BD3E4F" w:rsidRPr="00BD3E4F" w:rsidRDefault="00BD3E4F" w:rsidP="00BD3E4F">
      <w:pPr>
        <w:numPr>
          <w:ilvl w:val="1"/>
          <w:numId w:val="1"/>
        </w:numPr>
      </w:pPr>
      <w:r w:rsidRPr="00BD3E4F">
        <w:t>We begin with a “vanilla” molecule generator that knows only about general bioactive chemicals (no cancer info).</w:t>
      </w:r>
    </w:p>
    <w:p w14:paraId="775E03BA" w14:textId="77777777" w:rsidR="00BD3E4F" w:rsidRPr="00BD3E4F" w:rsidRDefault="00BD3E4F" w:rsidP="00BD3E4F">
      <w:pPr>
        <w:numPr>
          <w:ilvl w:val="0"/>
          <w:numId w:val="1"/>
        </w:numPr>
      </w:pPr>
      <w:r w:rsidRPr="00BD3E4F">
        <w:rPr>
          <w:b/>
          <w:bCs/>
        </w:rPr>
        <w:t>Sampling &amp; Screening:</w:t>
      </w:r>
    </w:p>
    <w:p w14:paraId="6CC1F45F" w14:textId="77777777" w:rsidR="00BD3E4F" w:rsidRPr="00BD3E4F" w:rsidRDefault="00BD3E4F" w:rsidP="00BD3E4F">
      <w:pPr>
        <w:numPr>
          <w:ilvl w:val="1"/>
          <w:numId w:val="1"/>
        </w:numPr>
      </w:pPr>
      <w:r w:rsidRPr="00BD3E4F">
        <w:t>It spits out random compounds, which we immediately “test” in silico (on a computer) against the cancer cell’s gene</w:t>
      </w:r>
      <w:r w:rsidRPr="00BD3E4F">
        <w:noBreakHyphen/>
        <w:t>expression profile.</w:t>
      </w:r>
    </w:p>
    <w:p w14:paraId="67C8DFD0" w14:textId="77777777" w:rsidR="00BD3E4F" w:rsidRPr="00BD3E4F" w:rsidRDefault="00BD3E4F" w:rsidP="00BD3E4F">
      <w:pPr>
        <w:numPr>
          <w:ilvl w:val="0"/>
          <w:numId w:val="1"/>
        </w:numPr>
      </w:pPr>
      <w:r w:rsidRPr="00BD3E4F">
        <w:rPr>
          <w:b/>
          <w:bCs/>
        </w:rPr>
        <w:t>Feedback Loop:</w:t>
      </w:r>
    </w:p>
    <w:p w14:paraId="203F1FC8" w14:textId="77777777" w:rsidR="00BD3E4F" w:rsidRPr="00BD3E4F" w:rsidRDefault="00BD3E4F" w:rsidP="00BD3E4F">
      <w:pPr>
        <w:numPr>
          <w:ilvl w:val="1"/>
          <w:numId w:val="1"/>
        </w:numPr>
      </w:pPr>
      <w:r w:rsidRPr="00BD3E4F">
        <w:t xml:space="preserve">Each compound’s predicted potency (IC₅₀) becomes a </w:t>
      </w:r>
      <w:r w:rsidRPr="00BD3E4F">
        <w:rPr>
          <w:b/>
          <w:bCs/>
        </w:rPr>
        <w:t>reward signal</w:t>
      </w:r>
      <w:r w:rsidRPr="00BD3E4F">
        <w:t>.</w:t>
      </w:r>
    </w:p>
    <w:p w14:paraId="30B300BE" w14:textId="77777777" w:rsidR="00BD3E4F" w:rsidRPr="00BD3E4F" w:rsidRDefault="00BD3E4F" w:rsidP="00BD3E4F">
      <w:pPr>
        <w:numPr>
          <w:ilvl w:val="1"/>
          <w:numId w:val="1"/>
        </w:numPr>
      </w:pPr>
      <w:r w:rsidRPr="00BD3E4F">
        <w:t xml:space="preserve">The generator uses that reward to </w:t>
      </w:r>
      <w:r w:rsidRPr="00BD3E4F">
        <w:rPr>
          <w:b/>
          <w:bCs/>
        </w:rPr>
        <w:t>steer itself</w:t>
      </w:r>
      <w:r w:rsidRPr="00BD3E4F">
        <w:t>—slowly biasing sampling toward regions of chemical space rich in effective drugs.</w:t>
      </w:r>
    </w:p>
    <w:p w14:paraId="5E303EA1" w14:textId="77777777" w:rsidR="00BD3E4F" w:rsidRPr="00BD3E4F" w:rsidRDefault="00000000" w:rsidP="00BD3E4F">
      <w:r>
        <w:pict w14:anchorId="3B08AC4B">
          <v:rect id="_x0000_i1025" style="width:0;height:1.5pt" o:hralign="center" o:hrstd="t" o:hr="t" fillcolor="#a0a0a0" stroked="f"/>
        </w:pict>
      </w:r>
    </w:p>
    <w:p w14:paraId="7BDF9CDF" w14:textId="77777777" w:rsidR="00BD3E4F" w:rsidRPr="00BD3E4F" w:rsidRDefault="00BD3E4F" w:rsidP="00BD3E4F">
      <w:pPr>
        <w:rPr>
          <w:b/>
          <w:bCs/>
        </w:rPr>
      </w:pPr>
      <w:r w:rsidRPr="00BD3E4F">
        <w:rPr>
          <w:b/>
          <w:bCs/>
        </w:rPr>
        <w:t>B–D) How Training Actually Works</w:t>
      </w:r>
    </w:p>
    <w:p w14:paraId="4C9216EA" w14:textId="77777777" w:rsidR="00BD3E4F" w:rsidRPr="00BD3E4F" w:rsidRDefault="00BD3E4F" w:rsidP="00BD3E4F">
      <w:pPr>
        <w:numPr>
          <w:ilvl w:val="0"/>
          <w:numId w:val="2"/>
        </w:numPr>
      </w:pPr>
      <w:r w:rsidRPr="00BD3E4F">
        <w:rPr>
          <w:b/>
          <w:bCs/>
        </w:rPr>
        <w:t>Agent = Two VAEs Fused Together</w:t>
      </w:r>
    </w:p>
    <w:p w14:paraId="1B85EB3F" w14:textId="77777777" w:rsidR="00BD3E4F" w:rsidRPr="00BD3E4F" w:rsidRDefault="00BD3E4F" w:rsidP="00BD3E4F">
      <w:pPr>
        <w:numPr>
          <w:ilvl w:val="1"/>
          <w:numId w:val="2"/>
        </w:numPr>
      </w:pPr>
      <w:r w:rsidRPr="00BD3E4F">
        <w:rPr>
          <w:b/>
          <w:bCs/>
        </w:rPr>
        <w:t>Omics VAE (Profile VAE):</w:t>
      </w:r>
    </w:p>
    <w:p w14:paraId="7B9E9A5D" w14:textId="77777777" w:rsidR="00BD3E4F" w:rsidRPr="00BD3E4F" w:rsidRDefault="00BD3E4F" w:rsidP="00BD3E4F">
      <w:pPr>
        <w:numPr>
          <w:ilvl w:val="2"/>
          <w:numId w:val="2"/>
        </w:numPr>
      </w:pPr>
      <w:r w:rsidRPr="00BD3E4F">
        <w:t>Takes the tumor’s transcriptomic profile (gene</w:t>
      </w:r>
      <w:r w:rsidRPr="00BD3E4F">
        <w:noBreakHyphen/>
        <w:t>expression data) and encodes it into a compressed “profile vector.”</w:t>
      </w:r>
    </w:p>
    <w:p w14:paraId="0E94D0C2" w14:textId="77777777" w:rsidR="00BD3E4F" w:rsidRPr="00BD3E4F" w:rsidRDefault="00BD3E4F" w:rsidP="00BD3E4F">
      <w:pPr>
        <w:numPr>
          <w:ilvl w:val="1"/>
          <w:numId w:val="2"/>
        </w:numPr>
      </w:pPr>
      <w:r w:rsidRPr="00BD3E4F">
        <w:rPr>
          <w:b/>
          <w:bCs/>
        </w:rPr>
        <w:t>Molecule VAE (SMILES VAE):</w:t>
      </w:r>
    </w:p>
    <w:p w14:paraId="7E195666" w14:textId="77777777" w:rsidR="00BD3E4F" w:rsidRPr="00BD3E4F" w:rsidRDefault="00BD3E4F" w:rsidP="00BD3E4F">
      <w:pPr>
        <w:numPr>
          <w:ilvl w:val="2"/>
          <w:numId w:val="2"/>
        </w:numPr>
      </w:pPr>
      <w:r w:rsidRPr="00BD3E4F">
        <w:t>Knows how to decode a latent vector into a valid chemical structure (SMILES string).</w:t>
      </w:r>
    </w:p>
    <w:p w14:paraId="2D14828A" w14:textId="77777777" w:rsidR="00BD3E4F" w:rsidRPr="00BD3E4F" w:rsidRDefault="00BD3E4F" w:rsidP="00BD3E4F">
      <w:pPr>
        <w:numPr>
          <w:ilvl w:val="0"/>
          <w:numId w:val="2"/>
        </w:numPr>
      </w:pPr>
      <w:r w:rsidRPr="00BD3E4F">
        <w:rPr>
          <w:b/>
          <w:bCs/>
        </w:rPr>
        <w:t>Generating a Candidate (see C)</w:t>
      </w:r>
    </w:p>
    <w:p w14:paraId="06E0A8CD" w14:textId="77777777" w:rsidR="00BD3E4F" w:rsidRPr="00BD3E4F" w:rsidRDefault="00BD3E4F" w:rsidP="00BD3E4F">
      <w:pPr>
        <w:numPr>
          <w:ilvl w:val="1"/>
          <w:numId w:val="2"/>
        </w:numPr>
      </w:pPr>
      <w:r w:rsidRPr="00BD3E4F">
        <w:rPr>
          <w:b/>
          <w:bCs/>
        </w:rPr>
        <w:t>Start</w:t>
      </w:r>
      <w:r w:rsidRPr="00BD3E4F">
        <w:t xml:space="preserve"> with the profile vector from the Omics VAE.</w:t>
      </w:r>
    </w:p>
    <w:p w14:paraId="73B86A94" w14:textId="77777777" w:rsidR="00BD3E4F" w:rsidRPr="00BD3E4F" w:rsidRDefault="00BD3E4F" w:rsidP="00BD3E4F">
      <w:pPr>
        <w:numPr>
          <w:ilvl w:val="1"/>
          <w:numId w:val="2"/>
        </w:numPr>
      </w:pPr>
      <w:r w:rsidRPr="00BD3E4F">
        <w:rPr>
          <w:b/>
          <w:bCs/>
        </w:rPr>
        <w:t>(Optional) Prime it</w:t>
      </w:r>
      <w:r w:rsidRPr="00BD3E4F">
        <w:t xml:space="preserve"> by also encoding a known drug or functional group—this nudges the generator toward familiar scaffolds.</w:t>
      </w:r>
    </w:p>
    <w:p w14:paraId="04DDB31E" w14:textId="77777777" w:rsidR="00BD3E4F" w:rsidRPr="00BD3E4F" w:rsidRDefault="00BD3E4F" w:rsidP="00BD3E4F">
      <w:pPr>
        <w:numPr>
          <w:ilvl w:val="1"/>
          <w:numId w:val="2"/>
        </w:numPr>
      </w:pPr>
      <w:r w:rsidRPr="00BD3E4F">
        <w:rPr>
          <w:b/>
          <w:bCs/>
        </w:rPr>
        <w:t>Decode</w:t>
      </w:r>
      <w:r w:rsidRPr="00BD3E4F">
        <w:t xml:space="preserve"> through the Molecule VAE to get a new compound.</w:t>
      </w:r>
    </w:p>
    <w:p w14:paraId="482D4969" w14:textId="77777777" w:rsidR="00BD3E4F" w:rsidRPr="00BD3E4F" w:rsidRDefault="00BD3E4F" w:rsidP="00BD3E4F">
      <w:pPr>
        <w:numPr>
          <w:ilvl w:val="0"/>
          <w:numId w:val="2"/>
        </w:numPr>
      </w:pPr>
      <w:r w:rsidRPr="00BD3E4F">
        <w:rPr>
          <w:b/>
          <w:bCs/>
        </w:rPr>
        <w:t>Critic Scores the Compound (see D)</w:t>
      </w:r>
    </w:p>
    <w:p w14:paraId="0C660DE0" w14:textId="77777777" w:rsidR="00BD3E4F" w:rsidRPr="00BD3E4F" w:rsidRDefault="00BD3E4F" w:rsidP="00BD3E4F">
      <w:pPr>
        <w:numPr>
          <w:ilvl w:val="1"/>
          <w:numId w:val="2"/>
        </w:numPr>
      </w:pPr>
      <w:r w:rsidRPr="00BD3E4F">
        <w:t xml:space="preserve">We have a separate </w:t>
      </w:r>
      <w:r w:rsidRPr="00BD3E4F">
        <w:rPr>
          <w:b/>
          <w:bCs/>
        </w:rPr>
        <w:t>predictive model</w:t>
      </w:r>
      <w:r w:rsidRPr="00BD3E4F">
        <w:t xml:space="preserve"> that takes:</w:t>
      </w:r>
    </w:p>
    <w:p w14:paraId="422EFDDA" w14:textId="77777777" w:rsidR="00BD3E4F" w:rsidRPr="00BD3E4F" w:rsidRDefault="00BD3E4F" w:rsidP="00BD3E4F">
      <w:pPr>
        <w:numPr>
          <w:ilvl w:val="2"/>
          <w:numId w:val="3"/>
        </w:numPr>
      </w:pPr>
      <w:r w:rsidRPr="00BD3E4F">
        <w:t xml:space="preserve">The </w:t>
      </w:r>
      <w:r w:rsidRPr="00BD3E4F">
        <w:rPr>
          <w:b/>
          <w:bCs/>
        </w:rPr>
        <w:t>new molecule</w:t>
      </w:r>
    </w:p>
    <w:p w14:paraId="1FCD65DF" w14:textId="77777777" w:rsidR="00BD3E4F" w:rsidRPr="00BD3E4F" w:rsidRDefault="00BD3E4F" w:rsidP="00BD3E4F">
      <w:pPr>
        <w:numPr>
          <w:ilvl w:val="2"/>
          <w:numId w:val="3"/>
        </w:numPr>
      </w:pPr>
      <w:r w:rsidRPr="00BD3E4F">
        <w:t xml:space="preserve">The </w:t>
      </w:r>
      <w:r w:rsidRPr="00BD3E4F">
        <w:rPr>
          <w:b/>
          <w:bCs/>
        </w:rPr>
        <w:t>same gene</w:t>
      </w:r>
      <w:r w:rsidRPr="00BD3E4F">
        <w:rPr>
          <w:b/>
          <w:bCs/>
        </w:rPr>
        <w:noBreakHyphen/>
        <w:t>expression profile</w:t>
      </w:r>
    </w:p>
    <w:p w14:paraId="25C9CF0A" w14:textId="77777777" w:rsidR="00BD3E4F" w:rsidRPr="00BD3E4F" w:rsidRDefault="00BD3E4F" w:rsidP="00BD3E4F">
      <w:pPr>
        <w:numPr>
          <w:ilvl w:val="1"/>
          <w:numId w:val="2"/>
        </w:numPr>
      </w:pPr>
      <w:r w:rsidRPr="00BD3E4F">
        <w:t xml:space="preserve">It outputs a </w:t>
      </w:r>
      <w:r w:rsidRPr="00BD3E4F">
        <w:rPr>
          <w:b/>
          <w:bCs/>
        </w:rPr>
        <w:t>predicted IC₅₀</w:t>
      </w:r>
      <w:r w:rsidRPr="00BD3E4F">
        <w:t xml:space="preserve"> (how potent the drug would be).</w:t>
      </w:r>
    </w:p>
    <w:p w14:paraId="4A1880DC" w14:textId="77777777" w:rsidR="00BD3E4F" w:rsidRPr="00BD3E4F" w:rsidRDefault="00BD3E4F" w:rsidP="00BD3E4F">
      <w:pPr>
        <w:numPr>
          <w:ilvl w:val="0"/>
          <w:numId w:val="2"/>
        </w:numPr>
      </w:pPr>
      <w:r w:rsidRPr="00BD3E4F">
        <w:rPr>
          <w:b/>
          <w:bCs/>
        </w:rPr>
        <w:t>Reward &amp; Reinforcement Learning</w:t>
      </w:r>
    </w:p>
    <w:p w14:paraId="291443AD" w14:textId="77777777" w:rsidR="00BD3E4F" w:rsidRPr="00BD3E4F" w:rsidRDefault="00BD3E4F" w:rsidP="00BD3E4F">
      <w:pPr>
        <w:numPr>
          <w:ilvl w:val="1"/>
          <w:numId w:val="2"/>
        </w:numPr>
      </w:pPr>
      <w:r w:rsidRPr="00BD3E4F">
        <w:t>The lower the predicted IC₅₀, the higher the reward.</w:t>
      </w:r>
    </w:p>
    <w:p w14:paraId="09750FD4" w14:textId="77777777" w:rsidR="00BD3E4F" w:rsidRPr="00BD3E4F" w:rsidRDefault="00BD3E4F" w:rsidP="00BD3E4F">
      <w:pPr>
        <w:numPr>
          <w:ilvl w:val="1"/>
          <w:numId w:val="2"/>
        </w:numPr>
      </w:pPr>
      <w:r w:rsidRPr="00BD3E4F">
        <w:t>The generator adjusts its internal weights (via policy gradients or actor</w:t>
      </w:r>
      <w:r w:rsidRPr="00BD3E4F">
        <w:noBreakHyphen/>
        <w:t xml:space="preserve">critic methods) to </w:t>
      </w:r>
      <w:r w:rsidRPr="00BD3E4F">
        <w:rPr>
          <w:b/>
          <w:bCs/>
        </w:rPr>
        <w:t>make high</w:t>
      </w:r>
      <w:r w:rsidRPr="00BD3E4F">
        <w:rPr>
          <w:b/>
          <w:bCs/>
        </w:rPr>
        <w:noBreakHyphen/>
        <w:t>reward molecules more likely</w:t>
      </w:r>
      <w:r w:rsidRPr="00BD3E4F">
        <w:t xml:space="preserve"> next time.</w:t>
      </w:r>
    </w:p>
    <w:p w14:paraId="6AECF288" w14:textId="77777777" w:rsidR="00BD3E4F" w:rsidRPr="00BD3E4F" w:rsidRDefault="00BD3E4F" w:rsidP="00BD3E4F">
      <w:pPr>
        <w:numPr>
          <w:ilvl w:val="1"/>
          <w:numId w:val="2"/>
        </w:numPr>
      </w:pPr>
      <w:r w:rsidRPr="00BD3E4F">
        <w:t xml:space="preserve">Over many iterations, it “learns” to focus on </w:t>
      </w:r>
      <w:r w:rsidRPr="00BD3E4F">
        <w:rPr>
          <w:b/>
          <w:bCs/>
        </w:rPr>
        <w:t>manifolds</w:t>
      </w:r>
      <w:r w:rsidRPr="00BD3E4F">
        <w:t xml:space="preserve"> (subspaces) of chemical space where potent, cancer</w:t>
      </w:r>
      <w:r w:rsidRPr="00BD3E4F">
        <w:noBreakHyphen/>
        <w:t>targeting hits live.</w:t>
      </w:r>
    </w:p>
    <w:p w14:paraId="7A0C141C" w14:textId="77777777" w:rsidR="00BD3E4F" w:rsidRDefault="00BD3E4F"/>
    <w:p w14:paraId="75B1ADED" w14:textId="77777777" w:rsidR="00EF4A93" w:rsidRPr="00FC2AB7" w:rsidRDefault="00EF4A93">
      <w:pPr>
        <w:rPr>
          <w:u w:val="single"/>
        </w:rPr>
      </w:pPr>
      <w:r w:rsidRPr="00FC2AB7">
        <w:rPr>
          <w:u w:val="single"/>
        </w:rPr>
        <w:t>Profile VAE</w:t>
      </w:r>
    </w:p>
    <w:p w14:paraId="5695CFC9" w14:textId="702AA09E" w:rsidR="00EF4A93" w:rsidRDefault="00EF4A93">
      <w:r>
        <w:t xml:space="preserve">Trained on 10,000 bulk RNA seq from TCGA(cancer genome </w:t>
      </w:r>
      <w:proofErr w:type="spellStart"/>
      <w:r>
        <w:t>ATlast</w:t>
      </w:r>
      <w:proofErr w:type="spellEnd"/>
      <w:r>
        <w:t>)</w:t>
      </w:r>
    </w:p>
    <w:p w14:paraId="3F727F1B" w14:textId="3EA93634" w:rsidR="00EF4A93" w:rsidRDefault="00EF4A93">
      <w:r>
        <w:t>Architecture 1)</w:t>
      </w:r>
      <w:r w:rsidRPr="00EF4A93">
        <w:t>Stacked dense (fully</w:t>
      </w:r>
      <w:r w:rsidRPr="00EF4A93">
        <w:noBreakHyphen/>
        <w:t>connected) layers.</w:t>
      </w:r>
    </w:p>
    <w:p w14:paraId="5CB240CC" w14:textId="2C3BDED2" w:rsidR="00EF4A93" w:rsidRDefault="00EF4A93">
      <w:r>
        <w:t>2)</w:t>
      </w:r>
      <w:r w:rsidRPr="00EF4A93">
        <w:t xml:space="preserve">Trained as a </w:t>
      </w:r>
      <w:r w:rsidRPr="00EF4A93">
        <w:rPr>
          <w:b/>
          <w:bCs/>
        </w:rPr>
        <w:t>denoising VAE</w:t>
      </w:r>
      <w:r w:rsidRPr="00EF4A93">
        <w:t xml:space="preserve"> (add noise to inputs, force decoder to reconstruct) to boost </w:t>
      </w:r>
      <w:proofErr w:type="spellStart"/>
      <w:r w:rsidRPr="00EF4A93">
        <w:t>robustness.Forces</w:t>
      </w:r>
      <w:proofErr w:type="spellEnd"/>
      <w:r w:rsidRPr="00EF4A93">
        <w:t xml:space="preserve"> the model to learn </w:t>
      </w:r>
      <w:r w:rsidRPr="00EF4A93">
        <w:rPr>
          <w:b/>
          <w:bCs/>
        </w:rPr>
        <w:t>robust, generalizable features</w:t>
      </w:r>
      <w:r w:rsidRPr="00EF4A93">
        <w:t xml:space="preserve"> of the data, rather than simply memorizing exact values.</w:t>
      </w:r>
    </w:p>
    <w:p w14:paraId="0E9B9AD1" w14:textId="33FC6B6B" w:rsidR="00BD3E4F" w:rsidRDefault="00EF4A93">
      <w:r>
        <w:t xml:space="preserve"> </w:t>
      </w:r>
      <w:r w:rsidRPr="00EF4A93">
        <w:t xml:space="preserve">Provides a </w:t>
      </w:r>
      <w:r w:rsidRPr="00EF4A93">
        <w:rPr>
          <w:b/>
          <w:bCs/>
        </w:rPr>
        <w:t>meaningful embedding</w:t>
      </w:r>
      <w:r w:rsidRPr="00EF4A93">
        <w:t xml:space="preserve"> of a tumor’s transcriptome. When fused with the molecule VAE, this embedding “conditions” drug generation on the specific cancer profile.</w:t>
      </w:r>
    </w:p>
    <w:p w14:paraId="52B3BF01" w14:textId="77777777" w:rsidR="00EF4A93" w:rsidRDefault="00EF4A9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EF4A93" w:rsidRPr="00EF4A93" w14:paraId="575E673A" w14:textId="77777777" w:rsidTr="00EF4A93">
        <w:trPr>
          <w:tblCellSpacing w:w="15" w:type="dxa"/>
        </w:trPr>
        <w:tc>
          <w:tcPr>
            <w:tcW w:w="0" w:type="auto"/>
            <w:vAlign w:val="center"/>
            <w:hideMark/>
          </w:tcPr>
          <w:p w14:paraId="4E1D5BFA" w14:textId="77777777" w:rsidR="00EF4A93" w:rsidRPr="00EF4A93" w:rsidRDefault="00EF4A93" w:rsidP="00EF4A93">
            <w:r w:rsidRPr="00EF4A93">
              <w:t>SMILES VAE (SVAE)</w:t>
            </w:r>
          </w:p>
        </w:tc>
      </w:tr>
    </w:tbl>
    <w:p w14:paraId="5BAAFB01" w14:textId="77777777" w:rsidR="00EF4A93" w:rsidRPr="00EF4A93" w:rsidRDefault="00EF4A93" w:rsidP="00EF4A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F4A93" w:rsidRPr="00EF4A93" w14:paraId="5727C661" w14:textId="77777777" w:rsidTr="00D70161">
        <w:trPr>
          <w:tblCellSpacing w:w="15" w:type="dxa"/>
        </w:trPr>
        <w:tc>
          <w:tcPr>
            <w:tcW w:w="0" w:type="auto"/>
            <w:vAlign w:val="center"/>
            <w:hideMark/>
          </w:tcPr>
          <w:p w14:paraId="1D6A253C" w14:textId="77777777" w:rsidR="00EF4A93" w:rsidRDefault="00EF4A93" w:rsidP="00EF4A93">
            <w:pPr>
              <w:rPr>
                <w:b/>
                <w:bCs/>
              </w:rPr>
            </w:pPr>
            <w:r w:rsidRPr="00EF4A93">
              <w:t xml:space="preserve">~1.4 million bioactive compounds from </w:t>
            </w:r>
            <w:proofErr w:type="spellStart"/>
            <w:r w:rsidRPr="00EF4A93">
              <w:rPr>
                <w:b/>
                <w:bCs/>
              </w:rPr>
              <w:t>ChEMBL</w:t>
            </w:r>
            <w:proofErr w:type="spellEnd"/>
          </w:p>
          <w:p w14:paraId="3ABBC481" w14:textId="77777777" w:rsidR="00EF4A93" w:rsidRDefault="00EF4A93" w:rsidP="00EF4A93">
            <w:r>
              <w:t xml:space="preserve">Architecture= </w:t>
            </w:r>
            <w:r w:rsidRPr="00EF4A93">
              <w:t>Stack</w:t>
            </w:r>
            <w:r w:rsidRPr="00EF4A93">
              <w:noBreakHyphen/>
              <w:t>augmented GRU encoder/decoder</w:t>
            </w:r>
          </w:p>
          <w:p w14:paraId="04854848" w14:textId="4E492F6D" w:rsidR="00EF4A93" w:rsidRPr="00EF4A93" w:rsidRDefault="00EF4A93" w:rsidP="00FC2AB7">
            <w:r w:rsidRPr="00EF4A93">
              <w:t xml:space="preserve">  </w:t>
            </w:r>
          </w:p>
          <w:p w14:paraId="08329E11" w14:textId="77777777" w:rsidR="00EF4A93" w:rsidRPr="00EF4A93" w:rsidRDefault="00EF4A93" w:rsidP="00EF4A93">
            <w:r w:rsidRPr="00EF4A93">
              <w:rPr>
                <w:b/>
                <w:bCs/>
              </w:rPr>
              <w:t>96.2% valid</w:t>
            </w:r>
            <w:r w:rsidRPr="00EF4A93">
              <w:t xml:space="preserve"> SMILES (vs. 95% in prior work)</w:t>
            </w:r>
          </w:p>
          <w:p w14:paraId="18E6B697" w14:textId="77777777" w:rsidR="00EF4A93" w:rsidRPr="00EF4A93" w:rsidRDefault="00EF4A93" w:rsidP="00EF4A93">
            <w:pPr>
              <w:numPr>
                <w:ilvl w:val="0"/>
                <w:numId w:val="4"/>
              </w:numPr>
            </w:pPr>
            <w:r w:rsidRPr="00EF4A93">
              <w:rPr>
                <w:b/>
                <w:bCs/>
              </w:rPr>
              <w:t>99.7% unique</w:t>
            </w:r>
            <w:r w:rsidRPr="00EF4A93">
              <w:t xml:space="preserve"> among 10 000 samples</w:t>
            </w:r>
          </w:p>
          <w:p w14:paraId="65F76C1C" w14:textId="77777777" w:rsidR="00EF4A93" w:rsidRPr="00EF4A93" w:rsidRDefault="00EF4A93" w:rsidP="00EF4A93">
            <w:pPr>
              <w:numPr>
                <w:ilvl w:val="0"/>
                <w:numId w:val="4"/>
              </w:numPr>
            </w:pPr>
            <w:r w:rsidRPr="00EF4A93">
              <w:rPr>
                <w:b/>
                <w:bCs/>
              </w:rPr>
              <w:t>100% novel</w:t>
            </w:r>
            <w:r w:rsidRPr="00EF4A93">
              <w:t xml:space="preserve"> (none in training set)</w:t>
            </w:r>
          </w:p>
          <w:p w14:paraId="496C3486" w14:textId="086A1164" w:rsidR="00EF4A93" w:rsidRPr="00EF4A93" w:rsidRDefault="00EF4A93" w:rsidP="00EF4A93">
            <w:pPr>
              <w:numPr>
                <w:ilvl w:val="0"/>
                <w:numId w:val="4"/>
              </w:numPr>
            </w:pPr>
            <w:r w:rsidRPr="00EF4A93">
              <w:t xml:space="preserve">Tanimoto similarity mostly </w:t>
            </w:r>
            <w:r w:rsidRPr="00EF4A93">
              <w:rPr>
                <w:b/>
                <w:bCs/>
              </w:rPr>
              <w:t>0.2–0.6</w:t>
            </w:r>
            <w:r w:rsidRPr="00EF4A93">
              <w:t xml:space="preserve"> to </w:t>
            </w:r>
            <w:proofErr w:type="spellStart"/>
            <w:r w:rsidRPr="00EF4A93">
              <w:t>ChEMBL</w:t>
            </w:r>
            <w:proofErr w:type="spellEnd"/>
            <w:r w:rsidRPr="00EF4A93">
              <w:t xml:space="preserve">, showing </w:t>
            </w:r>
            <w:r w:rsidRPr="00EF4A93">
              <w:rPr>
                <w:b/>
                <w:bCs/>
              </w:rPr>
              <w:t>diverse novelty</w:t>
            </w:r>
            <w:r w:rsidR="00D70161">
              <w:rPr>
                <w:b/>
                <w:bCs/>
              </w:rPr>
              <w:t xml:space="preserve"> </w:t>
            </w:r>
            <w:r w:rsidR="00D70161" w:rsidRPr="00D70161">
              <w:rPr>
                <w:b/>
                <w:bCs/>
              </w:rPr>
              <w:t xml:space="preserve">What it measures: For each generated molecule, you compute its Extended-Connectivity Fingerprint (ECFP) and compare it to fingerprints of </w:t>
            </w:r>
            <w:proofErr w:type="spellStart"/>
            <w:r w:rsidR="00D70161" w:rsidRPr="00D70161">
              <w:rPr>
                <w:b/>
                <w:bCs/>
              </w:rPr>
              <w:t>ChEMBL</w:t>
            </w:r>
            <w:proofErr w:type="spellEnd"/>
            <w:r w:rsidR="00D70161" w:rsidRPr="00D70161">
              <w:rPr>
                <w:b/>
                <w:bCs/>
              </w:rPr>
              <w:t xml:space="preserve"> molecules</w:t>
            </w:r>
          </w:p>
        </w:tc>
      </w:tr>
      <w:tr w:rsidR="00EF4A93" w:rsidRPr="00EF4A93" w14:paraId="06041543" w14:textId="77777777" w:rsidTr="00D70161">
        <w:trPr>
          <w:tblCellSpacing w:w="15" w:type="dxa"/>
        </w:trPr>
        <w:tc>
          <w:tcPr>
            <w:tcW w:w="0" w:type="auto"/>
            <w:vAlign w:val="center"/>
          </w:tcPr>
          <w:p w14:paraId="4D45B380" w14:textId="4B01BF82" w:rsidR="00EF4A93" w:rsidRPr="00EF4A93" w:rsidRDefault="00EF4A93" w:rsidP="00FC2AB7">
            <w:pPr>
              <w:pStyle w:val="ListParagraph"/>
              <w:numPr>
                <w:ilvl w:val="0"/>
                <w:numId w:val="4"/>
              </w:numPr>
            </w:pPr>
            <w:r w:rsidRPr="00EF4A93">
              <w:t>The purpose of the SVAE was to learn the syntax of SMILES and general semantics about bioactive compound</w:t>
            </w:r>
            <w:r w:rsidR="00FC2AB7">
              <w:t>.</w:t>
            </w:r>
          </w:p>
        </w:tc>
      </w:tr>
    </w:tbl>
    <w:p w14:paraId="02BA9F01" w14:textId="2F0979F5" w:rsidR="00EF4A93" w:rsidRDefault="00EF4A93">
      <w:r w:rsidRPr="00EF4A93">
        <w:t xml:space="preserve">Supplies a strong </w:t>
      </w:r>
      <w:r w:rsidRPr="00EF4A93">
        <w:rPr>
          <w:b/>
          <w:bCs/>
        </w:rPr>
        <w:t>chemical prior</w:t>
      </w:r>
      <w:r w:rsidRPr="00EF4A93">
        <w:t>—any latent point decoded is almost guaranteed to be a syntactically correct, drug</w:t>
      </w:r>
      <w:r w:rsidRPr="00EF4A93">
        <w:noBreakHyphen/>
        <w:t>like molecule. This ensures that RL fine</w:t>
      </w:r>
      <w:r w:rsidRPr="00EF4A93">
        <w:noBreakHyphen/>
        <w:t xml:space="preserve">tuning explores </w:t>
      </w:r>
      <w:r w:rsidRPr="00EF4A93">
        <w:rPr>
          <w:b/>
          <w:bCs/>
        </w:rPr>
        <w:t>chemically plausible</w:t>
      </w:r>
      <w:r w:rsidRPr="00EF4A93">
        <w:t xml:space="preserve"> space.</w:t>
      </w:r>
    </w:p>
    <w:p w14:paraId="6A11F34D" w14:textId="77777777" w:rsidR="00425F1D" w:rsidRDefault="00425F1D"/>
    <w:p w14:paraId="6D267AF3" w14:textId="1C5ABE53" w:rsidR="00425F1D" w:rsidRDefault="00425F1D">
      <w:r>
        <w:rPr>
          <w:noProof/>
        </w:rPr>
        <w:drawing>
          <wp:inline distT="0" distB="0" distL="0" distR="0" wp14:anchorId="40AD3449" wp14:editId="1833F56B">
            <wp:extent cx="10916285" cy="8728075"/>
            <wp:effectExtent l="0" t="0" r="0" b="0"/>
            <wp:docPr id="696203583"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16285" cy="8728075"/>
                    </a:xfrm>
                    <a:prstGeom prst="rect">
                      <a:avLst/>
                    </a:prstGeom>
                    <a:noFill/>
                    <a:ln>
                      <a:noFill/>
                    </a:ln>
                  </pic:spPr>
                </pic:pic>
              </a:graphicData>
            </a:graphic>
          </wp:inline>
        </w:drawing>
      </w:r>
    </w:p>
    <w:p w14:paraId="6EE37CCC" w14:textId="77777777" w:rsidR="00425F1D" w:rsidRDefault="00425F1D"/>
    <w:p w14:paraId="3829F310" w14:textId="77777777" w:rsidR="00425F1D" w:rsidRPr="00425F1D" w:rsidRDefault="00425F1D" w:rsidP="00425F1D">
      <w:pPr>
        <w:rPr>
          <w:b/>
          <w:bCs/>
        </w:rPr>
      </w:pPr>
      <w:r w:rsidRPr="00425F1D">
        <w:rPr>
          <w:rFonts w:ascii="Segoe UI Emoji" w:hAnsi="Segoe UI Emoji" w:cs="Segoe UI Emoji"/>
          <w:b/>
          <w:bCs/>
        </w:rPr>
        <w:t>🔴</w:t>
      </w:r>
      <w:r w:rsidRPr="00425F1D">
        <w:rPr>
          <w:b/>
          <w:bCs/>
        </w:rPr>
        <w:t xml:space="preserve"> LEFT COLUMN: Predicted IC50 of Generated Molecules</w:t>
      </w:r>
    </w:p>
    <w:p w14:paraId="3C5E7113" w14:textId="77777777" w:rsidR="00425F1D" w:rsidRPr="00425F1D" w:rsidRDefault="00425F1D" w:rsidP="00425F1D">
      <w:pPr>
        <w:numPr>
          <w:ilvl w:val="0"/>
          <w:numId w:val="5"/>
        </w:numPr>
      </w:pPr>
      <w:r w:rsidRPr="00425F1D">
        <w:rPr>
          <w:b/>
          <w:bCs/>
        </w:rPr>
        <w:t>IC50</w:t>
      </w:r>
      <w:r w:rsidRPr="00425F1D">
        <w:t xml:space="preserve"> is the concentration of drug needed to inhibit 50% of cancer cells (lower = better).</w:t>
      </w:r>
    </w:p>
    <w:p w14:paraId="0E24AB97" w14:textId="77777777" w:rsidR="00425F1D" w:rsidRPr="00425F1D" w:rsidRDefault="00425F1D" w:rsidP="00425F1D">
      <w:pPr>
        <w:numPr>
          <w:ilvl w:val="0"/>
          <w:numId w:val="5"/>
        </w:numPr>
      </w:pPr>
      <w:r w:rsidRPr="00425F1D">
        <w:rPr>
          <w:b/>
          <w:bCs/>
        </w:rPr>
        <w:t>pIC50 = -log10(IC50)</w:t>
      </w:r>
      <w:r w:rsidRPr="00425F1D">
        <w:t>: Higher pIC50 means more effective.</w:t>
      </w:r>
    </w:p>
    <w:p w14:paraId="2FD7707C" w14:textId="77777777" w:rsidR="00425F1D" w:rsidRPr="00425F1D" w:rsidRDefault="00425F1D" w:rsidP="00425F1D">
      <w:pPr>
        <w:rPr>
          <w:b/>
          <w:bCs/>
        </w:rPr>
      </w:pPr>
      <w:r w:rsidRPr="00425F1D">
        <w:rPr>
          <w:b/>
          <w:bCs/>
        </w:rPr>
        <w:t>What’s plotted:</w:t>
      </w:r>
    </w:p>
    <w:p w14:paraId="77031A76" w14:textId="77777777" w:rsidR="00425F1D" w:rsidRPr="00425F1D" w:rsidRDefault="00425F1D" w:rsidP="00425F1D">
      <w:pPr>
        <w:numPr>
          <w:ilvl w:val="0"/>
          <w:numId w:val="6"/>
        </w:numPr>
      </w:pPr>
      <w:r w:rsidRPr="00425F1D">
        <w:rPr>
          <w:b/>
          <w:bCs/>
        </w:rPr>
        <w:t>Grey curve</w:t>
      </w:r>
      <w:r w:rsidRPr="00425F1D">
        <w:t xml:space="preserve"> = baseline (unoptimized SVAE samples).</w:t>
      </w:r>
    </w:p>
    <w:p w14:paraId="4D1B23C4" w14:textId="77777777" w:rsidR="00425F1D" w:rsidRPr="00425F1D" w:rsidRDefault="00425F1D" w:rsidP="00425F1D">
      <w:pPr>
        <w:numPr>
          <w:ilvl w:val="0"/>
          <w:numId w:val="6"/>
        </w:numPr>
      </w:pPr>
      <w:r w:rsidRPr="00425F1D">
        <w:rPr>
          <w:b/>
          <w:bCs/>
        </w:rPr>
        <w:t>Red curve</w:t>
      </w:r>
      <w:r w:rsidRPr="00425F1D">
        <w:t xml:space="preserve"> = optimized model (after reinforcement learning).</w:t>
      </w:r>
    </w:p>
    <w:p w14:paraId="2537FCA2" w14:textId="77777777" w:rsidR="00425F1D" w:rsidRPr="00425F1D" w:rsidRDefault="00425F1D" w:rsidP="00425F1D">
      <w:pPr>
        <w:numPr>
          <w:ilvl w:val="0"/>
          <w:numId w:val="6"/>
        </w:numPr>
      </w:pPr>
      <w:r w:rsidRPr="00425F1D">
        <w:rPr>
          <w:b/>
          <w:bCs/>
        </w:rPr>
        <w:t>Vertical line at pIC50 = 6</w:t>
      </w:r>
      <w:r w:rsidRPr="00425F1D">
        <w:t xml:space="preserve"> (corresponds to IC50 = 1μM): This is the threshold — compounds to the </w:t>
      </w:r>
      <w:r w:rsidRPr="00425F1D">
        <w:rPr>
          <w:b/>
          <w:bCs/>
        </w:rPr>
        <w:t>right</w:t>
      </w:r>
      <w:r w:rsidRPr="00425F1D">
        <w:t xml:space="preserve"> are considered effective.</w:t>
      </w:r>
    </w:p>
    <w:p w14:paraId="2704C375" w14:textId="77777777" w:rsidR="002C198B" w:rsidRPr="002C198B" w:rsidRDefault="002C198B" w:rsidP="002C198B">
      <w:pPr>
        <w:rPr>
          <w:b/>
          <w:bCs/>
        </w:rPr>
      </w:pPr>
      <w:r w:rsidRPr="002C198B">
        <w:rPr>
          <w:rFonts w:ascii="Segoe UI Emoji" w:hAnsi="Segoe UI Emoji" w:cs="Segoe UI Emoji"/>
          <w:b/>
          <w:bCs/>
        </w:rPr>
        <w:t>🧪</w:t>
      </w:r>
      <w:r w:rsidRPr="002C198B">
        <w:rPr>
          <w:b/>
          <w:bCs/>
        </w:rPr>
        <w:t xml:space="preserve"> MIDDLE COLUMNS: Molecules Generated</w:t>
      </w:r>
    </w:p>
    <w:p w14:paraId="7CCB319F" w14:textId="77777777" w:rsidR="002C198B" w:rsidRPr="002C198B" w:rsidRDefault="002C198B" w:rsidP="002C198B">
      <w:pPr>
        <w:rPr>
          <w:b/>
          <w:bCs/>
        </w:rPr>
      </w:pPr>
      <w:r w:rsidRPr="002C198B">
        <w:rPr>
          <w:rFonts w:ascii="Segoe UI Emoji" w:hAnsi="Segoe UI Emoji" w:cs="Segoe UI Emoji"/>
          <w:b/>
          <w:bCs/>
        </w:rPr>
        <w:t>🔷</w:t>
      </w:r>
      <w:r w:rsidRPr="002C198B">
        <w:rPr>
          <w:b/>
          <w:bCs/>
        </w:rPr>
        <w:t xml:space="preserve"> Profile-Specific Compounds (Middle Column 1)</w:t>
      </w:r>
    </w:p>
    <w:p w14:paraId="1A3BA3F7" w14:textId="77777777" w:rsidR="002C198B" w:rsidRPr="002C198B" w:rsidRDefault="002C198B" w:rsidP="002C198B">
      <w:pPr>
        <w:numPr>
          <w:ilvl w:val="0"/>
          <w:numId w:val="7"/>
        </w:numPr>
      </w:pPr>
      <w:r w:rsidRPr="002C198B">
        <w:t xml:space="preserve">These are compounds generated </w:t>
      </w:r>
      <w:r w:rsidRPr="002C198B">
        <w:rPr>
          <w:b/>
          <w:bCs/>
        </w:rPr>
        <w:t>for a specific cell line</w:t>
      </w:r>
      <w:r w:rsidRPr="002C198B">
        <w:t xml:space="preserve"> within that cancer type.</w:t>
      </w:r>
    </w:p>
    <w:p w14:paraId="7D0DF04D" w14:textId="77777777" w:rsidR="002C198B" w:rsidRPr="002C198B" w:rsidRDefault="002C198B" w:rsidP="002C198B">
      <w:pPr>
        <w:numPr>
          <w:ilvl w:val="0"/>
          <w:numId w:val="7"/>
        </w:numPr>
      </w:pPr>
      <w:r w:rsidRPr="002C198B">
        <w:t xml:space="preserve">Shown with their </w:t>
      </w:r>
      <w:r w:rsidRPr="002C198B">
        <w:rPr>
          <w:b/>
          <w:bCs/>
        </w:rPr>
        <w:t>predicted pIC50</w:t>
      </w:r>
      <w:r w:rsidRPr="002C198B">
        <w:t>.</w:t>
      </w:r>
    </w:p>
    <w:p w14:paraId="1AC8B54F" w14:textId="77777777" w:rsidR="002C198B" w:rsidRPr="002C198B" w:rsidRDefault="002C198B" w:rsidP="002C198B">
      <w:pPr>
        <w:rPr>
          <w:b/>
          <w:bCs/>
        </w:rPr>
      </w:pPr>
      <w:r w:rsidRPr="002C198B">
        <w:rPr>
          <w:rFonts w:ascii="Segoe UI Emoji" w:hAnsi="Segoe UI Emoji" w:cs="Segoe UI Emoji"/>
          <w:b/>
          <w:bCs/>
        </w:rPr>
        <w:t>🔶</w:t>
      </w:r>
      <w:r w:rsidRPr="002C198B">
        <w:rPr>
          <w:b/>
          <w:bCs/>
        </w:rPr>
        <w:t xml:space="preserve"> Site-Specific Compounds (Middle Column 2)</w:t>
      </w:r>
    </w:p>
    <w:p w14:paraId="20E04A94" w14:textId="77777777" w:rsidR="002C198B" w:rsidRPr="002C198B" w:rsidRDefault="002C198B" w:rsidP="002C198B">
      <w:pPr>
        <w:numPr>
          <w:ilvl w:val="0"/>
          <w:numId w:val="8"/>
        </w:numPr>
      </w:pPr>
      <w:r w:rsidRPr="002C198B">
        <w:t xml:space="preserve">Generated </w:t>
      </w:r>
      <w:r w:rsidRPr="002C198B">
        <w:rPr>
          <w:b/>
          <w:bCs/>
        </w:rPr>
        <w:t>for the general cancer type</w:t>
      </w:r>
      <w:r w:rsidRPr="002C198B">
        <w:t>, not tied to a specific cell line.</w:t>
      </w:r>
    </w:p>
    <w:p w14:paraId="5799D00E" w14:textId="77777777" w:rsidR="002C198B" w:rsidRPr="002C198B" w:rsidRDefault="002C198B" w:rsidP="002C198B">
      <w:pPr>
        <w:numPr>
          <w:ilvl w:val="0"/>
          <w:numId w:val="8"/>
        </w:numPr>
      </w:pPr>
      <w:r w:rsidRPr="002C198B">
        <w:t>Think of these as “average-profile” drugs for that cancer.</w:t>
      </w:r>
    </w:p>
    <w:p w14:paraId="42CF7D15" w14:textId="77777777" w:rsidR="002C198B" w:rsidRPr="002C198B" w:rsidRDefault="00000000" w:rsidP="002C198B">
      <w:r>
        <w:pict w14:anchorId="59C99FD0">
          <v:rect id="_x0000_i1026" style="width:0;height:1.5pt" o:hralign="center" o:hrstd="t" o:hr="t" fillcolor="#a0a0a0" stroked="f"/>
        </w:pict>
      </w:r>
    </w:p>
    <w:p w14:paraId="2CFE59DC" w14:textId="77777777" w:rsidR="002C198B" w:rsidRPr="002C198B" w:rsidRDefault="002C198B" w:rsidP="002C198B">
      <w:pPr>
        <w:rPr>
          <w:b/>
          <w:bCs/>
        </w:rPr>
      </w:pPr>
      <w:r w:rsidRPr="002C198B">
        <w:rPr>
          <w:rFonts w:ascii="Segoe UI Emoji" w:hAnsi="Segoe UI Emoji" w:cs="Segoe UI Emoji"/>
          <w:b/>
          <w:bCs/>
        </w:rPr>
        <w:t>💊</w:t>
      </w:r>
      <w:r w:rsidRPr="002C198B">
        <w:rPr>
          <w:b/>
          <w:bCs/>
        </w:rPr>
        <w:t xml:space="preserve"> RIGHT COLUMN: Closest Real Drug (Tanimoto Similarity)</w:t>
      </w:r>
    </w:p>
    <w:p w14:paraId="34CA0E7C" w14:textId="77777777" w:rsidR="002C198B" w:rsidRPr="002C198B" w:rsidRDefault="002C198B" w:rsidP="002C198B">
      <w:pPr>
        <w:numPr>
          <w:ilvl w:val="0"/>
          <w:numId w:val="9"/>
        </w:numPr>
      </w:pPr>
      <w:r w:rsidRPr="002C198B">
        <w:t xml:space="preserve">Shows a </w:t>
      </w:r>
      <w:r w:rsidRPr="002C198B">
        <w:rPr>
          <w:b/>
          <w:bCs/>
        </w:rPr>
        <w:t>known anticancer drug</w:t>
      </w:r>
      <w:r w:rsidRPr="002C198B">
        <w:t xml:space="preserve"> from databases that is </w:t>
      </w:r>
      <w:r w:rsidRPr="002C198B">
        <w:rPr>
          <w:b/>
          <w:bCs/>
        </w:rPr>
        <w:t>structurally similar</w:t>
      </w:r>
      <w:r w:rsidRPr="002C198B">
        <w:t xml:space="preserve"> to the generated molecule.</w:t>
      </w:r>
    </w:p>
    <w:p w14:paraId="469A826A" w14:textId="77777777" w:rsidR="002C198B" w:rsidRDefault="002C198B" w:rsidP="002C198B">
      <w:pPr>
        <w:numPr>
          <w:ilvl w:val="0"/>
          <w:numId w:val="9"/>
        </w:numPr>
      </w:pPr>
      <w:r w:rsidRPr="002C198B">
        <w:rPr>
          <w:b/>
          <w:bCs/>
        </w:rPr>
        <w:t>Tanimoto similarity (T)</w:t>
      </w:r>
      <w:r w:rsidRPr="002C198B">
        <w:t xml:space="preserve"> is shown at the top (0 to 1 scale). Higher = more similar.</w:t>
      </w:r>
    </w:p>
    <w:p w14:paraId="2843E2B4" w14:textId="77777777" w:rsidR="002C198B" w:rsidRDefault="002C198B" w:rsidP="002C198B"/>
    <w:p w14:paraId="38DDDAF0" w14:textId="42656CDB" w:rsidR="002C198B" w:rsidRDefault="002C198B" w:rsidP="002C198B">
      <w:r w:rsidRPr="002C198B">
        <w:rPr>
          <w:noProof/>
        </w:rPr>
        <w:drawing>
          <wp:inline distT="0" distB="0" distL="0" distR="0" wp14:anchorId="480DEF0A" wp14:editId="59983889">
            <wp:extent cx="10688542" cy="4020111"/>
            <wp:effectExtent l="0" t="0" r="0" b="0"/>
            <wp:docPr id="203144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48652" name=""/>
                    <pic:cNvPicPr/>
                  </pic:nvPicPr>
                  <pic:blipFill>
                    <a:blip r:embed="rId6"/>
                    <a:stretch>
                      <a:fillRect/>
                    </a:stretch>
                  </pic:blipFill>
                  <pic:spPr>
                    <a:xfrm>
                      <a:off x="0" y="0"/>
                      <a:ext cx="10688542" cy="4020111"/>
                    </a:xfrm>
                    <a:prstGeom prst="rect">
                      <a:avLst/>
                    </a:prstGeom>
                  </pic:spPr>
                </pic:pic>
              </a:graphicData>
            </a:graphic>
          </wp:inline>
        </w:drawing>
      </w:r>
    </w:p>
    <w:p w14:paraId="4EB8CED2" w14:textId="77777777" w:rsidR="002C198B" w:rsidRDefault="002C198B" w:rsidP="002C198B"/>
    <w:p w14:paraId="4DF0FD48" w14:textId="380203FB" w:rsidR="002C198B" w:rsidRPr="002C198B" w:rsidRDefault="002C198B" w:rsidP="002C198B">
      <w:r w:rsidRPr="002C198B">
        <w:t xml:space="preserve">  They used </w:t>
      </w:r>
      <w:r w:rsidRPr="002C198B">
        <w:rPr>
          <w:b/>
          <w:bCs/>
        </w:rPr>
        <w:t>kernel PCA</w:t>
      </w:r>
      <w:r w:rsidRPr="002C198B">
        <w:t xml:space="preserve"> to show that </w:t>
      </w:r>
      <w:r w:rsidRPr="002C198B">
        <w:rPr>
          <w:b/>
          <w:bCs/>
        </w:rPr>
        <w:t>generated drugs "mix well"</w:t>
      </w:r>
      <w:r w:rsidRPr="002C198B">
        <w:t xml:space="preserve"> with real drugs in chemical space.</w:t>
      </w:r>
    </w:p>
    <w:p w14:paraId="3131843B" w14:textId="00F14360" w:rsidR="002C198B" w:rsidRPr="002C198B" w:rsidRDefault="002C198B" w:rsidP="002C198B">
      <w:r w:rsidRPr="002C198B">
        <w:t xml:space="preserve">This means the generator produces compounds that are </w:t>
      </w:r>
      <w:r w:rsidRPr="002C198B">
        <w:rPr>
          <w:b/>
          <w:bCs/>
        </w:rPr>
        <w:t>diverse</w:t>
      </w:r>
      <w:r w:rsidRPr="002C198B">
        <w:t xml:space="preserve">, </w:t>
      </w:r>
      <w:r w:rsidRPr="002C198B">
        <w:rPr>
          <w:b/>
          <w:bCs/>
        </w:rPr>
        <w:t>realistic</w:t>
      </w:r>
      <w:r w:rsidRPr="002C198B">
        <w:t xml:space="preserve">, and </w:t>
      </w:r>
      <w:r w:rsidRPr="002C198B">
        <w:rPr>
          <w:b/>
          <w:bCs/>
        </w:rPr>
        <w:t>similar in drug-likeness</w:t>
      </w:r>
      <w:r w:rsidRPr="002C198B">
        <w:t xml:space="preserve"> to actual drugs.</w:t>
      </w:r>
    </w:p>
    <w:p w14:paraId="53AA9370" w14:textId="51E90991" w:rsidR="002C198B" w:rsidRPr="002C198B" w:rsidRDefault="002C198B" w:rsidP="002C198B">
      <w:r w:rsidRPr="002C198B">
        <w:t xml:space="preserve"> Also shows </w:t>
      </w:r>
      <w:r w:rsidRPr="002C198B">
        <w:rPr>
          <w:b/>
          <w:bCs/>
        </w:rPr>
        <w:t>some real and generated drugs</w:t>
      </w:r>
      <w:r w:rsidRPr="002C198B">
        <w:t xml:space="preserve"> are complex or not perfect on scores like:</w:t>
      </w:r>
    </w:p>
    <w:p w14:paraId="51E71EE1" w14:textId="77777777" w:rsidR="002C198B" w:rsidRPr="002C198B" w:rsidRDefault="002C198B" w:rsidP="002C198B">
      <w:pPr>
        <w:numPr>
          <w:ilvl w:val="0"/>
          <w:numId w:val="10"/>
        </w:numPr>
      </w:pPr>
      <w:r w:rsidRPr="002C198B">
        <w:rPr>
          <w:b/>
          <w:bCs/>
        </w:rPr>
        <w:t>QED (drug-likeness)</w:t>
      </w:r>
      <w:r w:rsidRPr="002C198B">
        <w:t xml:space="preserve"> — range: 0 (worst) to 1 (best)</w:t>
      </w:r>
    </w:p>
    <w:p w14:paraId="2A988CDC" w14:textId="77777777" w:rsidR="002C198B" w:rsidRPr="002C198B" w:rsidRDefault="002C198B" w:rsidP="002C198B">
      <w:pPr>
        <w:numPr>
          <w:ilvl w:val="0"/>
          <w:numId w:val="10"/>
        </w:numPr>
      </w:pPr>
      <w:proofErr w:type="spellStart"/>
      <w:r w:rsidRPr="002C198B">
        <w:rPr>
          <w:b/>
          <w:bCs/>
        </w:rPr>
        <w:t>SCScore</w:t>
      </w:r>
      <w:proofErr w:type="spellEnd"/>
      <w:r w:rsidRPr="002C198B">
        <w:rPr>
          <w:b/>
          <w:bCs/>
        </w:rPr>
        <w:t xml:space="preserve"> (synthetic difficulty)</w:t>
      </w:r>
      <w:r w:rsidRPr="002C198B">
        <w:t xml:space="preserve"> — range: 1 (easiest) to 5 (hardest)</w:t>
      </w:r>
    </w:p>
    <w:p w14:paraId="0102BA98" w14:textId="35BB7B11" w:rsidR="002C198B" w:rsidRPr="002C198B" w:rsidRDefault="00B85CA3" w:rsidP="002C198B">
      <w:r w:rsidRPr="00B85CA3">
        <w:t xml:space="preserve">The second column presents candidate compounds with a high predicted efficacy against a particular cell line that was not seen during training. The third column showcases generated compounds that were optimized to be effective against all cell line profiles of the given cancer type in each row. In the fourth column, we present an existing anticancer compound (approved against at least one type of cancer) that was in the top-3 neighborhood of the generated compound in the third column. The existing and generated compounds are compared in terms of Tanimoto structural similarity between </w:t>
      </w:r>
      <w:proofErr w:type="spellStart"/>
      <w:r w:rsidRPr="00B85CA3">
        <w:t>RDKit</w:t>
      </w:r>
      <w:proofErr w:type="spellEnd"/>
      <w:r w:rsidRPr="00B85CA3">
        <w:t xml:space="preserve"> fingerprints as well as three chemical scores crucial in drug design, namely </w:t>
      </w:r>
      <w:proofErr w:type="spellStart"/>
      <w:r w:rsidRPr="00B85CA3">
        <w:t>druglikeness</w:t>
      </w:r>
      <w:proofErr w:type="spellEnd"/>
      <w:r w:rsidRPr="00B85CA3">
        <w:t xml:space="preserve"> (QED, 0 worst, 1 best), synthetic complexity (SCS or </w:t>
      </w:r>
      <w:proofErr w:type="spellStart"/>
      <w:r w:rsidRPr="00B85CA3">
        <w:t>SCScore</w:t>
      </w:r>
      <w:proofErr w:type="spellEnd"/>
      <w:r w:rsidRPr="00B85CA3">
        <w:t>, 1 best, 5 worst), and solubility (ESOL, given in M/L</w:t>
      </w:r>
    </w:p>
    <w:p w14:paraId="75012000" w14:textId="77777777" w:rsidR="00425F1D" w:rsidRDefault="00425F1D"/>
    <w:sectPr w:rsidR="00425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54D7"/>
    <w:multiLevelType w:val="multilevel"/>
    <w:tmpl w:val="1DE2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43D33"/>
    <w:multiLevelType w:val="multilevel"/>
    <w:tmpl w:val="184C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527E1"/>
    <w:multiLevelType w:val="multilevel"/>
    <w:tmpl w:val="2656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D65BA"/>
    <w:multiLevelType w:val="multilevel"/>
    <w:tmpl w:val="A0488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B0CF0"/>
    <w:multiLevelType w:val="multilevel"/>
    <w:tmpl w:val="0B4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02798"/>
    <w:multiLevelType w:val="multilevel"/>
    <w:tmpl w:val="3F74C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53960"/>
    <w:multiLevelType w:val="multilevel"/>
    <w:tmpl w:val="A8A2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55924"/>
    <w:multiLevelType w:val="multilevel"/>
    <w:tmpl w:val="1DA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957FE"/>
    <w:multiLevelType w:val="multilevel"/>
    <w:tmpl w:val="EB0C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814587">
    <w:abstractNumId w:val="5"/>
  </w:num>
  <w:num w:numId="2" w16cid:durableId="1475175422">
    <w:abstractNumId w:val="3"/>
  </w:num>
  <w:num w:numId="3" w16cid:durableId="337775337">
    <w:abstractNumId w:val="3"/>
    <w:lvlOverride w:ilvl="2">
      <w:lvl w:ilvl="2">
        <w:numFmt w:val="decimal"/>
        <w:lvlText w:val="%3."/>
        <w:lvlJc w:val="left"/>
      </w:lvl>
    </w:lvlOverride>
  </w:num>
  <w:num w:numId="4" w16cid:durableId="1685477969">
    <w:abstractNumId w:val="4"/>
  </w:num>
  <w:num w:numId="5" w16cid:durableId="2071490948">
    <w:abstractNumId w:val="2"/>
  </w:num>
  <w:num w:numId="6" w16cid:durableId="178275648">
    <w:abstractNumId w:val="1"/>
  </w:num>
  <w:num w:numId="7" w16cid:durableId="258486754">
    <w:abstractNumId w:val="6"/>
  </w:num>
  <w:num w:numId="8" w16cid:durableId="1312517126">
    <w:abstractNumId w:val="8"/>
  </w:num>
  <w:num w:numId="9" w16cid:durableId="71632977">
    <w:abstractNumId w:val="0"/>
  </w:num>
  <w:num w:numId="10" w16cid:durableId="1295796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61"/>
    <w:rsid w:val="00134F97"/>
    <w:rsid w:val="001E025F"/>
    <w:rsid w:val="002C198B"/>
    <w:rsid w:val="003020F6"/>
    <w:rsid w:val="00313CFC"/>
    <w:rsid w:val="003B4B33"/>
    <w:rsid w:val="00425F1D"/>
    <w:rsid w:val="00503B4C"/>
    <w:rsid w:val="00515083"/>
    <w:rsid w:val="005A2B85"/>
    <w:rsid w:val="008D1061"/>
    <w:rsid w:val="0091711C"/>
    <w:rsid w:val="0097349D"/>
    <w:rsid w:val="00A355F9"/>
    <w:rsid w:val="00B015F0"/>
    <w:rsid w:val="00B25103"/>
    <w:rsid w:val="00B85CA3"/>
    <w:rsid w:val="00BD3E4F"/>
    <w:rsid w:val="00D70161"/>
    <w:rsid w:val="00EF4A93"/>
    <w:rsid w:val="00FC2AB7"/>
    <w:rsid w:val="00FC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7D3C"/>
  <w15:chartTrackingRefBased/>
  <w15:docId w15:val="{B46AC63F-7ECC-4BB8-B0DC-0EE679EF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0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10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10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10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10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1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10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10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10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10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1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061"/>
    <w:rPr>
      <w:rFonts w:eastAsiaTheme="majorEastAsia" w:cstheme="majorBidi"/>
      <w:color w:val="272727" w:themeColor="text1" w:themeTint="D8"/>
    </w:rPr>
  </w:style>
  <w:style w:type="paragraph" w:styleId="Title">
    <w:name w:val="Title"/>
    <w:basedOn w:val="Normal"/>
    <w:next w:val="Normal"/>
    <w:link w:val="TitleChar"/>
    <w:uiPriority w:val="10"/>
    <w:qFormat/>
    <w:rsid w:val="008D1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061"/>
    <w:pPr>
      <w:spacing w:before="160"/>
      <w:jc w:val="center"/>
    </w:pPr>
    <w:rPr>
      <w:i/>
      <w:iCs/>
      <w:color w:val="404040" w:themeColor="text1" w:themeTint="BF"/>
    </w:rPr>
  </w:style>
  <w:style w:type="character" w:customStyle="1" w:styleId="QuoteChar">
    <w:name w:val="Quote Char"/>
    <w:basedOn w:val="DefaultParagraphFont"/>
    <w:link w:val="Quote"/>
    <w:uiPriority w:val="29"/>
    <w:rsid w:val="008D1061"/>
    <w:rPr>
      <w:i/>
      <w:iCs/>
      <w:color w:val="404040" w:themeColor="text1" w:themeTint="BF"/>
    </w:rPr>
  </w:style>
  <w:style w:type="paragraph" w:styleId="ListParagraph">
    <w:name w:val="List Paragraph"/>
    <w:basedOn w:val="Normal"/>
    <w:uiPriority w:val="34"/>
    <w:qFormat/>
    <w:rsid w:val="008D1061"/>
    <w:pPr>
      <w:ind w:left="720"/>
      <w:contextualSpacing/>
    </w:pPr>
  </w:style>
  <w:style w:type="character" w:styleId="IntenseEmphasis">
    <w:name w:val="Intense Emphasis"/>
    <w:basedOn w:val="DefaultParagraphFont"/>
    <w:uiPriority w:val="21"/>
    <w:qFormat/>
    <w:rsid w:val="008D1061"/>
    <w:rPr>
      <w:i/>
      <w:iCs/>
      <w:color w:val="2F5496" w:themeColor="accent1" w:themeShade="BF"/>
    </w:rPr>
  </w:style>
  <w:style w:type="paragraph" w:styleId="IntenseQuote">
    <w:name w:val="Intense Quote"/>
    <w:basedOn w:val="Normal"/>
    <w:next w:val="Normal"/>
    <w:link w:val="IntenseQuoteChar"/>
    <w:uiPriority w:val="30"/>
    <w:qFormat/>
    <w:rsid w:val="008D10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1061"/>
    <w:rPr>
      <w:i/>
      <w:iCs/>
      <w:color w:val="2F5496" w:themeColor="accent1" w:themeShade="BF"/>
    </w:rPr>
  </w:style>
  <w:style w:type="character" w:styleId="IntenseReference">
    <w:name w:val="Intense Reference"/>
    <w:basedOn w:val="DefaultParagraphFont"/>
    <w:uiPriority w:val="32"/>
    <w:qFormat/>
    <w:rsid w:val="008D10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7833">
      <w:bodyDiv w:val="1"/>
      <w:marLeft w:val="0"/>
      <w:marRight w:val="0"/>
      <w:marTop w:val="0"/>
      <w:marBottom w:val="0"/>
      <w:divBdr>
        <w:top w:val="none" w:sz="0" w:space="0" w:color="auto"/>
        <w:left w:val="none" w:sz="0" w:space="0" w:color="auto"/>
        <w:bottom w:val="none" w:sz="0" w:space="0" w:color="auto"/>
        <w:right w:val="none" w:sz="0" w:space="0" w:color="auto"/>
      </w:divBdr>
    </w:div>
    <w:div w:id="151988593">
      <w:bodyDiv w:val="1"/>
      <w:marLeft w:val="0"/>
      <w:marRight w:val="0"/>
      <w:marTop w:val="0"/>
      <w:marBottom w:val="0"/>
      <w:divBdr>
        <w:top w:val="none" w:sz="0" w:space="0" w:color="auto"/>
        <w:left w:val="none" w:sz="0" w:space="0" w:color="auto"/>
        <w:bottom w:val="none" w:sz="0" w:space="0" w:color="auto"/>
        <w:right w:val="none" w:sz="0" w:space="0" w:color="auto"/>
      </w:divBdr>
    </w:div>
    <w:div w:id="469523084">
      <w:bodyDiv w:val="1"/>
      <w:marLeft w:val="0"/>
      <w:marRight w:val="0"/>
      <w:marTop w:val="0"/>
      <w:marBottom w:val="0"/>
      <w:divBdr>
        <w:top w:val="none" w:sz="0" w:space="0" w:color="auto"/>
        <w:left w:val="none" w:sz="0" w:space="0" w:color="auto"/>
        <w:bottom w:val="none" w:sz="0" w:space="0" w:color="auto"/>
        <w:right w:val="none" w:sz="0" w:space="0" w:color="auto"/>
      </w:divBdr>
    </w:div>
    <w:div w:id="550729714">
      <w:bodyDiv w:val="1"/>
      <w:marLeft w:val="0"/>
      <w:marRight w:val="0"/>
      <w:marTop w:val="0"/>
      <w:marBottom w:val="0"/>
      <w:divBdr>
        <w:top w:val="none" w:sz="0" w:space="0" w:color="auto"/>
        <w:left w:val="none" w:sz="0" w:space="0" w:color="auto"/>
        <w:bottom w:val="none" w:sz="0" w:space="0" w:color="auto"/>
        <w:right w:val="none" w:sz="0" w:space="0" w:color="auto"/>
      </w:divBdr>
    </w:div>
    <w:div w:id="696544313">
      <w:bodyDiv w:val="1"/>
      <w:marLeft w:val="0"/>
      <w:marRight w:val="0"/>
      <w:marTop w:val="0"/>
      <w:marBottom w:val="0"/>
      <w:divBdr>
        <w:top w:val="none" w:sz="0" w:space="0" w:color="auto"/>
        <w:left w:val="none" w:sz="0" w:space="0" w:color="auto"/>
        <w:bottom w:val="none" w:sz="0" w:space="0" w:color="auto"/>
        <w:right w:val="none" w:sz="0" w:space="0" w:color="auto"/>
      </w:divBdr>
    </w:div>
    <w:div w:id="1157964175">
      <w:bodyDiv w:val="1"/>
      <w:marLeft w:val="0"/>
      <w:marRight w:val="0"/>
      <w:marTop w:val="0"/>
      <w:marBottom w:val="0"/>
      <w:divBdr>
        <w:top w:val="none" w:sz="0" w:space="0" w:color="auto"/>
        <w:left w:val="none" w:sz="0" w:space="0" w:color="auto"/>
        <w:bottom w:val="none" w:sz="0" w:space="0" w:color="auto"/>
        <w:right w:val="none" w:sz="0" w:space="0" w:color="auto"/>
      </w:divBdr>
    </w:div>
    <w:div w:id="1525940256">
      <w:bodyDiv w:val="1"/>
      <w:marLeft w:val="0"/>
      <w:marRight w:val="0"/>
      <w:marTop w:val="0"/>
      <w:marBottom w:val="0"/>
      <w:divBdr>
        <w:top w:val="none" w:sz="0" w:space="0" w:color="auto"/>
        <w:left w:val="none" w:sz="0" w:space="0" w:color="auto"/>
        <w:bottom w:val="none" w:sz="0" w:space="0" w:color="auto"/>
        <w:right w:val="none" w:sz="0" w:space="0" w:color="auto"/>
      </w:divBdr>
    </w:div>
    <w:div w:id="1861159501">
      <w:bodyDiv w:val="1"/>
      <w:marLeft w:val="0"/>
      <w:marRight w:val="0"/>
      <w:marTop w:val="0"/>
      <w:marBottom w:val="0"/>
      <w:divBdr>
        <w:top w:val="none" w:sz="0" w:space="0" w:color="auto"/>
        <w:left w:val="none" w:sz="0" w:space="0" w:color="auto"/>
        <w:bottom w:val="none" w:sz="0" w:space="0" w:color="auto"/>
        <w:right w:val="none" w:sz="0" w:space="0" w:color="auto"/>
      </w:divBdr>
    </w:div>
    <w:div w:id="2099133569">
      <w:bodyDiv w:val="1"/>
      <w:marLeft w:val="0"/>
      <w:marRight w:val="0"/>
      <w:marTop w:val="0"/>
      <w:marBottom w:val="0"/>
      <w:divBdr>
        <w:top w:val="none" w:sz="0" w:space="0" w:color="auto"/>
        <w:left w:val="none" w:sz="0" w:space="0" w:color="auto"/>
        <w:bottom w:val="none" w:sz="0" w:space="0" w:color="auto"/>
        <w:right w:val="none" w:sz="0" w:space="0" w:color="auto"/>
      </w:divBdr>
    </w:div>
    <w:div w:id="211289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2</cp:revision>
  <dcterms:created xsi:type="dcterms:W3CDTF">2025-06-13T04:28:00Z</dcterms:created>
  <dcterms:modified xsi:type="dcterms:W3CDTF">2025-06-13T14:40:00Z</dcterms:modified>
</cp:coreProperties>
</file>