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B76A4" w14:textId="09F3DA04" w:rsidR="00D4304F" w:rsidRDefault="00245826" w:rsidP="00245826">
      <w:pPr>
        <w:pStyle w:val="Heading1"/>
        <w:rPr>
          <w:sz w:val="22"/>
          <w:szCs w:val="22"/>
        </w:rPr>
      </w:pPr>
      <w:r w:rsidRPr="00245826">
        <w:rPr>
          <w:sz w:val="22"/>
          <w:szCs w:val="22"/>
        </w:rPr>
        <w:t>What are three conclusions we can make about Kickstarter campaigns given the provided data?</w:t>
      </w:r>
    </w:p>
    <w:p w14:paraId="6AFF7FAD" w14:textId="66D200D6" w:rsidR="00245826" w:rsidRDefault="00245826" w:rsidP="00245826">
      <w:pPr>
        <w:pStyle w:val="Heading1"/>
        <w:rPr>
          <w:sz w:val="22"/>
          <w:szCs w:val="22"/>
        </w:rPr>
      </w:pPr>
    </w:p>
    <w:p w14:paraId="21770EA6" w14:textId="315265BE" w:rsidR="00245826" w:rsidRDefault="0012608E" w:rsidP="006869E5">
      <w:pPr>
        <w:pStyle w:val="Heading1"/>
        <w:numPr>
          <w:ilvl w:val="0"/>
          <w:numId w:val="24"/>
        </w:numPr>
        <w:rPr>
          <w:rFonts w:asciiTheme="minorHAnsi" w:eastAsiaTheme="minorHAnsi" w:hAnsiTheme="minorHAnsi" w:cstheme="minorBidi"/>
          <w:caps w:val="0"/>
          <w:color w:val="595959" w:themeColor="text1" w:themeTint="A6"/>
          <w:spacing w:val="0"/>
          <w:sz w:val="24"/>
          <w:szCs w:val="24"/>
        </w:rPr>
      </w:pPr>
      <w:r>
        <w:rPr>
          <w:rFonts w:asciiTheme="minorHAnsi" w:eastAsiaTheme="minorHAnsi" w:hAnsiTheme="minorHAnsi" w:cstheme="minorBidi"/>
          <w:caps w:val="0"/>
          <w:color w:val="595959" w:themeColor="text1" w:themeTint="A6"/>
          <w:spacing w:val="0"/>
          <w:sz w:val="24"/>
          <w:szCs w:val="24"/>
        </w:rPr>
        <w:t>Luxembourg and Singapore had the highest success rate of 100% for its Kickstarter campaigns</w:t>
      </w:r>
      <w:r w:rsidR="009C7A9D">
        <w:rPr>
          <w:rFonts w:asciiTheme="minorHAnsi" w:eastAsiaTheme="minorHAnsi" w:hAnsiTheme="minorHAnsi" w:cstheme="minorBidi"/>
          <w:caps w:val="0"/>
          <w:color w:val="595959" w:themeColor="text1" w:themeTint="A6"/>
          <w:spacing w:val="0"/>
          <w:sz w:val="24"/>
          <w:szCs w:val="24"/>
        </w:rPr>
        <w:t xml:space="preserve"> even though it can be argued that the number of campaigns were lesser.</w:t>
      </w:r>
    </w:p>
    <w:p w14:paraId="037084E4" w14:textId="4BE04247" w:rsidR="0012608E" w:rsidRDefault="00D01633" w:rsidP="006869E5">
      <w:pPr>
        <w:pStyle w:val="Heading1"/>
        <w:numPr>
          <w:ilvl w:val="0"/>
          <w:numId w:val="24"/>
        </w:numPr>
        <w:rPr>
          <w:rFonts w:asciiTheme="minorHAnsi" w:eastAsiaTheme="minorHAnsi" w:hAnsiTheme="minorHAnsi" w:cstheme="minorBidi"/>
          <w:caps w:val="0"/>
          <w:color w:val="595959" w:themeColor="text1" w:themeTint="A6"/>
          <w:spacing w:val="0"/>
          <w:sz w:val="24"/>
          <w:szCs w:val="24"/>
        </w:rPr>
      </w:pPr>
      <w:r>
        <w:rPr>
          <w:rFonts w:asciiTheme="minorHAnsi" w:eastAsiaTheme="minorHAnsi" w:hAnsiTheme="minorHAnsi" w:cstheme="minorBidi"/>
          <w:caps w:val="0"/>
          <w:color w:val="595959" w:themeColor="text1" w:themeTint="A6"/>
          <w:spacing w:val="0"/>
          <w:sz w:val="24"/>
          <w:szCs w:val="24"/>
        </w:rPr>
        <w:t xml:space="preserve">USA topped the list with the highest number of kick starter campaigns which just shows that a lot of people watch Shark Tank and indent to </w:t>
      </w:r>
      <w:r>
        <w:rPr>
          <w:rFonts w:asciiTheme="minorHAnsi" w:eastAsiaTheme="minorHAnsi" w:hAnsiTheme="minorHAnsi" w:cstheme="minorBidi"/>
          <w:caps w:val="0"/>
          <w:color w:val="595959" w:themeColor="text1" w:themeTint="A6"/>
          <w:spacing w:val="0"/>
          <w:sz w:val="24"/>
          <w:szCs w:val="24"/>
        </w:rPr>
        <w:t>startup</w:t>
      </w:r>
      <w:r>
        <w:rPr>
          <w:rFonts w:asciiTheme="minorHAnsi" w:eastAsiaTheme="minorHAnsi" w:hAnsiTheme="minorHAnsi" w:cstheme="minorBidi"/>
          <w:caps w:val="0"/>
          <w:color w:val="595959" w:themeColor="text1" w:themeTint="A6"/>
          <w:spacing w:val="0"/>
          <w:sz w:val="24"/>
          <w:szCs w:val="24"/>
        </w:rPr>
        <w:t xml:space="preserve"> businesses on their own rather than being </w:t>
      </w:r>
      <w:r>
        <w:rPr>
          <w:rFonts w:asciiTheme="minorHAnsi" w:eastAsiaTheme="minorHAnsi" w:hAnsiTheme="minorHAnsi" w:cstheme="minorBidi"/>
          <w:caps w:val="0"/>
          <w:color w:val="595959" w:themeColor="text1" w:themeTint="A6"/>
          <w:spacing w:val="0"/>
          <w:sz w:val="24"/>
          <w:szCs w:val="24"/>
        </w:rPr>
        <w:t>stuck</w:t>
      </w:r>
      <w:r>
        <w:rPr>
          <w:rFonts w:asciiTheme="minorHAnsi" w:eastAsiaTheme="minorHAnsi" w:hAnsiTheme="minorHAnsi" w:cstheme="minorBidi"/>
          <w:caps w:val="0"/>
          <w:color w:val="595959" w:themeColor="text1" w:themeTint="A6"/>
          <w:spacing w:val="0"/>
          <w:sz w:val="24"/>
          <w:szCs w:val="24"/>
        </w:rPr>
        <w:t xml:space="preserve"> in a 9 to 5 Job.</w:t>
      </w:r>
    </w:p>
    <w:p w14:paraId="015B0436" w14:textId="431CA80C" w:rsidR="00D01633" w:rsidRPr="006869E5" w:rsidRDefault="00D01633" w:rsidP="006869E5">
      <w:pPr>
        <w:pStyle w:val="Heading1"/>
        <w:numPr>
          <w:ilvl w:val="0"/>
          <w:numId w:val="24"/>
        </w:numPr>
        <w:rPr>
          <w:rFonts w:asciiTheme="minorHAnsi" w:eastAsiaTheme="minorHAnsi" w:hAnsiTheme="minorHAnsi" w:cstheme="minorBidi"/>
          <w:caps w:val="0"/>
          <w:color w:val="595959" w:themeColor="text1" w:themeTint="A6"/>
          <w:spacing w:val="0"/>
          <w:sz w:val="24"/>
          <w:szCs w:val="24"/>
        </w:rPr>
      </w:pPr>
      <w:r>
        <w:rPr>
          <w:rFonts w:asciiTheme="minorHAnsi" w:eastAsiaTheme="minorHAnsi" w:hAnsiTheme="minorHAnsi" w:cstheme="minorBidi"/>
          <w:caps w:val="0"/>
          <w:color w:val="595959" w:themeColor="text1" w:themeTint="A6"/>
          <w:spacing w:val="0"/>
          <w:sz w:val="24"/>
          <w:szCs w:val="24"/>
        </w:rPr>
        <w:t>Plays were surprisingly the highest grossing subcategory, funded by Kickstarter campaigns, in terms of count. It also had a decent success percentage of above 50 percent.</w:t>
      </w:r>
    </w:p>
    <w:p w14:paraId="2E051AB2" w14:textId="77777777" w:rsidR="00245826" w:rsidRDefault="00245826" w:rsidP="00245826">
      <w:pPr>
        <w:pStyle w:val="Heading1"/>
        <w:rPr>
          <w:sz w:val="22"/>
          <w:szCs w:val="22"/>
        </w:rPr>
      </w:pPr>
    </w:p>
    <w:p w14:paraId="151A4DEA" w14:textId="4F7684F7" w:rsidR="00245826" w:rsidRDefault="00245826" w:rsidP="00245826">
      <w:pPr>
        <w:pStyle w:val="Heading1"/>
        <w:rPr>
          <w:sz w:val="22"/>
          <w:szCs w:val="22"/>
        </w:rPr>
      </w:pPr>
      <w:r w:rsidRPr="00245826">
        <w:rPr>
          <w:sz w:val="22"/>
          <w:szCs w:val="22"/>
        </w:rPr>
        <w:t>What are some of the limitations of this dataset?</w:t>
      </w:r>
    </w:p>
    <w:p w14:paraId="09354C67" w14:textId="3EB27413" w:rsidR="005001E3" w:rsidRDefault="005001E3" w:rsidP="005001E3">
      <w:pPr>
        <w:pStyle w:val="Heading1"/>
        <w:rPr>
          <w:sz w:val="22"/>
          <w:szCs w:val="22"/>
        </w:rPr>
      </w:pPr>
    </w:p>
    <w:p w14:paraId="1732F42D" w14:textId="5F1BDFA8" w:rsidR="00FE364C" w:rsidRPr="005001E3" w:rsidRDefault="00FE364C" w:rsidP="00E0112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t xml:space="preserve">Data had to be cleaned up </w:t>
      </w:r>
      <w:r w:rsidR="005001E3">
        <w:t>specially</w:t>
      </w:r>
      <w:r>
        <w:t xml:space="preserve"> to get the dates. In an ideal scenario the UTC time could have been used in order to get a generalized date value. In order to convert it to the actual dates for the particular region, a large nested IF statement would be required and also the knowledge of the time zone conversions for each of the regions which is an arduous process. </w:t>
      </w:r>
    </w:p>
    <w:p w14:paraId="4B60194E" w14:textId="73568874" w:rsidR="005001E3" w:rsidRPr="00FE364C" w:rsidRDefault="00B107FF" w:rsidP="00E0112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Data on trends </w:t>
      </w:r>
      <w:r w:rsidR="00286015">
        <w:rPr>
          <w:sz w:val="22"/>
          <w:szCs w:val="22"/>
        </w:rPr>
        <w:t>such as funds under each category were not provided which limited the number of stats that could be deciphered from the sheet.</w:t>
      </w:r>
      <w:bookmarkStart w:id="0" w:name="_GoBack"/>
      <w:bookmarkEnd w:id="0"/>
    </w:p>
    <w:p w14:paraId="38DBC545" w14:textId="51642532" w:rsidR="00245826" w:rsidRDefault="00245826" w:rsidP="00245826">
      <w:pPr>
        <w:pStyle w:val="Heading1"/>
        <w:rPr>
          <w:sz w:val="22"/>
          <w:szCs w:val="22"/>
        </w:rPr>
      </w:pPr>
      <w:r w:rsidRPr="00245826">
        <w:rPr>
          <w:sz w:val="22"/>
          <w:szCs w:val="22"/>
        </w:rPr>
        <w:t>What are some other possible tables/graphs that we could create?</w:t>
      </w:r>
    </w:p>
    <w:p w14:paraId="3E332B0C" w14:textId="40170F09" w:rsidR="00D4304F" w:rsidRDefault="00245826" w:rsidP="00245826">
      <w:pPr>
        <w:pStyle w:val="ListParagraph"/>
        <w:numPr>
          <w:ilvl w:val="0"/>
          <w:numId w:val="23"/>
        </w:numPr>
      </w:pPr>
      <w:r>
        <w:t>Bar charts depicting the launch date outcomes and category/sub-category stats.</w:t>
      </w:r>
    </w:p>
    <w:p w14:paraId="2A8F5A5A" w14:textId="4EAC5B3A" w:rsidR="00245826" w:rsidRDefault="00245826" w:rsidP="00245826">
      <w:pPr>
        <w:pStyle w:val="ListParagraph"/>
        <w:numPr>
          <w:ilvl w:val="0"/>
          <w:numId w:val="23"/>
        </w:numPr>
      </w:pPr>
      <w:r>
        <w:t>Pie Chart depicting the count of state</w:t>
      </w:r>
      <w:r w:rsidR="003A1C1A">
        <w:t xml:space="preserve"> or also the percent successful compared to the total value</w:t>
      </w:r>
      <w:r w:rsidR="000868C4">
        <w:t>. Can be also used with a filter to determine the category/subcategory for each state.</w:t>
      </w:r>
    </w:p>
    <w:p w14:paraId="43DFE445" w14:textId="0B0CFCCC" w:rsidR="00245826" w:rsidRDefault="00245826" w:rsidP="00245826">
      <w:pPr>
        <w:pStyle w:val="ListParagraph"/>
        <w:numPr>
          <w:ilvl w:val="0"/>
          <w:numId w:val="23"/>
        </w:numPr>
      </w:pPr>
      <w:r>
        <w:t>Area Charts</w:t>
      </w:r>
      <w:r w:rsidR="000868C4">
        <w:t xml:space="preserve"> showing the area covered by each category/subcategory under each state.</w:t>
      </w:r>
      <w:r w:rsidR="006869E5">
        <w:t xml:space="preserve"> With a filter for country it can also depict the required stats for each country. </w:t>
      </w:r>
    </w:p>
    <w:p w14:paraId="2BAF12F9" w14:textId="40B7A70B" w:rsidR="009F5E2B" w:rsidRDefault="009F5E2B" w:rsidP="00B107FF">
      <w:pPr>
        <w:pStyle w:val="ListBullet"/>
        <w:numPr>
          <w:ilvl w:val="0"/>
          <w:numId w:val="0"/>
        </w:numPr>
      </w:pPr>
    </w:p>
    <w:sectPr w:rsidR="009F5E2B">
      <w:footerReference w:type="default" r:id="rId7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DBF5F" w14:textId="77777777" w:rsidR="000948F2" w:rsidRDefault="000948F2">
      <w:pPr>
        <w:spacing w:before="0" w:after="0" w:line="240" w:lineRule="auto"/>
      </w:pPr>
      <w:r>
        <w:separator/>
      </w:r>
    </w:p>
    <w:p w14:paraId="70A34F2A" w14:textId="77777777" w:rsidR="000948F2" w:rsidRDefault="000948F2"/>
  </w:endnote>
  <w:endnote w:type="continuationSeparator" w:id="0">
    <w:p w14:paraId="3E11662B" w14:textId="77777777" w:rsidR="000948F2" w:rsidRDefault="000948F2">
      <w:pPr>
        <w:spacing w:before="0" w:after="0" w:line="240" w:lineRule="auto"/>
      </w:pPr>
      <w:r>
        <w:continuationSeparator/>
      </w:r>
    </w:p>
    <w:p w14:paraId="3C896812" w14:textId="77777777" w:rsidR="000948F2" w:rsidRDefault="000948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80B82" w14:textId="77777777"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E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80AF0" w14:textId="77777777" w:rsidR="000948F2" w:rsidRDefault="000948F2">
      <w:pPr>
        <w:spacing w:before="0" w:after="0" w:line="240" w:lineRule="auto"/>
      </w:pPr>
      <w:r>
        <w:separator/>
      </w:r>
    </w:p>
    <w:p w14:paraId="28D870C8" w14:textId="77777777" w:rsidR="000948F2" w:rsidRDefault="000948F2"/>
  </w:footnote>
  <w:footnote w:type="continuationSeparator" w:id="0">
    <w:p w14:paraId="3DAB9FA7" w14:textId="77777777" w:rsidR="000948F2" w:rsidRDefault="000948F2">
      <w:pPr>
        <w:spacing w:before="0" w:after="0" w:line="240" w:lineRule="auto"/>
      </w:pPr>
      <w:r>
        <w:continuationSeparator/>
      </w:r>
    </w:p>
    <w:p w14:paraId="7C188CA7" w14:textId="77777777" w:rsidR="000948F2" w:rsidRDefault="000948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840C55"/>
    <w:multiLevelType w:val="hybridMultilevel"/>
    <w:tmpl w:val="EB58440C"/>
    <w:lvl w:ilvl="0" w:tplc="B810CB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D322D"/>
    <w:multiLevelType w:val="hybridMultilevel"/>
    <w:tmpl w:val="3E0E2D80"/>
    <w:lvl w:ilvl="0" w:tplc="AE0CA166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85178B"/>
    <w:multiLevelType w:val="hybridMultilevel"/>
    <w:tmpl w:val="E5384BD4"/>
    <w:lvl w:ilvl="0" w:tplc="E00006B0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11429"/>
    <w:multiLevelType w:val="hybridMultilevel"/>
    <w:tmpl w:val="2ACAD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8"/>
  </w:num>
  <w:num w:numId="5">
    <w:abstractNumId w:val="16"/>
  </w:num>
  <w:num w:numId="6">
    <w:abstractNumId w:val="20"/>
  </w:num>
  <w:num w:numId="7">
    <w:abstractNumId w:val="10"/>
  </w:num>
  <w:num w:numId="8">
    <w:abstractNumId w:val="22"/>
  </w:num>
  <w:num w:numId="9">
    <w:abstractNumId w:val="11"/>
  </w:num>
  <w:num w:numId="10">
    <w:abstractNumId w:val="14"/>
  </w:num>
  <w:num w:numId="11">
    <w:abstractNumId w:val="13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2"/>
  </w:num>
  <w:num w:numId="21">
    <w:abstractNumId w:val="21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26"/>
    <w:rsid w:val="0000795A"/>
    <w:rsid w:val="000868C4"/>
    <w:rsid w:val="000948F2"/>
    <w:rsid w:val="0012608E"/>
    <w:rsid w:val="00227DF5"/>
    <w:rsid w:val="00245826"/>
    <w:rsid w:val="00286015"/>
    <w:rsid w:val="002D22E0"/>
    <w:rsid w:val="003008EC"/>
    <w:rsid w:val="003112E5"/>
    <w:rsid w:val="003A1C1A"/>
    <w:rsid w:val="005001E3"/>
    <w:rsid w:val="006869E5"/>
    <w:rsid w:val="0075279C"/>
    <w:rsid w:val="009C7A9D"/>
    <w:rsid w:val="009F5E2B"/>
    <w:rsid w:val="00B107FF"/>
    <w:rsid w:val="00B71C13"/>
    <w:rsid w:val="00C52FC2"/>
    <w:rsid w:val="00D01633"/>
    <w:rsid w:val="00D4304F"/>
    <w:rsid w:val="00D651B9"/>
    <w:rsid w:val="00E53907"/>
    <w:rsid w:val="00EC0F68"/>
    <w:rsid w:val="00EC5313"/>
    <w:rsid w:val="00FB431B"/>
    <w:rsid w:val="00FE364C"/>
    <w:rsid w:val="00FF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95F49E"/>
  <w15:chartTrackingRefBased/>
  <w15:docId w15:val="{041E3384-F7A5-43F1-8279-610A49BB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ListParagraph">
    <w:name w:val="List Paragraph"/>
    <w:basedOn w:val="Normal"/>
    <w:uiPriority w:val="34"/>
    <w:unhideWhenUsed/>
    <w:qFormat/>
    <w:rsid w:val="00245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</Template>
  <TotalTime>53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Harshavardhan Suresh</cp:lastModifiedBy>
  <cp:revision>8</cp:revision>
  <dcterms:created xsi:type="dcterms:W3CDTF">2019-05-31T02:33:00Z</dcterms:created>
  <dcterms:modified xsi:type="dcterms:W3CDTF">2019-05-31T03:26:00Z</dcterms:modified>
</cp:coreProperties>
</file>