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600"/>
        <w:jc w:val="center"/>
      </w:pPr>
      <w:r>
        <w:rPr>
          <w:rFonts w:ascii="Calibri" w:cs="Calibri" w:eastAsia="Calibri" w:hAnsi="Calibri"/>
          <w:b/>
          <w:bCs/>
          <w:color w:val="1F4E3D"/>
          <w:sz w:val="40"/>
          <w:szCs w:val="40"/>
        </w:rPr>
        <w:t xml:space="preserve">Predictive Modeling Framework for Agricultural Yield Forecasting</w:t>
      </w:r>
    </w:p>
    <w:p>
      <w:pPr>
        <w:spacing w:after="60"/>
        <w:jc w:val="center"/>
      </w:pPr>
      <w:r>
        <w:rPr>
          <w:rFonts w:ascii="Calibri" w:cs="Calibri" w:eastAsia="Calibri" w:hAnsi="Calibri"/>
          <w:i/>
          <w:iCs/>
          <w:color w:val="555555"/>
          <w:sz w:val="24"/>
          <w:szCs w:val="24"/>
        </w:rPr>
        <w:t xml:space="preserve">Week 4 Task: A Machine Learning Proposal for Agribusiness Performance Metrics</w:t>
      </w:r>
    </w:p>
    <w:p>
      <w:pPr>
        <w:pBdr>
          <w:bottom w:val="single" w:color="1F4E3D" w:sz="8" w:space="8"/>
        </w:pBdr>
        <w:spacing w:after="360"/>
        <w:jc w:val="center"/>
      </w:pPr>
    </w:p>
    <w:p>
      <w:pPr>
        <w:pStyle w:val="Heading1"/>
      </w:pPr>
      <w:r>
        <w:t xml:space="preserve">1. Introduction and Rationale</w:t>
      </w:r>
    </w:p>
    <w:p>
      <w:pPr>
        <w:spacing w:after="120" w:line="276"/>
      </w:pPr>
      <w:r>
        <w:rPr>
          <w:rFonts w:ascii="Calibri" w:cs="Calibri" w:eastAsia="Calibri" w:hAnsi="Calibri"/>
          <w:sz w:val="22"/>
          <w:szCs w:val="22"/>
        </w:rPr>
        <w:t xml:space="preserve">Agriculture is one of the most uncertain industries in the world. Yields depend on weather, soil condition, input use, pests, and market conditions, and a single poor season can erase a year of margin. Agribusinesses that buy, process, finance, insure, or transport crops all face the same question: how much will be produced, and when? Traditionally this has been answered through experience, rules of thumb, and simple historical averages. These methods cannot capture the interactions between rainfall, temperature, soil, and management that actually decide the outcome.</w:t>
      </w:r>
    </w:p>
    <w:p>
      <w:pPr>
        <w:spacing w:after="120" w:line="276"/>
      </w:pPr>
      <w:r>
        <w:rPr>
          <w:rFonts w:ascii="Calibri" w:cs="Calibri" w:eastAsia="Calibri" w:hAnsi="Calibri"/>
          <w:sz w:val="22"/>
          <w:szCs w:val="22"/>
        </w:rPr>
        <w:t xml:space="preserve">Predictive modeling uses machine learning (ML) to learn these relationships directly from historical data and then estimate future outcomes before they happen. In the context of crop yield forecasting and resource optimization, an accurate forecast supports concrete decisions:</w:t>
      </w:r>
    </w:p>
    <w:p>
      <w:pPr>
        <w:pStyle w:val="ListParagraph"/>
        <w:numPr>
          <w:ilvl w:val="0"/>
          <w:numId w:val="2"/>
        </w:numPr>
        <w:spacing w:after="60" w:line="276"/>
      </w:pPr>
      <w:r>
        <w:rPr>
          <w:rFonts w:ascii="Calibri" w:cs="Calibri" w:eastAsia="Calibri" w:hAnsi="Calibri"/>
          <w:b/>
          <w:bCs/>
          <w:sz w:val="22"/>
          <w:szCs w:val="22"/>
        </w:rPr>
        <w:t xml:space="preserve">Input planning: </w:t>
      </w:r>
      <w:r>
        <w:rPr>
          <w:rFonts w:ascii="Calibri" w:cs="Calibri" w:eastAsia="Calibri" w:hAnsi="Calibri"/>
          <w:b w:val="false"/>
          <w:bCs w:val="false"/>
          <w:sz w:val="22"/>
          <w:szCs w:val="22"/>
        </w:rPr>
        <w:t xml:space="preserve">applying fertilizer, water, and seed only where the expected return justifies the cost.</w:t>
      </w:r>
    </w:p>
    <w:p>
      <w:pPr>
        <w:pStyle w:val="ListParagraph"/>
        <w:numPr>
          <w:ilvl w:val="0"/>
          <w:numId w:val="2"/>
        </w:numPr>
        <w:spacing w:after="60" w:line="276"/>
      </w:pPr>
      <w:r>
        <w:rPr>
          <w:rFonts w:ascii="Calibri" w:cs="Calibri" w:eastAsia="Calibri" w:hAnsi="Calibri"/>
          <w:b/>
          <w:bCs/>
          <w:sz w:val="22"/>
          <w:szCs w:val="22"/>
        </w:rPr>
        <w:t xml:space="preserve">Logistics and storage: </w:t>
      </w:r>
      <w:r>
        <w:rPr>
          <w:rFonts w:ascii="Calibri" w:cs="Calibri" w:eastAsia="Calibri" w:hAnsi="Calibri"/>
          <w:b w:val="false"/>
          <w:bCs w:val="false"/>
          <w:sz w:val="22"/>
          <w:szCs w:val="22"/>
        </w:rPr>
        <w:t xml:space="preserve">booking transport, warehousing, and processing capacity ahead of harvest.</w:t>
      </w:r>
    </w:p>
    <w:p>
      <w:pPr>
        <w:pStyle w:val="ListParagraph"/>
        <w:numPr>
          <w:ilvl w:val="0"/>
          <w:numId w:val="2"/>
        </w:numPr>
        <w:spacing w:after="60" w:line="276"/>
      </w:pPr>
      <w:r>
        <w:rPr>
          <w:rFonts w:ascii="Calibri" w:cs="Calibri" w:eastAsia="Calibri" w:hAnsi="Calibri"/>
          <w:b/>
          <w:bCs/>
          <w:sz w:val="22"/>
          <w:szCs w:val="22"/>
        </w:rPr>
        <w:t xml:space="preserve">Risk and finance: </w:t>
      </w:r>
      <w:r>
        <w:rPr>
          <w:rFonts w:ascii="Calibri" w:cs="Calibri" w:eastAsia="Calibri" w:hAnsi="Calibri"/>
          <w:b w:val="false"/>
          <w:bCs w:val="false"/>
          <w:sz w:val="22"/>
          <w:szCs w:val="22"/>
        </w:rPr>
        <w:t xml:space="preserve">pricing crop insurance, setting credit limits, and hedging against shortfalls.</w:t>
      </w:r>
    </w:p>
    <w:p>
      <w:pPr>
        <w:pStyle w:val="ListParagraph"/>
        <w:numPr>
          <w:ilvl w:val="0"/>
          <w:numId w:val="2"/>
        </w:numPr>
        <w:spacing w:after="60" w:line="276"/>
      </w:pPr>
      <w:r>
        <w:rPr>
          <w:rFonts w:ascii="Calibri" w:cs="Calibri" w:eastAsia="Calibri" w:hAnsi="Calibri"/>
          <w:b/>
          <w:bCs/>
          <w:sz w:val="22"/>
          <w:szCs w:val="22"/>
        </w:rPr>
        <w:t xml:space="preserve">Strategy: </w:t>
      </w:r>
      <w:r>
        <w:rPr>
          <w:rFonts w:ascii="Calibri" w:cs="Calibri" w:eastAsia="Calibri" w:hAnsi="Calibri"/>
          <w:b w:val="false"/>
          <w:bCs w:val="false"/>
          <w:sz w:val="22"/>
          <w:szCs w:val="22"/>
        </w:rPr>
        <w:t xml:space="preserve">choosing which crops and regions to expand based on expected performance.</w:t>
      </w:r>
    </w:p>
    <w:p>
      <w:pPr>
        <w:spacing w:after="120" w:line="276"/>
      </w:pPr>
      <w:r>
        <w:rPr>
          <w:rFonts w:ascii="Calibri" w:cs="Calibri" w:eastAsia="Calibri" w:hAnsi="Calibri"/>
          <w:sz w:val="22"/>
          <w:szCs w:val="22"/>
        </w:rPr>
        <w:t xml:space="preserve">This document proposes a complete, reusable predictive modeling framework. It covers the end-to-end process, the data features that matter and why, the training approach, candidate algorithms, and the methods used to evaluate and trust the resulting model. It is intentionally designed so that the same structure can be applied to other agribusiness problems, not only crop yield.</w:t>
      </w:r>
    </w:p>
    <w:p>
      <w:pPr>
        <w:pStyle w:val="Heading1"/>
      </w:pPr>
      <w:r>
        <w:t xml:space="preserve">2. Overview of the Modeling Process</w:t>
      </w:r>
    </w:p>
    <w:p>
      <w:pPr>
        <w:spacing w:after="120" w:line="276"/>
      </w:pPr>
      <w:r>
        <w:rPr>
          <w:rFonts w:ascii="Calibri" w:cs="Calibri" w:eastAsia="Calibri" w:hAnsi="Calibri"/>
          <w:sz w:val="22"/>
          <w:szCs w:val="22"/>
        </w:rPr>
        <w:t xml:space="preserve">The framework follows a seven-stage pipeline. Each stage has a clear input, output, and quality check, so the process is repeatable and easy to audit.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300"/>
        <w:gridCol w:w="4260"/>
        <w:gridCol w:w="2100"/>
      </w:tblGrid>
      <w:tr>
        <w:trPr>
          <w:tblHeader/>
        </w:trPr>
        <w:tc>
          <w:tcPr>
            <w:tcW w:type="dxa" w:w="700"/>
            <w:tcBorders>
              <w:top w:val="single" w:color="BFBFBF" w:sz="4"/>
              <w:left w:val="single" w:color="BFBFBF" w:sz="4"/>
              <w:bottom w:val="single" w:color="BFBFBF" w:sz="4"/>
              <w:right w:val="single" w:color="BFBFBF" w:sz="4"/>
            </w:tcBorders>
            <w:shd w:fill="1F4E3D" w:color="auto" w:val="clear"/>
            <w:tcMar>
              <w:top w:type="dxa" w:w="70"/>
              <w:left w:type="dxa" w:w="110"/>
              <w:bottom w:type="dxa" w:w="70"/>
              <w:right w:type="dxa" w:w="110"/>
            </w:tcMar>
          </w:tcPr>
          <w:p>
            <w:r>
              <w:rPr>
                <w:rFonts w:ascii="Calibri" w:cs="Calibri" w:eastAsia="Calibri" w:hAnsi="Calibri"/>
                <w:b/>
                <w:bCs/>
                <w:color w:val="FFFFFF"/>
                <w:sz w:val="20"/>
                <w:szCs w:val="20"/>
              </w:rPr>
              <w:t xml:space="preserve">Stage</w:t>
            </w:r>
          </w:p>
        </w:tc>
        <w:tc>
          <w:tcPr>
            <w:tcW w:type="dxa" w:w="2300"/>
            <w:tcBorders>
              <w:top w:val="single" w:color="BFBFBF" w:sz="4"/>
              <w:left w:val="single" w:color="BFBFBF" w:sz="4"/>
              <w:bottom w:val="single" w:color="BFBFBF" w:sz="4"/>
              <w:right w:val="single" w:color="BFBFBF" w:sz="4"/>
            </w:tcBorders>
            <w:shd w:fill="1F4E3D" w:color="auto" w:val="clear"/>
            <w:tcMar>
              <w:top w:type="dxa" w:w="70"/>
              <w:left w:type="dxa" w:w="110"/>
              <w:bottom w:type="dxa" w:w="70"/>
              <w:right w:type="dxa" w:w="110"/>
            </w:tcMar>
          </w:tcPr>
          <w:p>
            <w:r>
              <w:rPr>
                <w:rFonts w:ascii="Calibri" w:cs="Calibri" w:eastAsia="Calibri" w:hAnsi="Calibri"/>
                <w:b/>
                <w:bCs/>
                <w:color w:val="FFFFFF"/>
                <w:sz w:val="20"/>
                <w:szCs w:val="20"/>
              </w:rPr>
              <w:t xml:space="preserve">Name</w:t>
            </w:r>
          </w:p>
        </w:tc>
        <w:tc>
          <w:tcPr>
            <w:tcW w:type="dxa" w:w="4260"/>
            <w:tcBorders>
              <w:top w:val="single" w:color="BFBFBF" w:sz="4"/>
              <w:left w:val="single" w:color="BFBFBF" w:sz="4"/>
              <w:bottom w:val="single" w:color="BFBFBF" w:sz="4"/>
              <w:right w:val="single" w:color="BFBFBF" w:sz="4"/>
            </w:tcBorders>
            <w:shd w:fill="1F4E3D" w:color="auto" w:val="clear"/>
            <w:tcMar>
              <w:top w:type="dxa" w:w="70"/>
              <w:left w:type="dxa" w:w="110"/>
              <w:bottom w:type="dxa" w:w="70"/>
              <w:right w:type="dxa" w:w="110"/>
            </w:tcMar>
          </w:tcPr>
          <w:p>
            <w:r>
              <w:rPr>
                <w:rFonts w:ascii="Calibri" w:cs="Calibri" w:eastAsia="Calibri" w:hAnsi="Calibri"/>
                <w:b/>
                <w:bCs/>
                <w:color w:val="FFFFFF"/>
                <w:sz w:val="20"/>
                <w:szCs w:val="20"/>
              </w:rPr>
              <w:t xml:space="preserve">What happens</w:t>
            </w:r>
          </w:p>
        </w:tc>
        <w:tc>
          <w:tcPr>
            <w:tcW w:type="dxa" w:w="2100"/>
            <w:tcBorders>
              <w:top w:val="single" w:color="BFBFBF" w:sz="4"/>
              <w:left w:val="single" w:color="BFBFBF" w:sz="4"/>
              <w:bottom w:val="single" w:color="BFBFBF" w:sz="4"/>
              <w:right w:val="single" w:color="BFBFBF" w:sz="4"/>
            </w:tcBorders>
            <w:shd w:fill="1F4E3D" w:color="auto" w:val="clear"/>
            <w:tcMar>
              <w:top w:type="dxa" w:w="70"/>
              <w:left w:type="dxa" w:w="110"/>
              <w:bottom w:type="dxa" w:w="70"/>
              <w:right w:type="dxa" w:w="110"/>
            </w:tcMar>
          </w:tcPr>
          <w:p>
            <w:r>
              <w:rPr>
                <w:rFonts w:ascii="Calibri" w:cs="Calibri" w:eastAsia="Calibri" w:hAnsi="Calibri"/>
                <w:b/>
                <w:bCs/>
                <w:color w:val="FFFFFF"/>
                <w:sz w:val="20"/>
                <w:szCs w:val="20"/>
              </w:rPr>
              <w:t xml:space="preserve">Output</w:t>
            </w:r>
          </w:p>
        </w:tc>
      </w:tr>
      <w:tr>
        <w:tc>
          <w:tcPr>
            <w:tcW w:type="dxa" w:w="7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1</w:t>
            </w:r>
          </w:p>
        </w:tc>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Problem definition</w:t>
            </w:r>
          </w:p>
        </w:tc>
        <w:tc>
          <w:tcPr>
            <w:tcW w:type="dxa" w:w="42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Define the target (e.g., yield in tonnes per hectare), forecast horizon (pre-season, mid-season, pre-harvest), and decision it supports.</w:t>
            </w:r>
          </w:p>
        </w:tc>
        <w:tc>
          <w:tcPr>
            <w:tcW w:type="dxa" w:w="21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Target and scope</w:t>
            </w:r>
          </w:p>
        </w:tc>
      </w:tr>
      <w:tr>
        <w:tc>
          <w:tcPr>
            <w:tcW w:type="dxa" w:w="7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2</w:t>
            </w:r>
          </w:p>
        </w:tc>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Data collection</w:t>
            </w:r>
          </w:p>
        </w:tc>
        <w:tc>
          <w:tcPr>
            <w:tcW w:type="dxa" w:w="42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Gather historical yields plus weather, soil, satellite, and management data at a consistent field, farm, or district level.</w:t>
            </w:r>
          </w:p>
        </w:tc>
        <w:tc>
          <w:tcPr>
            <w:tcW w:type="dxa" w:w="21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Raw dataset</w:t>
            </w:r>
          </w:p>
        </w:tc>
      </w:tr>
      <w:tr>
        <w:tc>
          <w:tcPr>
            <w:tcW w:type="dxa" w:w="7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3</w:t>
            </w:r>
          </w:p>
        </w:tc>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Data preparation</w:t>
            </w:r>
          </w:p>
        </w:tc>
        <w:tc>
          <w:tcPr>
            <w:tcW w:type="dxa" w:w="42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Clean errors, handle missing values, align dates and locations, remove duplicates and outliers caused by recording mistakes.</w:t>
            </w:r>
          </w:p>
        </w:tc>
        <w:tc>
          <w:tcPr>
            <w:tcW w:type="dxa" w:w="21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Clean dataset</w:t>
            </w:r>
          </w:p>
        </w:tc>
      </w:tr>
      <w:tr>
        <w:tc>
          <w:tcPr>
            <w:tcW w:type="dxa" w:w="7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4</w:t>
            </w:r>
          </w:p>
        </w:tc>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Feature engineering</w:t>
            </w:r>
          </w:p>
        </w:tc>
        <w:tc>
          <w:tcPr>
            <w:tcW w:type="dxa" w:w="42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Create meaningful variables such as growing degree days, rainfall during flowering, and vegetation index trends.</w:t>
            </w:r>
          </w:p>
        </w:tc>
        <w:tc>
          <w:tcPr>
            <w:tcW w:type="dxa" w:w="21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Model-ready features</w:t>
            </w:r>
          </w:p>
        </w:tc>
      </w:tr>
      <w:tr>
        <w:tc>
          <w:tcPr>
            <w:tcW w:type="dxa" w:w="7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5</w:t>
            </w:r>
          </w:p>
        </w:tc>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Model training</w:t>
            </w:r>
          </w:p>
        </w:tc>
        <w:tc>
          <w:tcPr>
            <w:tcW w:type="dxa" w:w="42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Split data by time, compare several algorithms, and tune hyperparameters with time-aware cross-validation.</w:t>
            </w:r>
          </w:p>
        </w:tc>
        <w:tc>
          <w:tcPr>
            <w:tcW w:type="dxa" w:w="21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Trained models</w:t>
            </w:r>
          </w:p>
        </w:tc>
      </w:tr>
      <w:tr>
        <w:tc>
          <w:tcPr>
            <w:tcW w:type="dxa" w:w="7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6</w:t>
            </w:r>
          </w:p>
        </w:tc>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Evaluation</w:t>
            </w:r>
          </w:p>
        </w:tc>
        <w:tc>
          <w:tcPr>
            <w:tcW w:type="dxa" w:w="42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Test on unseen recent seasons using error metrics, residual analysis, and uncertainty ranges.</w:t>
            </w:r>
          </w:p>
        </w:tc>
        <w:tc>
          <w:tcPr>
            <w:tcW w:type="dxa" w:w="21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Performance report</w:t>
            </w:r>
          </w:p>
        </w:tc>
      </w:tr>
      <w:tr>
        <w:tc>
          <w:tcPr>
            <w:tcW w:type="dxa" w:w="7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7</w:t>
            </w:r>
          </w:p>
        </w:tc>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Deployment and monitoring</w:t>
            </w:r>
          </w:p>
        </w:tc>
        <w:tc>
          <w:tcPr>
            <w:tcW w:type="dxa" w:w="42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Run forecasts each season, compare them with actuals, and retrain when accuracy drifts.</w:t>
            </w:r>
          </w:p>
        </w:tc>
        <w:tc>
          <w:tcPr>
            <w:tcW w:type="dxa" w:w="21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Live forecasts</w:t>
            </w:r>
          </w:p>
        </w:tc>
      </w:tr>
    </w:tbl>
    <w:p>
      <w:pPr>
        <w:spacing w:after="120"/>
      </w:pPr>
    </w:p>
    <w:p>
      <w:pPr>
        <w:spacing w:after="120" w:line="276"/>
      </w:pPr>
      <w:r>
        <w:rPr>
          <w:rFonts w:ascii="Calibri" w:cs="Calibri" w:eastAsia="Calibri" w:hAnsi="Calibri"/>
          <w:sz w:val="22"/>
          <w:szCs w:val="22"/>
        </w:rPr>
        <w:t xml:space="preserve">A key principle throughout is that the model should always be compared against a simple baseline, such as the long-term average yield or last season's yield. A complex model is only worth using if it clearly beats these benchmarks.</w:t>
      </w:r>
    </w:p>
    <w:p>
      <w:pPr>
        <w:pStyle w:val="Heading1"/>
      </w:pPr>
      <w:r>
        <w:t xml:space="preserve">3. Selection of Relevant Features</w:t>
      </w:r>
    </w:p>
    <w:p>
      <w:pPr>
        <w:spacing w:after="120" w:line="276"/>
      </w:pPr>
      <w:r>
        <w:rPr>
          <w:rFonts w:ascii="Calibri" w:cs="Calibri" w:eastAsia="Calibri" w:hAnsi="Calibri"/>
          <w:sz w:val="22"/>
          <w:szCs w:val="22"/>
        </w:rPr>
        <w:t xml:space="preserve">Features are the input variables the model uses to make a prediction. Good feature selection starts with agronomic knowledge: we include variables with a real biological or economic link to yield, then use data to confirm which ones matter most. The table below groups the main candidates and explains why each is selected.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300"/>
        <w:gridCol w:w="4360"/>
      </w:tblGrid>
      <w:tr>
        <w:trPr>
          <w:tblHeader/>
        </w:trPr>
        <w:tc>
          <w:tcPr>
            <w:tcW w:type="dxa" w:w="1700"/>
            <w:tcBorders>
              <w:top w:val="single" w:color="BFBFBF" w:sz="4"/>
              <w:left w:val="single" w:color="BFBFBF" w:sz="4"/>
              <w:bottom w:val="single" w:color="BFBFBF" w:sz="4"/>
              <w:right w:val="single" w:color="BFBFBF" w:sz="4"/>
            </w:tcBorders>
            <w:shd w:fill="1F4E3D" w:color="auto" w:val="clear"/>
            <w:tcMar>
              <w:top w:type="dxa" w:w="70"/>
              <w:left w:type="dxa" w:w="110"/>
              <w:bottom w:type="dxa" w:w="70"/>
              <w:right w:type="dxa" w:w="110"/>
            </w:tcMar>
          </w:tcPr>
          <w:p>
            <w:r>
              <w:rPr>
                <w:rFonts w:ascii="Calibri" w:cs="Calibri" w:eastAsia="Calibri" w:hAnsi="Calibri"/>
                <w:b/>
                <w:bCs/>
                <w:color w:val="FFFFFF"/>
                <w:sz w:val="20"/>
                <w:szCs w:val="20"/>
              </w:rPr>
              <w:t xml:space="preserve">Category</w:t>
            </w:r>
          </w:p>
        </w:tc>
        <w:tc>
          <w:tcPr>
            <w:tcW w:type="dxa" w:w="3300"/>
            <w:tcBorders>
              <w:top w:val="single" w:color="BFBFBF" w:sz="4"/>
              <w:left w:val="single" w:color="BFBFBF" w:sz="4"/>
              <w:bottom w:val="single" w:color="BFBFBF" w:sz="4"/>
              <w:right w:val="single" w:color="BFBFBF" w:sz="4"/>
            </w:tcBorders>
            <w:shd w:fill="1F4E3D" w:color="auto" w:val="clear"/>
            <w:tcMar>
              <w:top w:type="dxa" w:w="70"/>
              <w:left w:type="dxa" w:w="110"/>
              <w:bottom w:type="dxa" w:w="70"/>
              <w:right w:type="dxa" w:w="110"/>
            </w:tcMar>
          </w:tcPr>
          <w:p>
            <w:r>
              <w:rPr>
                <w:rFonts w:ascii="Calibri" w:cs="Calibri" w:eastAsia="Calibri" w:hAnsi="Calibri"/>
                <w:b/>
                <w:bCs/>
                <w:color w:val="FFFFFF"/>
                <w:sz w:val="20"/>
                <w:szCs w:val="20"/>
              </w:rPr>
              <w:t xml:space="preserve">Example features</w:t>
            </w:r>
          </w:p>
        </w:tc>
        <w:tc>
          <w:tcPr>
            <w:tcW w:type="dxa" w:w="4360"/>
            <w:tcBorders>
              <w:top w:val="single" w:color="BFBFBF" w:sz="4"/>
              <w:left w:val="single" w:color="BFBFBF" w:sz="4"/>
              <w:bottom w:val="single" w:color="BFBFBF" w:sz="4"/>
              <w:right w:val="single" w:color="BFBFBF" w:sz="4"/>
            </w:tcBorders>
            <w:shd w:fill="1F4E3D" w:color="auto" w:val="clear"/>
            <w:tcMar>
              <w:top w:type="dxa" w:w="70"/>
              <w:left w:type="dxa" w:w="110"/>
              <w:bottom w:type="dxa" w:w="70"/>
              <w:right w:type="dxa" w:w="110"/>
            </w:tcMar>
          </w:tcPr>
          <w:p>
            <w:r>
              <w:rPr>
                <w:rFonts w:ascii="Calibri" w:cs="Calibri" w:eastAsia="Calibri" w:hAnsi="Calibri"/>
                <w:b/>
                <w:bCs/>
                <w:color w:val="FFFFFF"/>
                <w:sz w:val="20"/>
                <w:szCs w:val="20"/>
              </w:rPr>
              <w:t xml:space="preserve">Reason for selection</w:t>
            </w:r>
          </w:p>
        </w:tc>
      </w:tr>
      <w:tr>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Weather and climate</w:t>
            </w:r>
          </w:p>
        </w:tc>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Total rainfall, rainfall during flowering, average and extreme temperatures, growing degree days, humidity, solar radiation, number of heat-stress days</w:t>
            </w:r>
          </w:p>
        </w:tc>
        <w:tc>
          <w:tcPr>
            <w:tcW w:type="dxa" w:w="43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Weather is the largest source of year-to-year yield variation. Timing matters as much as totals, so stage-specific features are included.</w:t>
            </w:r>
          </w:p>
        </w:tc>
      </w:tr>
      <w:tr>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Soil</w:t>
            </w:r>
          </w:p>
        </w:tc>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Soil type, pH, organic matter, nitrogen, phosphorus, potassium, moisture holding capacity</w:t>
            </w:r>
          </w:p>
        </w:tc>
        <w:tc>
          <w:tcPr>
            <w:tcW w:type="dxa" w:w="43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Soil determines how much water and nutrition the crop can access, and explains differences between neighboring fields in the same weather.</w:t>
            </w:r>
          </w:p>
        </w:tc>
      </w:tr>
      <w:tr>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Crop and genetics</w:t>
            </w:r>
          </w:p>
        </w:tc>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Crop type, variety or hybrid, planting date, seeding rate, maturity group</w:t>
            </w:r>
          </w:p>
        </w:tc>
        <w:tc>
          <w:tcPr>
            <w:tcW w:type="dxa" w:w="43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Different varieties respond differently to the same conditions, and planting date shifts exposure to weather.</w:t>
            </w:r>
          </w:p>
        </w:tc>
      </w:tr>
      <w:tr>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Management practices</w:t>
            </w:r>
          </w:p>
        </w:tc>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Fertilizer rate and timing, irrigation volume, tillage, pesticide use, crop rotation, previous crop</w:t>
            </w:r>
          </w:p>
        </w:tc>
        <w:tc>
          <w:tcPr>
            <w:tcW w:type="dxa" w:w="43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These are the factors the farmer controls, so they are essential for resource optimization and what-if analysis.</w:t>
            </w:r>
          </w:p>
        </w:tc>
      </w:tr>
      <w:tr>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Remote sensing</w:t>
            </w:r>
          </w:p>
        </w:tc>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NDVI/EVI vegetation indices, canopy greenness, soil moisture from satellites</w:t>
            </w:r>
          </w:p>
        </w:tc>
        <w:tc>
          <w:tcPr>
            <w:tcW w:type="dxa" w:w="43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Provide an in-season, field-level health signal that improves mid-season forecasts.</w:t>
            </w:r>
          </w:p>
        </w:tc>
      </w:tr>
      <w:tr>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Historical performance</w:t>
            </w:r>
          </w:p>
        </w:tc>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Previous season yield, 3-to-5-year average, long-term trend</w:t>
            </w:r>
          </w:p>
        </w:tc>
        <w:tc>
          <w:tcPr>
            <w:tcW w:type="dxa" w:w="43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Capture persistent field quality and technology improvement over time.</w:t>
            </w:r>
          </w:p>
        </w:tc>
      </w:tr>
      <w:tr>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Location and economics</w:t>
            </w:r>
          </w:p>
        </w:tc>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Region, elevation, distance to market, input prices, crop prices</w:t>
            </w:r>
          </w:p>
        </w:tc>
        <w:tc>
          <w:tcPr>
            <w:tcW w:type="dxa" w:w="43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Account for spatial differences and for how price signals change farmer decisions.</w:t>
            </w:r>
          </w:p>
        </w:tc>
      </w:tr>
    </w:tbl>
    <w:p>
      <w:pPr>
        <w:spacing w:after="120"/>
      </w:pPr>
    </w:p>
    <w:p>
      <w:pPr>
        <w:pStyle w:val="Heading2"/>
      </w:pPr>
      <w:r>
        <w:t xml:space="preserve">3.1 Feature selection method</w:t>
      </w:r>
    </w:p>
    <w:p>
      <w:pPr>
        <w:spacing w:after="120" w:line="276"/>
      </w:pPr>
      <w:r>
        <w:rPr>
          <w:rFonts w:ascii="Calibri" w:cs="Calibri" w:eastAsia="Calibri" w:hAnsi="Calibri"/>
          <w:sz w:val="22"/>
          <w:szCs w:val="22"/>
        </w:rPr>
        <w:t xml:space="preserve">Not every available variable improves the model. Too many weak or overlapping variables add noise and cause overfitting. The proposed selection process has three steps:</w:t>
      </w:r>
    </w:p>
    <w:p>
      <w:pPr>
        <w:pStyle w:val="ListParagraph"/>
        <w:numPr>
          <w:ilvl w:val="0"/>
          <w:numId w:val="3"/>
        </w:numPr>
        <w:spacing w:after="60" w:line="276"/>
      </w:pPr>
      <w:r>
        <w:rPr>
          <w:rFonts w:ascii="Calibri" w:cs="Calibri" w:eastAsia="Calibri" w:hAnsi="Calibri"/>
          <w:b/>
          <w:bCs/>
          <w:sz w:val="22"/>
          <w:szCs w:val="22"/>
        </w:rPr>
        <w:t xml:space="preserve">Domain filter: </w:t>
      </w:r>
      <w:r>
        <w:rPr>
          <w:rFonts w:ascii="Calibri" w:cs="Calibri" w:eastAsia="Calibri" w:hAnsi="Calibri"/>
          <w:b w:val="false"/>
          <w:bCs w:val="false"/>
          <w:sz w:val="22"/>
          <w:szCs w:val="22"/>
        </w:rPr>
        <w:t xml:space="preserve">keep only variables with a plausible agronomic or economic link to the target.</w:t>
      </w:r>
    </w:p>
    <w:p>
      <w:pPr>
        <w:pStyle w:val="ListParagraph"/>
        <w:numPr>
          <w:ilvl w:val="0"/>
          <w:numId w:val="3"/>
        </w:numPr>
        <w:spacing w:after="60" w:line="276"/>
      </w:pPr>
      <w:r>
        <w:rPr>
          <w:rFonts w:ascii="Calibri" w:cs="Calibri" w:eastAsia="Calibri" w:hAnsi="Calibri"/>
          <w:b/>
          <w:bCs/>
          <w:sz w:val="22"/>
          <w:szCs w:val="22"/>
        </w:rPr>
        <w:t xml:space="preserve">Statistical filter: </w:t>
      </w:r>
      <w:r>
        <w:rPr>
          <w:rFonts w:ascii="Calibri" w:cs="Calibri" w:eastAsia="Calibri" w:hAnsi="Calibri"/>
          <w:b w:val="false"/>
          <w:bCs w:val="false"/>
          <w:sz w:val="22"/>
          <w:szCs w:val="22"/>
        </w:rPr>
        <w:t xml:space="preserve">remove features that are almost constant, have excessive missing data, or are highly correlated with another feature (for example, correlation above 0.90), keeping the more interpretable one.</w:t>
      </w:r>
    </w:p>
    <w:p>
      <w:pPr>
        <w:pStyle w:val="ListParagraph"/>
        <w:numPr>
          <w:ilvl w:val="0"/>
          <w:numId w:val="3"/>
        </w:numPr>
        <w:spacing w:after="60" w:line="276"/>
      </w:pPr>
      <w:r>
        <w:rPr>
          <w:rFonts w:ascii="Calibri" w:cs="Calibri" w:eastAsia="Calibri" w:hAnsi="Calibri"/>
          <w:b/>
          <w:bCs/>
          <w:sz w:val="22"/>
          <w:szCs w:val="22"/>
        </w:rPr>
        <w:t xml:space="preserve">Model-based ranking: </w:t>
      </w:r>
      <w:r>
        <w:rPr>
          <w:rFonts w:ascii="Calibri" w:cs="Calibri" w:eastAsia="Calibri" w:hAnsi="Calibri"/>
          <w:b w:val="false"/>
          <w:bCs w:val="false"/>
          <w:sz w:val="22"/>
          <w:szCs w:val="22"/>
        </w:rPr>
        <w:t xml:space="preserve">use permutation importance or SHAP values from a trained model to rank features, then drop those that add nothing on validation data.</w:t>
      </w:r>
    </w:p>
    <w:p>
      <w:pPr>
        <w:pStyle w:val="Heading1"/>
      </w:pPr>
      <w:r>
        <w:t xml:space="preserve">4. Proposed Model Training Process</w:t>
      </w:r>
    </w:p>
    <w:p>
      <w:pPr>
        <w:pStyle w:val="Heading2"/>
      </w:pPr>
      <w:r>
        <w:t xml:space="preserve">4.1 Data splitting</w:t>
      </w:r>
    </w:p>
    <w:p>
      <w:pPr>
        <w:spacing w:after="120" w:line="276"/>
      </w:pPr>
      <w:r>
        <w:rPr>
          <w:rFonts w:ascii="Calibri" w:cs="Calibri" w:eastAsia="Calibri" w:hAnsi="Calibri"/>
          <w:sz w:val="22"/>
          <w:szCs w:val="22"/>
        </w:rPr>
        <w:t xml:space="preserve">Crop data is a time series: the model must predict future seasons using only past information. Random splitting would leak future conditions into training and give misleadingly high accuracy. The framework therefore uses time-aware splitting:</w:t>
      </w:r>
    </w:p>
    <w:p>
      <w:pPr>
        <w:pStyle w:val="ListParagraph"/>
        <w:numPr>
          <w:ilvl w:val="0"/>
          <w:numId w:val="2"/>
        </w:numPr>
        <w:spacing w:after="60" w:line="276"/>
      </w:pPr>
      <w:r>
        <w:rPr>
          <w:rFonts w:ascii="Calibri" w:cs="Calibri" w:eastAsia="Calibri" w:hAnsi="Calibri"/>
          <w:b/>
          <w:bCs/>
          <w:sz w:val="22"/>
          <w:szCs w:val="22"/>
        </w:rPr>
        <w:t xml:space="preserve">Training set (about 70%): </w:t>
      </w:r>
      <w:r>
        <w:rPr>
          <w:rFonts w:ascii="Calibri" w:cs="Calibri" w:eastAsia="Calibri" w:hAnsi="Calibri"/>
          <w:b w:val="false"/>
          <w:bCs w:val="false"/>
          <w:sz w:val="22"/>
          <w:szCs w:val="22"/>
        </w:rPr>
        <w:t xml:space="preserve">the oldest seasons, used to learn patterns.</w:t>
      </w:r>
    </w:p>
    <w:p>
      <w:pPr>
        <w:pStyle w:val="ListParagraph"/>
        <w:numPr>
          <w:ilvl w:val="0"/>
          <w:numId w:val="2"/>
        </w:numPr>
        <w:spacing w:after="60" w:line="276"/>
      </w:pPr>
      <w:r>
        <w:rPr>
          <w:rFonts w:ascii="Calibri" w:cs="Calibri" w:eastAsia="Calibri" w:hAnsi="Calibri"/>
          <w:b/>
          <w:bCs/>
          <w:sz w:val="22"/>
          <w:szCs w:val="22"/>
        </w:rPr>
        <w:t xml:space="preserve">Validation folds: </w:t>
      </w:r>
      <w:r>
        <w:rPr>
          <w:rFonts w:ascii="Calibri" w:cs="Calibri" w:eastAsia="Calibri" w:hAnsi="Calibri"/>
          <w:b w:val="false"/>
          <w:bCs w:val="false"/>
          <w:sz w:val="22"/>
          <w:szCs w:val="22"/>
        </w:rPr>
        <w:t xml:space="preserve">forward-chaining cross-validation inside the training set, where each fold trains on earlier years and validates on the next, used for tuning.</w:t>
      </w:r>
    </w:p>
    <w:p>
      <w:pPr>
        <w:pStyle w:val="ListParagraph"/>
        <w:numPr>
          <w:ilvl w:val="0"/>
          <w:numId w:val="2"/>
        </w:numPr>
        <w:spacing w:after="60" w:line="276"/>
      </w:pPr>
      <w:r>
        <w:rPr>
          <w:rFonts w:ascii="Calibri" w:cs="Calibri" w:eastAsia="Calibri" w:hAnsi="Calibri"/>
          <w:b/>
          <w:bCs/>
          <w:sz w:val="22"/>
          <w:szCs w:val="22"/>
        </w:rPr>
        <w:t xml:space="preserve">Test set (about 20-30%): </w:t>
      </w:r>
      <w:r>
        <w:rPr>
          <w:rFonts w:ascii="Calibri" w:cs="Calibri" w:eastAsia="Calibri" w:hAnsi="Calibri"/>
          <w:b w:val="false"/>
          <w:bCs w:val="false"/>
          <w:sz w:val="22"/>
          <w:szCs w:val="22"/>
        </w:rPr>
        <w:t xml:space="preserve">the most recent seasons, held back completely until the final evaluation.</w:t>
      </w:r>
    </w:p>
    <w:p>
      <w:pPr>
        <w:spacing w:after="120" w:line="276"/>
      </w:pPr>
      <w:r>
        <w:rPr>
          <w:rFonts w:ascii="Calibri" w:cs="Calibri" w:eastAsia="Calibri" w:hAnsi="Calibri"/>
          <w:sz w:val="22"/>
          <w:szCs w:val="22"/>
        </w:rPr>
        <w:t xml:space="preserve">Where the data covers many regions, a spatial hold-out (training on some districts and testing on others) is added to check that the model works in places it has not seen.</w:t>
      </w:r>
    </w:p>
    <w:p>
      <w:pPr>
        <w:pStyle w:val="Heading2"/>
      </w:pPr>
      <w:r>
        <w:t xml:space="preserve">4.2 Feature engineering</w:t>
      </w:r>
    </w:p>
    <w:p>
      <w:pPr>
        <w:spacing w:after="120" w:line="276"/>
      </w:pPr>
      <w:r>
        <w:rPr>
          <w:rFonts w:ascii="Calibri" w:cs="Calibri" w:eastAsia="Calibri" w:hAnsi="Calibri"/>
          <w:sz w:val="22"/>
          <w:szCs w:val="22"/>
        </w:rPr>
        <w:t xml:space="preserve">Raw measurements are transformed into variables that better reflect how crops actually grow:</w:t>
      </w:r>
    </w:p>
    <w:p>
      <w:pPr>
        <w:pStyle w:val="ListParagraph"/>
        <w:numPr>
          <w:ilvl w:val="0"/>
          <w:numId w:val="2"/>
        </w:numPr>
        <w:spacing w:after="60" w:line="276"/>
      </w:pPr>
      <w:r>
        <w:rPr>
          <w:rFonts w:ascii="Calibri" w:cs="Calibri" w:eastAsia="Calibri" w:hAnsi="Calibri"/>
          <w:b/>
          <w:bCs/>
          <w:sz w:val="22"/>
          <w:szCs w:val="22"/>
        </w:rPr>
        <w:t xml:space="preserve">Agronomic indicators: </w:t>
      </w:r>
      <w:r>
        <w:rPr>
          <w:rFonts w:ascii="Calibri" w:cs="Calibri" w:eastAsia="Calibri" w:hAnsi="Calibri"/>
          <w:b w:val="false"/>
          <w:bCs w:val="false"/>
          <w:sz w:val="22"/>
          <w:szCs w:val="22"/>
        </w:rPr>
        <w:t xml:space="preserve">growing degree days (accumulated heat), water balance (rainfall + irrigation minus evapotranspiration), and heat-stress day counts.</w:t>
      </w:r>
    </w:p>
    <w:p>
      <w:pPr>
        <w:pStyle w:val="ListParagraph"/>
        <w:numPr>
          <w:ilvl w:val="0"/>
          <w:numId w:val="2"/>
        </w:numPr>
        <w:spacing w:after="60" w:line="276"/>
      </w:pPr>
      <w:r>
        <w:rPr>
          <w:rFonts w:ascii="Calibri" w:cs="Calibri" w:eastAsia="Calibri" w:hAnsi="Calibri"/>
          <w:b/>
          <w:bCs/>
          <w:sz w:val="22"/>
          <w:szCs w:val="22"/>
        </w:rPr>
        <w:t xml:space="preserve">Growth-stage windows: </w:t>
      </w:r>
      <w:r>
        <w:rPr>
          <w:rFonts w:ascii="Calibri" w:cs="Calibri" w:eastAsia="Calibri" w:hAnsi="Calibri"/>
          <w:b w:val="false"/>
          <w:bCs w:val="false"/>
          <w:sz w:val="22"/>
          <w:szCs w:val="22"/>
        </w:rPr>
        <w:t xml:space="preserve">rainfall and temperature aggregated over germination, flowering, and grain-fill stages rather than the whole season.</w:t>
      </w:r>
    </w:p>
    <w:p>
      <w:pPr>
        <w:pStyle w:val="ListParagraph"/>
        <w:numPr>
          <w:ilvl w:val="0"/>
          <w:numId w:val="2"/>
        </w:numPr>
        <w:spacing w:after="60" w:line="276"/>
      </w:pPr>
      <w:r>
        <w:rPr>
          <w:rFonts w:ascii="Calibri" w:cs="Calibri" w:eastAsia="Calibri" w:hAnsi="Calibri"/>
          <w:b/>
          <w:bCs/>
          <w:sz w:val="22"/>
          <w:szCs w:val="22"/>
        </w:rPr>
        <w:t xml:space="preserve">Interaction terms: </w:t>
      </w:r>
      <w:r>
        <w:rPr>
          <w:rFonts w:ascii="Calibri" w:cs="Calibri" w:eastAsia="Calibri" w:hAnsi="Calibri"/>
          <w:b w:val="false"/>
          <w:bCs w:val="false"/>
          <w:sz w:val="22"/>
          <w:szCs w:val="22"/>
        </w:rPr>
        <w:t xml:space="preserve">for example, rainfall multiplied by temperature, or fertilizer response by soil type.</w:t>
      </w:r>
    </w:p>
    <w:p>
      <w:pPr>
        <w:pStyle w:val="ListParagraph"/>
        <w:numPr>
          <w:ilvl w:val="0"/>
          <w:numId w:val="2"/>
        </w:numPr>
        <w:spacing w:after="60" w:line="276"/>
      </w:pPr>
      <w:r>
        <w:rPr>
          <w:rFonts w:ascii="Calibri" w:cs="Calibri" w:eastAsia="Calibri" w:hAnsi="Calibri"/>
          <w:b/>
          <w:bCs/>
          <w:sz w:val="22"/>
          <w:szCs w:val="22"/>
        </w:rPr>
        <w:t xml:space="preserve">Lag features: </w:t>
      </w:r>
      <w:r>
        <w:rPr>
          <w:rFonts w:ascii="Calibri" w:cs="Calibri" w:eastAsia="Calibri" w:hAnsi="Calibri"/>
          <w:b w:val="false"/>
          <w:bCs w:val="false"/>
          <w:sz w:val="22"/>
          <w:szCs w:val="22"/>
        </w:rPr>
        <w:t xml:space="preserve">previous-season yield and rolling averages to capture field history.</w:t>
      </w:r>
    </w:p>
    <w:p>
      <w:pPr>
        <w:pStyle w:val="ListParagraph"/>
        <w:numPr>
          <w:ilvl w:val="0"/>
          <w:numId w:val="2"/>
        </w:numPr>
        <w:spacing w:after="60" w:line="276"/>
      </w:pPr>
      <w:r>
        <w:rPr>
          <w:rFonts w:ascii="Calibri" w:cs="Calibri" w:eastAsia="Calibri" w:hAnsi="Calibri"/>
          <w:b/>
          <w:bCs/>
          <w:sz w:val="22"/>
          <w:szCs w:val="22"/>
        </w:rPr>
        <w:t xml:space="preserve">Preprocessing: </w:t>
      </w:r>
      <w:r>
        <w:rPr>
          <w:rFonts w:ascii="Calibri" w:cs="Calibri" w:eastAsia="Calibri" w:hAnsi="Calibri"/>
          <w:b w:val="false"/>
          <w:bCs w:val="false"/>
          <w:sz w:val="22"/>
          <w:szCs w:val="22"/>
        </w:rPr>
        <w:t xml:space="preserve">median imputation for missing numeric values, most-frequent imputation for categories, standard scaling for linear models, and one-hot encoding for categorical variables. All of these are fitted on training data only to prevent leakage.</w:t>
      </w:r>
    </w:p>
    <w:p>
      <w:pPr>
        <w:pStyle w:val="Heading2"/>
      </w:pPr>
      <w:r>
        <w:t xml:space="preserve">4.3 Model selection</w:t>
      </w:r>
    </w:p>
    <w:p>
      <w:pPr>
        <w:spacing w:after="120" w:line="276"/>
      </w:pPr>
      <w:r>
        <w:rPr>
          <w:rFonts w:ascii="Calibri" w:cs="Calibri" w:eastAsia="Calibri" w:hAnsi="Calibri"/>
          <w:sz w:val="22"/>
          <w:szCs w:val="22"/>
        </w:rPr>
        <w:t xml:space="preserve">Rather than betting on a single algorithm, several are trained on identical data and compared fairly. The section that follows describes the candidates. The best performing model is then tuned using grid or random search with time-aware cross-validation, and the final choice balances accuracy, stability, and interpretability.</w:t>
      </w:r>
    </w:p>
    <w:p>
      <w:pPr>
        <w:pStyle w:val="Heading2"/>
      </w:pPr>
      <w:r>
        <w:t xml:space="preserve">4.4 Validation methods</w:t>
      </w:r>
    </w:p>
    <w:p>
      <w:pPr>
        <w:pStyle w:val="ListParagraph"/>
        <w:numPr>
          <w:ilvl w:val="0"/>
          <w:numId w:val="2"/>
        </w:numPr>
        <w:spacing w:after="60" w:line="276"/>
      </w:pPr>
      <w:r>
        <w:rPr>
          <w:rFonts w:ascii="Calibri" w:cs="Calibri" w:eastAsia="Calibri" w:hAnsi="Calibri"/>
          <w:b w:val="false"/>
          <w:bCs w:val="false"/>
          <w:sz w:val="22"/>
          <w:szCs w:val="22"/>
        </w:rPr>
        <w:t xml:space="preserve">Forward-chaining (rolling-origin) cross-validation to estimate performance across several different seasons.</w:t>
      </w:r>
    </w:p>
    <w:p>
      <w:pPr>
        <w:pStyle w:val="ListParagraph"/>
        <w:numPr>
          <w:ilvl w:val="0"/>
          <w:numId w:val="2"/>
        </w:numPr>
        <w:spacing w:after="60" w:line="276"/>
      </w:pPr>
      <w:r>
        <w:rPr>
          <w:rFonts w:ascii="Calibri" w:cs="Calibri" w:eastAsia="Calibri" w:hAnsi="Calibri"/>
          <w:b w:val="false"/>
          <w:bCs w:val="false"/>
          <w:sz w:val="22"/>
          <w:szCs w:val="22"/>
        </w:rPr>
        <w:t xml:space="preserve">Early stopping and regularization to prevent the model from memorizing the training data.</w:t>
      </w:r>
    </w:p>
    <w:p>
      <w:pPr>
        <w:pStyle w:val="ListParagraph"/>
        <w:numPr>
          <w:ilvl w:val="0"/>
          <w:numId w:val="2"/>
        </w:numPr>
        <w:spacing w:after="60" w:line="276"/>
      </w:pPr>
      <w:r>
        <w:rPr>
          <w:rFonts w:ascii="Calibri" w:cs="Calibri" w:eastAsia="Calibri" w:hAnsi="Calibri"/>
          <w:b w:val="false"/>
          <w:bCs w:val="false"/>
          <w:sz w:val="22"/>
          <w:szCs w:val="22"/>
        </w:rPr>
        <w:t xml:space="preserve">Comparison with the naive baseline at every stage.</w:t>
      </w:r>
    </w:p>
    <w:p>
      <w:pPr>
        <w:pStyle w:val="ListParagraph"/>
        <w:numPr>
          <w:ilvl w:val="0"/>
          <w:numId w:val="2"/>
        </w:numPr>
        <w:spacing w:after="60" w:line="276"/>
      </w:pPr>
      <w:r>
        <w:rPr>
          <w:rFonts w:ascii="Calibri" w:cs="Calibri" w:eastAsia="Calibri" w:hAnsi="Calibri"/>
          <w:b w:val="false"/>
          <w:bCs w:val="false"/>
          <w:sz w:val="22"/>
          <w:szCs w:val="22"/>
        </w:rPr>
        <w:t xml:space="preserve">A single final evaluation on the untouched test set, so the reported accuracy is honest.</w:t>
      </w:r>
    </w:p>
    <w:p>
      <w:pPr>
        <w:pStyle w:val="Heading1"/>
      </w:pPr>
      <w:r>
        <w:t xml:space="preserve">5. Machine Learning Algorithms to Be Applied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60"/>
        <w:gridCol w:w="3800"/>
      </w:tblGrid>
      <w:tr>
        <w:trPr>
          <w:tblHeader/>
        </w:trPr>
        <w:tc>
          <w:tcPr>
            <w:tcW w:type="dxa" w:w="2000"/>
            <w:tcBorders>
              <w:top w:val="single" w:color="BFBFBF" w:sz="4"/>
              <w:left w:val="single" w:color="BFBFBF" w:sz="4"/>
              <w:bottom w:val="single" w:color="BFBFBF" w:sz="4"/>
              <w:right w:val="single" w:color="BFBFBF" w:sz="4"/>
            </w:tcBorders>
            <w:shd w:fill="1F4E3D" w:color="auto" w:val="clear"/>
            <w:tcMar>
              <w:top w:type="dxa" w:w="70"/>
              <w:left w:type="dxa" w:w="110"/>
              <w:bottom w:type="dxa" w:w="70"/>
              <w:right w:type="dxa" w:w="110"/>
            </w:tcMar>
          </w:tcPr>
          <w:p>
            <w:r>
              <w:rPr>
                <w:rFonts w:ascii="Calibri" w:cs="Calibri" w:eastAsia="Calibri" w:hAnsi="Calibri"/>
                <w:b/>
                <w:bCs/>
                <w:color w:val="FFFFFF"/>
                <w:sz w:val="20"/>
                <w:szCs w:val="20"/>
              </w:rPr>
              <w:t xml:space="preserve">Algorithm</w:t>
            </w:r>
          </w:p>
        </w:tc>
        <w:tc>
          <w:tcPr>
            <w:tcW w:type="dxa" w:w="3560"/>
            <w:tcBorders>
              <w:top w:val="single" w:color="BFBFBF" w:sz="4"/>
              <w:left w:val="single" w:color="BFBFBF" w:sz="4"/>
              <w:bottom w:val="single" w:color="BFBFBF" w:sz="4"/>
              <w:right w:val="single" w:color="BFBFBF" w:sz="4"/>
            </w:tcBorders>
            <w:shd w:fill="1F4E3D" w:color="auto" w:val="clear"/>
            <w:tcMar>
              <w:top w:type="dxa" w:w="70"/>
              <w:left w:type="dxa" w:w="110"/>
              <w:bottom w:type="dxa" w:w="70"/>
              <w:right w:type="dxa" w:w="110"/>
            </w:tcMar>
          </w:tcPr>
          <w:p>
            <w:r>
              <w:rPr>
                <w:rFonts w:ascii="Calibri" w:cs="Calibri" w:eastAsia="Calibri" w:hAnsi="Calibri"/>
                <w:b/>
                <w:bCs/>
                <w:color w:val="FFFFFF"/>
                <w:sz w:val="20"/>
                <w:szCs w:val="20"/>
              </w:rPr>
              <w:t xml:space="preserve">Strengths</w:t>
            </w:r>
          </w:p>
        </w:tc>
        <w:tc>
          <w:tcPr>
            <w:tcW w:type="dxa" w:w="3800"/>
            <w:tcBorders>
              <w:top w:val="single" w:color="BFBFBF" w:sz="4"/>
              <w:left w:val="single" w:color="BFBFBF" w:sz="4"/>
              <w:bottom w:val="single" w:color="BFBFBF" w:sz="4"/>
              <w:right w:val="single" w:color="BFBFBF" w:sz="4"/>
            </w:tcBorders>
            <w:shd w:fill="1F4E3D" w:color="auto" w:val="clear"/>
            <w:tcMar>
              <w:top w:type="dxa" w:w="70"/>
              <w:left w:type="dxa" w:w="110"/>
              <w:bottom w:type="dxa" w:w="70"/>
              <w:right w:type="dxa" w:w="110"/>
            </w:tcMar>
          </w:tcPr>
          <w:p>
            <w:r>
              <w:rPr>
                <w:rFonts w:ascii="Calibri" w:cs="Calibri" w:eastAsia="Calibri" w:hAnsi="Calibri"/>
                <w:b/>
                <w:bCs/>
                <w:color w:val="FFFFFF"/>
                <w:sz w:val="20"/>
                <w:szCs w:val="20"/>
              </w:rPr>
              <w:t xml:space="preserve">Considerations</w:t>
            </w:r>
          </w:p>
        </w:tc>
      </w:tr>
      <w:tr>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Linear / Ridge / Lasso regression</w:t>
            </w:r>
          </w:p>
        </w:tc>
        <w:tc>
          <w:tcPr>
            <w:tcW w:type="dxa" w:w="35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Simple, fast, and easy to explain. A strong baseline that shows the direction and size of each effect.</w:t>
            </w:r>
          </w:p>
        </w:tc>
        <w:tc>
          <w:tcPr>
            <w:tcW w:type="dxa" w:w="38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Cannot capture non-linear effects such as the yield drop at very high temperatures.</w:t>
            </w:r>
          </w:p>
        </w:tc>
      </w:tr>
      <w:tr>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Random Forest</w:t>
            </w:r>
          </w:p>
        </w:tc>
        <w:tc>
          <w:tcPr>
            <w:tcW w:type="dxa" w:w="35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Handles non-linear relationships and interactions, resists overfitting, works with mixed data, and gives feature importance.</w:t>
            </w:r>
          </w:p>
        </w:tc>
        <w:tc>
          <w:tcPr>
            <w:tcW w:type="dxa" w:w="38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Less accurate at extrapolating beyond the range of training data. Larger model size.</w:t>
            </w:r>
          </w:p>
        </w:tc>
      </w:tr>
      <w:tr>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Gradient Boosting (XGBoost, LightGBM, CatBoost)</w:t>
            </w:r>
          </w:p>
        </w:tc>
        <w:tc>
          <w:tcPr>
            <w:tcW w:type="dxa" w:w="35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Often the most accurate on tabular agricultural data. Handles missing values and complex interactions well.</w:t>
            </w:r>
          </w:p>
        </w:tc>
        <w:tc>
          <w:tcPr>
            <w:tcW w:type="dxa" w:w="38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Needs careful tuning to avoid overfitting. Less transparent without SHAP.</w:t>
            </w:r>
          </w:p>
        </w:tc>
      </w:tr>
      <w:tr>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Support Vector Regression</w:t>
            </w:r>
          </w:p>
        </w:tc>
        <w:tc>
          <w:tcPr>
            <w:tcW w:type="dxa" w:w="35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Effective on smaller datasets with clear structure.</w:t>
            </w:r>
          </w:p>
        </w:tc>
        <w:tc>
          <w:tcPr>
            <w:tcW w:type="dxa" w:w="38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Slow on very large data and sensitive to scaling and parameters.</w:t>
            </w:r>
          </w:p>
        </w:tc>
      </w:tr>
      <w:tr>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Neural networks (MLP)</w:t>
            </w:r>
          </w:p>
        </w:tc>
        <w:tc>
          <w:tcPr>
            <w:tcW w:type="dxa" w:w="35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Flexible for large, high-dimensional data and combined inputs.</w:t>
            </w:r>
          </w:p>
        </w:tc>
        <w:tc>
          <w:tcPr>
            <w:tcW w:type="dxa" w:w="38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Needs more data, tuning, and is harder to explain.</w:t>
            </w:r>
          </w:p>
        </w:tc>
      </w:tr>
      <w:tr>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LSTM / Temporal CNN</w:t>
            </w:r>
          </w:p>
        </w:tc>
        <w:tc>
          <w:tcPr>
            <w:tcW w:type="dxa" w:w="35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Learns patterns from sequences such as daily weather or satellite time series across the season.</w:t>
            </w:r>
          </w:p>
        </w:tc>
        <w:tc>
          <w:tcPr>
            <w:tcW w:type="dxa" w:w="38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Higher complexity and data requirements. Best when detailed daily data exists.</w:t>
            </w:r>
          </w:p>
        </w:tc>
      </w:tr>
      <w:tr>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Ensemble / stacking</w:t>
            </w:r>
          </w:p>
        </w:tc>
        <w:tc>
          <w:tcPr>
            <w:tcW w:type="dxa" w:w="35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Combines several models to reduce variance and improve stability.</w:t>
            </w:r>
          </w:p>
        </w:tc>
        <w:tc>
          <w:tcPr>
            <w:tcW w:type="dxa" w:w="38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More moving parts to maintain.</w:t>
            </w:r>
          </w:p>
        </w:tc>
      </w:tr>
    </w:tbl>
    <w:p>
      <w:pPr>
        <w:spacing w:after="120"/>
      </w:pPr>
    </w:p>
    <w:p>
      <w:pPr>
        <w:spacing w:after="120" w:line="276"/>
      </w:pPr>
      <w:r>
        <w:rPr>
          <w:rFonts w:ascii="Calibri" w:cs="Calibri" w:eastAsia="Calibri" w:hAnsi="Calibri"/>
          <w:sz w:val="22"/>
          <w:szCs w:val="22"/>
        </w:rPr>
        <w:t xml:space="preserve">Recommended starting approach: begin with Ridge regression as the baseline, then evaluate Random Forest and Gradient Boosting. For most structured agribusiness datasets, a tuned gradient boosting model offers the best balance of accuracy and practicality. Deep learning is added only if daily weather or imagery data is available at scale and simpler models plateau.</w:t>
      </w:r>
    </w:p>
    <w:p>
      <w:pPr>
        <w:pStyle w:val="Heading1"/>
      </w:pPr>
      <w:r>
        <w:t xml:space="preserve">6. Evaluating Model Performance and Ensuring Reliability</w:t>
      </w:r>
    </w:p>
    <w:p>
      <w:pPr>
        <w:pStyle w:val="Heading2"/>
      </w:pPr>
      <w:r>
        <w:t xml:space="preserve">6.1 Performance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500"/>
        <w:gridCol w:w="3560"/>
      </w:tblGrid>
      <w:tr>
        <w:trPr>
          <w:tblHeader/>
        </w:trPr>
        <w:tc>
          <w:tcPr>
            <w:tcW w:type="dxa" w:w="2300"/>
            <w:tcBorders>
              <w:top w:val="single" w:color="BFBFBF" w:sz="4"/>
              <w:left w:val="single" w:color="BFBFBF" w:sz="4"/>
              <w:bottom w:val="single" w:color="BFBFBF" w:sz="4"/>
              <w:right w:val="single" w:color="BFBFBF" w:sz="4"/>
            </w:tcBorders>
            <w:shd w:fill="1F4E3D" w:color="auto" w:val="clear"/>
            <w:tcMar>
              <w:top w:type="dxa" w:w="70"/>
              <w:left w:type="dxa" w:w="110"/>
              <w:bottom w:type="dxa" w:w="70"/>
              <w:right w:type="dxa" w:w="110"/>
            </w:tcMar>
          </w:tcPr>
          <w:p>
            <w:r>
              <w:rPr>
                <w:rFonts w:ascii="Calibri" w:cs="Calibri" w:eastAsia="Calibri" w:hAnsi="Calibri"/>
                <w:b/>
                <w:bCs/>
                <w:color w:val="FFFFFF"/>
                <w:sz w:val="20"/>
                <w:szCs w:val="20"/>
              </w:rPr>
              <w:t xml:space="preserve">Metric</w:t>
            </w:r>
          </w:p>
        </w:tc>
        <w:tc>
          <w:tcPr>
            <w:tcW w:type="dxa" w:w="3500"/>
            <w:tcBorders>
              <w:top w:val="single" w:color="BFBFBF" w:sz="4"/>
              <w:left w:val="single" w:color="BFBFBF" w:sz="4"/>
              <w:bottom w:val="single" w:color="BFBFBF" w:sz="4"/>
              <w:right w:val="single" w:color="BFBFBF" w:sz="4"/>
            </w:tcBorders>
            <w:shd w:fill="1F4E3D" w:color="auto" w:val="clear"/>
            <w:tcMar>
              <w:top w:type="dxa" w:w="70"/>
              <w:left w:type="dxa" w:w="110"/>
              <w:bottom w:type="dxa" w:w="70"/>
              <w:right w:type="dxa" w:w="110"/>
            </w:tcMar>
          </w:tcPr>
          <w:p>
            <w:r>
              <w:rPr>
                <w:rFonts w:ascii="Calibri" w:cs="Calibri" w:eastAsia="Calibri" w:hAnsi="Calibri"/>
                <w:b/>
                <w:bCs/>
                <w:color w:val="FFFFFF"/>
                <w:sz w:val="20"/>
                <w:szCs w:val="20"/>
              </w:rPr>
              <w:t xml:space="preserve">Meaning</w:t>
            </w:r>
          </w:p>
        </w:tc>
        <w:tc>
          <w:tcPr>
            <w:tcW w:type="dxa" w:w="3560"/>
            <w:tcBorders>
              <w:top w:val="single" w:color="BFBFBF" w:sz="4"/>
              <w:left w:val="single" w:color="BFBFBF" w:sz="4"/>
              <w:bottom w:val="single" w:color="BFBFBF" w:sz="4"/>
              <w:right w:val="single" w:color="BFBFBF" w:sz="4"/>
            </w:tcBorders>
            <w:shd w:fill="1F4E3D" w:color="auto" w:val="clear"/>
            <w:tcMar>
              <w:top w:type="dxa" w:w="70"/>
              <w:left w:type="dxa" w:w="110"/>
              <w:bottom w:type="dxa" w:w="70"/>
              <w:right w:type="dxa" w:w="110"/>
            </w:tcMar>
          </w:tcPr>
          <w:p>
            <w:r>
              <w:rPr>
                <w:rFonts w:ascii="Calibri" w:cs="Calibri" w:eastAsia="Calibri" w:hAnsi="Calibri"/>
                <w:b/>
                <w:bCs/>
                <w:color w:val="FFFFFF"/>
                <w:sz w:val="20"/>
                <w:szCs w:val="20"/>
              </w:rPr>
              <w:t xml:space="preserve">Why it is used</w:t>
            </w:r>
          </w:p>
        </w:tc>
      </w:tr>
      <w:t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MAE (Mean Absolute Error)</w:t>
            </w:r>
          </w:p>
        </w:tc>
        <w:tc>
          <w:tcPr>
            <w:tcW w:type="dxa" w:w="3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Average size of the error, in the same units as yield (t/ha).</w:t>
            </w:r>
          </w:p>
        </w:tc>
        <w:tc>
          <w:tcPr>
            <w:tcW w:type="dxa" w:w="35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Easy for managers to understand.</w:t>
            </w:r>
          </w:p>
        </w:tc>
      </w:tr>
      <w:t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RMSE (Root Mean Squared Error)</w:t>
            </w:r>
          </w:p>
        </w:tc>
        <w:tc>
          <w:tcPr>
            <w:tcW w:type="dxa" w:w="3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Like MAE but penalizes large misses more heavily.</w:t>
            </w:r>
          </w:p>
        </w:tc>
        <w:tc>
          <w:tcPr>
            <w:tcW w:type="dxa" w:w="35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Highlights costly big forecast failures.</w:t>
            </w:r>
          </w:p>
        </w:tc>
      </w:tr>
      <w:t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R-squared</w:t>
            </w:r>
          </w:p>
        </w:tc>
        <w:tc>
          <w:tcPr>
            <w:tcW w:type="dxa" w:w="3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Share of yield variation explained by the model.</w:t>
            </w:r>
          </w:p>
        </w:tc>
        <w:tc>
          <w:tcPr>
            <w:tcW w:type="dxa" w:w="35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Quick measure of overall explanatory power.</w:t>
            </w:r>
          </w:p>
        </w:tc>
      </w:tr>
      <w:t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MAPE / relative error</w:t>
            </w:r>
          </w:p>
        </w:tc>
        <w:tc>
          <w:tcPr>
            <w:tcW w:type="dxa" w:w="3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Error as a percentage of actual yield.</w:t>
            </w:r>
          </w:p>
        </w:tc>
        <w:tc>
          <w:tcPr>
            <w:tcW w:type="dxa" w:w="35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Allows comparison across crops with different yield scales.</w:t>
            </w:r>
          </w:p>
        </w:tc>
      </w:tr>
      <w:t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Skill score vs baseline</w:t>
            </w:r>
          </w:p>
        </w:tc>
        <w:tc>
          <w:tcPr>
            <w:tcW w:type="dxa" w:w="3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Improvement over the long-term average forecast.</w:t>
            </w:r>
          </w:p>
        </w:tc>
        <w:tc>
          <w:tcPr>
            <w:tcW w:type="dxa" w:w="35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Proves the model adds real value.</w:t>
            </w:r>
          </w:p>
        </w:tc>
      </w:tr>
    </w:tbl>
    <w:p>
      <w:pPr>
        <w:spacing w:after="120"/>
      </w:pPr>
    </w:p>
    <w:p>
      <w:pPr>
        <w:pStyle w:val="Heading2"/>
      </w:pPr>
      <w:r>
        <w:t xml:space="preserve">6.2 Reliability and robustness checks</w:t>
      </w:r>
    </w:p>
    <w:p>
      <w:pPr>
        <w:pStyle w:val="ListParagraph"/>
        <w:numPr>
          <w:ilvl w:val="0"/>
          <w:numId w:val="2"/>
        </w:numPr>
        <w:spacing w:after="60" w:line="276"/>
      </w:pPr>
      <w:r>
        <w:rPr>
          <w:rFonts w:ascii="Calibri" w:cs="Calibri" w:eastAsia="Calibri" w:hAnsi="Calibri"/>
          <w:b/>
          <w:bCs/>
          <w:sz w:val="22"/>
          <w:szCs w:val="22"/>
        </w:rPr>
        <w:t xml:space="preserve">Residual analysis: </w:t>
      </w:r>
      <w:r>
        <w:rPr>
          <w:rFonts w:ascii="Calibri" w:cs="Calibri" w:eastAsia="Calibri" w:hAnsi="Calibri"/>
          <w:b w:val="false"/>
          <w:bCs w:val="false"/>
          <w:sz w:val="22"/>
          <w:szCs w:val="22"/>
        </w:rPr>
        <w:t xml:space="preserve">plot errors by year, region, and crop to detect systematic bias, for example under-predicting in drought years.</w:t>
      </w:r>
    </w:p>
    <w:p>
      <w:pPr>
        <w:pStyle w:val="ListParagraph"/>
        <w:numPr>
          <w:ilvl w:val="0"/>
          <w:numId w:val="2"/>
        </w:numPr>
        <w:spacing w:after="60" w:line="276"/>
      </w:pPr>
      <w:r>
        <w:rPr>
          <w:rFonts w:ascii="Calibri" w:cs="Calibri" w:eastAsia="Calibri" w:hAnsi="Calibri"/>
          <w:b/>
          <w:bCs/>
          <w:sz w:val="22"/>
          <w:szCs w:val="22"/>
        </w:rPr>
        <w:t xml:space="preserve">Stress testing: </w:t>
      </w:r>
      <w:r>
        <w:rPr>
          <w:rFonts w:ascii="Calibri" w:cs="Calibri" w:eastAsia="Calibri" w:hAnsi="Calibri"/>
          <w:b w:val="false"/>
          <w:bCs w:val="false"/>
          <w:sz w:val="22"/>
          <w:szCs w:val="22"/>
        </w:rPr>
        <w:t xml:space="preserve">evaluate separately on extreme seasons (drought, flood, heat wave), where forecasts matter most.</w:t>
      </w:r>
    </w:p>
    <w:p>
      <w:pPr>
        <w:pStyle w:val="ListParagraph"/>
        <w:numPr>
          <w:ilvl w:val="0"/>
          <w:numId w:val="2"/>
        </w:numPr>
        <w:spacing w:after="60" w:line="276"/>
      </w:pPr>
      <w:r>
        <w:rPr>
          <w:rFonts w:ascii="Calibri" w:cs="Calibri" w:eastAsia="Calibri" w:hAnsi="Calibri"/>
          <w:b/>
          <w:bCs/>
          <w:sz w:val="22"/>
          <w:szCs w:val="22"/>
        </w:rPr>
        <w:t xml:space="preserve">Uncertainty estimates: </w:t>
      </w:r>
      <w:r>
        <w:rPr>
          <w:rFonts w:ascii="Calibri" w:cs="Calibri" w:eastAsia="Calibri" w:hAnsi="Calibri"/>
          <w:b w:val="false"/>
          <w:bCs w:val="false"/>
          <w:sz w:val="22"/>
          <w:szCs w:val="22"/>
        </w:rPr>
        <w:t xml:space="preserve">report prediction intervals (for example, 90%) using quantile regression or residual-based methods, so decision makers see a range rather than a single number.</w:t>
      </w:r>
    </w:p>
    <w:p>
      <w:pPr>
        <w:pStyle w:val="ListParagraph"/>
        <w:numPr>
          <w:ilvl w:val="0"/>
          <w:numId w:val="2"/>
        </w:numPr>
        <w:spacing w:after="60" w:line="276"/>
      </w:pPr>
      <w:r>
        <w:rPr>
          <w:rFonts w:ascii="Calibri" w:cs="Calibri" w:eastAsia="Calibri" w:hAnsi="Calibri"/>
          <w:b/>
          <w:bCs/>
          <w:sz w:val="22"/>
          <w:szCs w:val="22"/>
        </w:rPr>
        <w:t xml:space="preserve">Explainability: </w:t>
      </w:r>
      <w:r>
        <w:rPr>
          <w:rFonts w:ascii="Calibri" w:cs="Calibri" w:eastAsia="Calibri" w:hAnsi="Calibri"/>
          <w:b w:val="false"/>
          <w:bCs w:val="false"/>
          <w:sz w:val="22"/>
          <w:szCs w:val="22"/>
        </w:rPr>
        <w:t xml:space="preserve">use permutation importance and SHAP to confirm that the model relies on agronomically sensible drivers. If it does not, it is flagged for review.</w:t>
      </w:r>
    </w:p>
    <w:p>
      <w:pPr>
        <w:pStyle w:val="ListParagraph"/>
        <w:numPr>
          <w:ilvl w:val="0"/>
          <w:numId w:val="2"/>
        </w:numPr>
        <w:spacing w:after="60" w:line="276"/>
      </w:pPr>
      <w:r>
        <w:rPr>
          <w:rFonts w:ascii="Calibri" w:cs="Calibri" w:eastAsia="Calibri" w:hAnsi="Calibri"/>
          <w:b/>
          <w:bCs/>
          <w:sz w:val="22"/>
          <w:szCs w:val="22"/>
        </w:rPr>
        <w:t xml:space="preserve">Data quality monitoring: </w:t>
      </w:r>
      <w:r>
        <w:rPr>
          <w:rFonts w:ascii="Calibri" w:cs="Calibri" w:eastAsia="Calibri" w:hAnsi="Calibri"/>
          <w:b w:val="false"/>
          <w:bCs w:val="false"/>
          <w:sz w:val="22"/>
          <w:szCs w:val="22"/>
        </w:rPr>
        <w:t xml:space="preserve">automated checks for missing values, sensor faults, and unusual distributions before each forecast run.</w:t>
      </w:r>
    </w:p>
    <w:p>
      <w:pPr>
        <w:pStyle w:val="ListParagraph"/>
        <w:numPr>
          <w:ilvl w:val="0"/>
          <w:numId w:val="2"/>
        </w:numPr>
        <w:spacing w:after="60" w:line="276"/>
      </w:pPr>
      <w:r>
        <w:rPr>
          <w:rFonts w:ascii="Calibri" w:cs="Calibri" w:eastAsia="Calibri" w:hAnsi="Calibri"/>
          <w:b/>
          <w:bCs/>
          <w:sz w:val="22"/>
          <w:szCs w:val="22"/>
        </w:rPr>
        <w:t xml:space="preserve">Drift detection and retraining: </w:t>
      </w:r>
      <w:r>
        <w:rPr>
          <w:rFonts w:ascii="Calibri" w:cs="Calibri" w:eastAsia="Calibri" w:hAnsi="Calibri"/>
          <w:b w:val="false"/>
          <w:bCs w:val="false"/>
          <w:sz w:val="22"/>
          <w:szCs w:val="22"/>
        </w:rPr>
        <w:t xml:space="preserve">track forecast errors each season, and retrain when error rises above an agreed threshold or when conditions change (new varieties, climate shift, new practices).</w:t>
      </w:r>
    </w:p>
    <w:p>
      <w:pPr>
        <w:pStyle w:val="ListParagraph"/>
        <w:numPr>
          <w:ilvl w:val="0"/>
          <w:numId w:val="2"/>
        </w:numPr>
        <w:spacing w:after="60" w:line="276"/>
      </w:pPr>
      <w:r>
        <w:rPr>
          <w:rFonts w:ascii="Calibri" w:cs="Calibri" w:eastAsia="Calibri" w:hAnsi="Calibri"/>
          <w:b/>
          <w:bCs/>
          <w:sz w:val="22"/>
          <w:szCs w:val="22"/>
        </w:rPr>
        <w:t xml:space="preserve">Reproducibility: </w:t>
      </w:r>
      <w:r>
        <w:rPr>
          <w:rFonts w:ascii="Calibri" w:cs="Calibri" w:eastAsia="Calibri" w:hAnsi="Calibri"/>
          <w:b w:val="false"/>
          <w:bCs w:val="false"/>
          <w:sz w:val="22"/>
          <w:szCs w:val="22"/>
        </w:rPr>
        <w:t xml:space="preserve">fixed random seeds, versioned data and code, and a documented pipeline so results can be repeated and audited.</w:t>
      </w:r>
    </w:p>
    <w:p>
      <w:pPr>
        <w:pStyle w:val="Heading1"/>
      </w:pPr>
      <w:r>
        <w:t xml:space="preserve">7. Universal Applicability to Different Agribusiness Scenarios</w:t>
      </w:r>
    </w:p>
    <w:p>
      <w:pPr>
        <w:spacing w:after="120" w:line="276"/>
      </w:pPr>
      <w:r>
        <w:rPr>
          <w:rFonts w:ascii="Calibri" w:cs="Calibri" w:eastAsia="Calibri" w:hAnsi="Calibri"/>
          <w:sz w:val="22"/>
          <w:szCs w:val="22"/>
        </w:rPr>
        <w:t xml:space="preserve">The framework is built around a general pattern: define a target, assemble relevant drivers, engineer features, train on the past, validate honestly on the future, and monitor. Only the target and the feature set change between scenarios, while the pipeline, validation logic, and evaluation approach remain the same. This makes the framework a template that can be adopted across the agribusiness value chain.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2700"/>
        <w:gridCol w:w="4360"/>
      </w:tblGrid>
      <w:tr>
        <w:trPr>
          <w:tblHeader/>
        </w:trPr>
        <w:tc>
          <w:tcPr>
            <w:tcW w:type="dxa" w:w="2300"/>
            <w:tcBorders>
              <w:top w:val="single" w:color="BFBFBF" w:sz="4"/>
              <w:left w:val="single" w:color="BFBFBF" w:sz="4"/>
              <w:bottom w:val="single" w:color="BFBFBF" w:sz="4"/>
              <w:right w:val="single" w:color="BFBFBF" w:sz="4"/>
            </w:tcBorders>
            <w:shd w:fill="1F4E3D" w:color="auto" w:val="clear"/>
            <w:tcMar>
              <w:top w:type="dxa" w:w="70"/>
              <w:left w:type="dxa" w:w="110"/>
              <w:bottom w:type="dxa" w:w="70"/>
              <w:right w:type="dxa" w:w="110"/>
            </w:tcMar>
          </w:tcPr>
          <w:p>
            <w:r>
              <w:rPr>
                <w:rFonts w:ascii="Calibri" w:cs="Calibri" w:eastAsia="Calibri" w:hAnsi="Calibri"/>
                <w:b/>
                <w:bCs/>
                <w:color w:val="FFFFFF"/>
                <w:sz w:val="20"/>
                <w:szCs w:val="20"/>
              </w:rPr>
              <w:t xml:space="preserve">Scenario</w:t>
            </w:r>
          </w:p>
        </w:tc>
        <w:tc>
          <w:tcPr>
            <w:tcW w:type="dxa" w:w="2700"/>
            <w:tcBorders>
              <w:top w:val="single" w:color="BFBFBF" w:sz="4"/>
              <w:left w:val="single" w:color="BFBFBF" w:sz="4"/>
              <w:bottom w:val="single" w:color="BFBFBF" w:sz="4"/>
              <w:right w:val="single" w:color="BFBFBF" w:sz="4"/>
            </w:tcBorders>
            <w:shd w:fill="1F4E3D" w:color="auto" w:val="clear"/>
            <w:tcMar>
              <w:top w:type="dxa" w:w="70"/>
              <w:left w:type="dxa" w:w="110"/>
              <w:bottom w:type="dxa" w:w="70"/>
              <w:right w:type="dxa" w:w="110"/>
            </w:tcMar>
          </w:tcPr>
          <w:p>
            <w:r>
              <w:rPr>
                <w:rFonts w:ascii="Calibri" w:cs="Calibri" w:eastAsia="Calibri" w:hAnsi="Calibri"/>
                <w:b/>
                <w:bCs/>
                <w:color w:val="FFFFFF"/>
                <w:sz w:val="20"/>
                <w:szCs w:val="20"/>
              </w:rPr>
              <w:t xml:space="preserve">Target variable</w:t>
            </w:r>
          </w:p>
        </w:tc>
        <w:tc>
          <w:tcPr>
            <w:tcW w:type="dxa" w:w="4360"/>
            <w:tcBorders>
              <w:top w:val="single" w:color="BFBFBF" w:sz="4"/>
              <w:left w:val="single" w:color="BFBFBF" w:sz="4"/>
              <w:bottom w:val="single" w:color="BFBFBF" w:sz="4"/>
              <w:right w:val="single" w:color="BFBFBF" w:sz="4"/>
            </w:tcBorders>
            <w:shd w:fill="1F4E3D" w:color="auto" w:val="clear"/>
            <w:tcMar>
              <w:top w:type="dxa" w:w="70"/>
              <w:left w:type="dxa" w:w="110"/>
              <w:bottom w:type="dxa" w:w="70"/>
              <w:right w:type="dxa" w:w="110"/>
            </w:tcMar>
          </w:tcPr>
          <w:p>
            <w:r>
              <w:rPr>
                <w:rFonts w:ascii="Calibri" w:cs="Calibri" w:eastAsia="Calibri" w:hAnsi="Calibri"/>
                <w:b/>
                <w:bCs/>
                <w:color w:val="FFFFFF"/>
                <w:sz w:val="20"/>
                <w:szCs w:val="20"/>
              </w:rPr>
              <w:t xml:space="preserve">Typical features to swap in</w:t>
            </w:r>
          </w:p>
        </w:tc>
      </w:tr>
      <w:t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Crop yield (this proposal)</w:t>
            </w:r>
          </w:p>
        </w:tc>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Yield (t/ha)</w:t>
            </w:r>
          </w:p>
        </w:tc>
        <w:tc>
          <w:tcPr>
            <w:tcW w:type="dxa" w:w="43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Weather, soil, NDVI, fertilizer, irrigation, variety</w:t>
            </w:r>
          </w:p>
        </w:tc>
      </w:tr>
      <w:t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Livestock and dairy</w:t>
            </w:r>
          </w:p>
        </w:tc>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Milk output per animal, weight gain</w:t>
            </w:r>
          </w:p>
        </w:tc>
        <w:tc>
          <w:tcPr>
            <w:tcW w:type="dxa" w:w="43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Feed type and quantity, breed, age, temperature-humidity index, health records</w:t>
            </w:r>
          </w:p>
        </w:tc>
      </w:tr>
      <w:t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Commodity price forecasting</w:t>
            </w:r>
          </w:p>
        </w:tc>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Price per tonne</w:t>
            </w:r>
          </w:p>
        </w:tc>
        <w:tc>
          <w:tcPr>
            <w:tcW w:type="dxa" w:w="43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Production forecasts, stock levels, exchange rates, fuel cost, seasonality</w:t>
            </w:r>
          </w:p>
        </w:tc>
      </w:tr>
      <w:t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Demand and sales planning</w:t>
            </w:r>
          </w:p>
        </w:tc>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Units sold per period</w:t>
            </w:r>
          </w:p>
        </w:tc>
        <w:tc>
          <w:tcPr>
            <w:tcW w:type="dxa" w:w="43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Past sales, promotions, season, population, price</w:t>
            </w:r>
          </w:p>
        </w:tc>
      </w:tr>
      <w:t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Pest and disease risk</w:t>
            </w:r>
          </w:p>
        </w:tc>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Probability of outbreak (classification)</w:t>
            </w:r>
          </w:p>
        </w:tc>
        <w:tc>
          <w:tcPr>
            <w:tcW w:type="dxa" w:w="43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Humidity, temperature, crop stage, past outbreaks, neighboring field status</w:t>
            </w:r>
          </w:p>
        </w:tc>
      </w:tr>
      <w:t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Supply chain and spoilage</w:t>
            </w:r>
          </w:p>
        </w:tc>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Spoilage rate, delivery delay</w:t>
            </w:r>
          </w:p>
        </w:tc>
        <w:tc>
          <w:tcPr>
            <w:tcW w:type="dxa" w:w="43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Transit time, storage temperature, route, handling steps</w:t>
            </w:r>
          </w:p>
        </w:tc>
      </w:tr>
      <w:t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Credit and insurance risk</w:t>
            </w:r>
          </w:p>
        </w:tc>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Loan default or claim probability</w:t>
            </w:r>
          </w:p>
        </w:tc>
        <w:tc>
          <w:tcPr>
            <w:tcW w:type="dxa" w:w="43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Yield history, farm size, weather exposure, input spending</w:t>
            </w:r>
          </w:p>
        </w:tc>
      </w:tr>
      <w:t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Irrigation and input optimization</w:t>
            </w:r>
          </w:p>
        </w:tc>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Water or fertilizer needed</w:t>
            </w:r>
          </w:p>
        </w:tc>
        <w:tc>
          <w:tcPr>
            <w:tcW w:type="dxa" w:w="43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Soil moisture, crop stage, forecast weather, evapotranspiration</w:t>
            </w:r>
          </w:p>
        </w:tc>
      </w:tr>
    </w:tbl>
    <w:p>
      <w:pPr>
        <w:spacing w:after="120"/>
      </w:pPr>
    </w:p>
    <w:p>
      <w:pPr>
        <w:spacing w:after="120" w:line="276"/>
      </w:pPr>
      <w:r>
        <w:rPr>
          <w:rFonts w:ascii="Calibri" w:cs="Calibri" w:eastAsia="Calibri" w:hAnsi="Calibri"/>
          <w:sz w:val="22"/>
          <w:szCs w:val="22"/>
        </w:rPr>
        <w:t xml:space="preserve">To adapt the framework to a new scenario, the practitioner follows the same four actions: (1) redefine the target and decision, (2) replace the feature table with domain-relevant drivers, (3) choose the right model type (regression for numeric targets, classification for yes/no events, time-series models for sequences), and (4) keep the same time-aware validation and monitoring. Because the code accompanying this document is modular, this adaptation requires changing only the column lists and data loader.</w:t>
      </w:r>
    </w:p>
    <w:p>
      <w:pPr>
        <w:pStyle w:val="Heading1"/>
      </w:pPr>
      <w:r>
        <w:t xml:space="preserve">8. Implementation Reference</w:t>
      </w:r>
    </w:p>
    <w:p>
      <w:pPr>
        <w:spacing w:after="120" w:line="276"/>
      </w:pPr>
      <w:r>
        <w:rPr>
          <w:rFonts w:ascii="Calibri" w:cs="Calibri" w:eastAsia="Calibri" w:hAnsi="Calibri"/>
          <w:sz w:val="22"/>
          <w:szCs w:val="22"/>
        </w:rPr>
        <w:t xml:space="preserve">A working Python implementation of this framework is provided as a separate file, crop_yield_model.py. It follows the same stages described above: data loading, feature engineering, preprocessing pipelines, time-aware train/test split, forward-chaining cross-validation, comparison of Ridge, Random Forest and Gradient Boosting against a naive baseline, hyperparameter tuning, prediction intervals, and permutation-based feature importance. It runs on a synthetic dataset by default so that it can be executed immediately, and a single function can be replaced to load real data. Required libraries: numpy, pandas, scikit-learn, and matplotlib.</w:t>
      </w:r>
    </w:p>
    <w:p>
      <w:pPr>
        <w:pStyle w:val="Heading1"/>
      </w:pPr>
      <w:r>
        <w:t xml:space="preserve">9. Risks and Limitations</w:t>
      </w:r>
    </w:p>
    <w:p>
      <w:pPr>
        <w:pStyle w:val="ListParagraph"/>
        <w:numPr>
          <w:ilvl w:val="0"/>
          <w:numId w:val="2"/>
        </w:numPr>
        <w:spacing w:after="60" w:line="276"/>
      </w:pPr>
      <w:r>
        <w:rPr>
          <w:rFonts w:ascii="Calibri" w:cs="Calibri" w:eastAsia="Calibri" w:hAnsi="Calibri"/>
          <w:b/>
          <w:bCs/>
          <w:sz w:val="22"/>
          <w:szCs w:val="22"/>
        </w:rPr>
        <w:t xml:space="preserve">Data availability and quality: </w:t>
      </w:r>
      <w:r>
        <w:rPr>
          <w:rFonts w:ascii="Calibri" w:cs="Calibri" w:eastAsia="Calibri" w:hAnsi="Calibri"/>
          <w:b w:val="false"/>
          <w:bCs w:val="false"/>
          <w:sz w:val="22"/>
          <w:szCs w:val="22"/>
        </w:rPr>
        <w:t xml:space="preserve">small-farm and developing-region data may be sparse or inconsistent. Mitigation: data cleaning rules, satellite data as a substitute, and partnerships for data sharing.</w:t>
      </w:r>
    </w:p>
    <w:p>
      <w:pPr>
        <w:pStyle w:val="ListParagraph"/>
        <w:numPr>
          <w:ilvl w:val="0"/>
          <w:numId w:val="2"/>
        </w:numPr>
        <w:spacing w:after="60" w:line="276"/>
      </w:pPr>
      <w:r>
        <w:rPr>
          <w:rFonts w:ascii="Calibri" w:cs="Calibri" w:eastAsia="Calibri" w:hAnsi="Calibri"/>
          <w:b/>
          <w:bCs/>
          <w:sz w:val="22"/>
          <w:szCs w:val="22"/>
        </w:rPr>
        <w:t xml:space="preserve">Climate change and non-stationarity: </w:t>
      </w:r>
      <w:r>
        <w:rPr>
          <w:rFonts w:ascii="Calibri" w:cs="Calibri" w:eastAsia="Calibri" w:hAnsi="Calibri"/>
          <w:b w:val="false"/>
          <w:bCs w:val="false"/>
          <w:sz w:val="22"/>
          <w:szCs w:val="22"/>
        </w:rPr>
        <w:t xml:space="preserve">past patterns may not fully hold in future conditions. Mitigation: frequent retraining and extreme-weather testing.</w:t>
      </w:r>
    </w:p>
    <w:p>
      <w:pPr>
        <w:pStyle w:val="ListParagraph"/>
        <w:numPr>
          <w:ilvl w:val="0"/>
          <w:numId w:val="2"/>
        </w:numPr>
        <w:spacing w:after="60" w:line="276"/>
      </w:pPr>
      <w:r>
        <w:rPr>
          <w:rFonts w:ascii="Calibri" w:cs="Calibri" w:eastAsia="Calibri" w:hAnsi="Calibri"/>
          <w:b/>
          <w:bCs/>
          <w:sz w:val="22"/>
          <w:szCs w:val="22"/>
        </w:rPr>
        <w:t xml:space="preserve">Overfitting: </w:t>
      </w:r>
      <w:r>
        <w:rPr>
          <w:rFonts w:ascii="Calibri" w:cs="Calibri" w:eastAsia="Calibri" w:hAnsi="Calibri"/>
          <w:b w:val="false"/>
          <w:bCs w:val="false"/>
          <w:sz w:val="22"/>
          <w:szCs w:val="22"/>
        </w:rPr>
        <w:t xml:space="preserve">very flexible models may memorize history. Mitigation: time-aware validation, regularization, and simple baselines.</w:t>
      </w:r>
    </w:p>
    <w:p>
      <w:pPr>
        <w:pStyle w:val="ListParagraph"/>
        <w:numPr>
          <w:ilvl w:val="0"/>
          <w:numId w:val="2"/>
        </w:numPr>
        <w:spacing w:after="60" w:line="276"/>
      </w:pPr>
      <w:r>
        <w:rPr>
          <w:rFonts w:ascii="Calibri" w:cs="Calibri" w:eastAsia="Calibri" w:hAnsi="Calibri"/>
          <w:b/>
          <w:bCs/>
          <w:sz w:val="22"/>
          <w:szCs w:val="22"/>
        </w:rPr>
        <w:t xml:space="preserve">Black-box mistrust: </w:t>
      </w:r>
      <w:r>
        <w:rPr>
          <w:rFonts w:ascii="Calibri" w:cs="Calibri" w:eastAsia="Calibri" w:hAnsi="Calibri"/>
          <w:b w:val="false"/>
          <w:bCs w:val="false"/>
          <w:sz w:val="22"/>
          <w:szCs w:val="22"/>
        </w:rPr>
        <w:t xml:space="preserve">users may not act on forecasts they cannot understand. Mitigation: explainability tools and clear communication of uncertainty.</w:t>
      </w:r>
    </w:p>
    <w:p>
      <w:pPr>
        <w:pStyle w:val="ListParagraph"/>
        <w:numPr>
          <w:ilvl w:val="0"/>
          <w:numId w:val="2"/>
        </w:numPr>
        <w:spacing w:after="60" w:line="276"/>
      </w:pPr>
      <w:r>
        <w:rPr>
          <w:rFonts w:ascii="Calibri" w:cs="Calibri" w:eastAsia="Calibri" w:hAnsi="Calibri"/>
          <w:b/>
          <w:bCs/>
          <w:sz w:val="22"/>
          <w:szCs w:val="22"/>
        </w:rPr>
        <w:t xml:space="preserve">Correlation is not causation: </w:t>
      </w:r>
      <w:r>
        <w:rPr>
          <w:rFonts w:ascii="Calibri" w:cs="Calibri" w:eastAsia="Calibri" w:hAnsi="Calibri"/>
          <w:b w:val="false"/>
          <w:bCs w:val="false"/>
          <w:sz w:val="22"/>
          <w:szCs w:val="22"/>
        </w:rPr>
        <w:t xml:space="preserve">the model shows association, so recommendations for management changes should be validated through field trials.</w:t>
      </w:r>
    </w:p>
    <w:p>
      <w:pPr>
        <w:pStyle w:val="Heading1"/>
      </w:pPr>
      <w:r>
        <w:t xml:space="preserve">10. Conclusion</w:t>
      </w:r>
    </w:p>
    <w:p>
      <w:pPr>
        <w:spacing w:after="120" w:line="276"/>
      </w:pPr>
      <w:r>
        <w:rPr>
          <w:rFonts w:ascii="Calibri" w:cs="Calibri" w:eastAsia="Calibri" w:hAnsi="Calibri"/>
          <w:sz w:val="22"/>
          <w:szCs w:val="22"/>
        </w:rPr>
        <w:t xml:space="preserve">Predictive modeling offers agribusinesses a practical way to turn historical and real-time data into forward-looking decisions. The framework presented here provides a clear sequence: define the problem, collect and prepare data, engineer agronomically meaningful features, train and compare algorithms using time-aware validation, and evaluate with metrics, uncertainty ranges, and explainability checks. Starting with simple baselines and progressing to tuned ensemble models keeps the approach both rigorous and realistic.</w:t>
      </w:r>
    </w:p>
    <w:p>
      <w:pPr>
        <w:spacing w:after="120" w:line="276"/>
      </w:pPr>
      <w:r>
        <w:rPr>
          <w:rFonts w:ascii="Calibri" w:cs="Calibri" w:eastAsia="Calibri" w:hAnsi="Calibri"/>
          <w:sz w:val="22"/>
          <w:szCs w:val="22"/>
        </w:rPr>
        <w:t xml:space="preserve">Most importantly, the structure is not limited to crop yield. By changing the target variable and feature set, the same framework supports livestock performance, price forecasting, demand planning, risk assessment, and resource optimization. Adopting it gives an organization a consistent, auditable, and scalable foundation for data-driven decision-making across the entire agricultural value chain.</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77777"/>
        <w:sz w:val="18"/>
        <w:szCs w:val="18"/>
      </w:rPr>
      <w:t xml:space="preserve">Predictive Modeling Framework  |  Page </w:t>
    </w:r>
    <w:r>
      <w:rPr>
        <w:rFonts w:ascii="Calibri" w:cs="Calibri" w:eastAsia="Calibri" w:hAnsi="Calibri"/>
        <w:color w:val="77777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40" w:before="320"/>
      <w:outlineLvl w:val="0"/>
    </w:pPr>
    <w:rPr>
      <w:rFonts w:ascii="Calibri" w:cs="Calibri" w:eastAsia="Calibri" w:hAnsi="Calibri"/>
      <w:b/>
      <w:bCs/>
      <w:color w:val="1F4E3D"/>
      <w:sz w:val="30"/>
      <w:szCs w:val="30"/>
    </w:rPr>
  </w:style>
  <w:style w:type="paragraph" w:styleId="Heading2">
    <w:name w:val="Heading 2"/>
    <w:basedOn w:val="Normal"/>
    <w:next w:val="Normal"/>
    <w:qFormat/>
    <w:pPr>
      <w:keepNext/>
      <w:spacing w:after="100" w:before="220"/>
      <w:outlineLvl w:val="1"/>
    </w:pPr>
    <w:rPr>
      <w:rFonts w:ascii="Calibri" w:cs="Calibri" w:eastAsia="Calibri" w:hAnsi="Calibri"/>
      <w:b/>
      <w:bCs/>
      <w:color w:val="2E7D5B"/>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Predictive Modeling Framework</dc:title>
  <dc:creator>Intern</dc:creator>
  <cp:lastModifiedBy>Un-named</cp:lastModifiedBy>
  <cp:revision>1</cp:revision>
  <dcterms:created xsi:type="dcterms:W3CDTF">2026-10-02T15:29:50.995Z</dcterms:created>
  <dcterms:modified xsi:type="dcterms:W3CDTF">2026-10-02T15:29:51.005Z</dcterms:modified>
</cp:coreProperties>
</file>

<file path=docProps/custom.xml><?xml version="1.0" encoding="utf-8"?>
<Properties xmlns="http://schemas.openxmlformats.org/officeDocument/2006/custom-properties" xmlns:vt="http://schemas.openxmlformats.org/officeDocument/2006/docPropsVTypes"/>
</file>