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AICTE Security Deposit / FDR Management Portal</w:t>
      </w:r>
    </w:p>
    <w:p>
      <w:pPr/>
      <w:r>
        <w:rPr>
          <w:b/>
        </w:rPr>
        <w:t xml:space="preserve">Frontend Implementation PRD, Version 2.0</w:t>
      </w:r>
      <w:r>
        <w:t xml:space="preserve"> Companion to the Master PRD. Covers frontend architecture, design system, motion, modules and the delivery protocol.</w:t>
      </w:r>
    </w:p>
    <w:p>
      <w:pPr>
        <w:pStyle w:val="Heading2"/>
      </w:pPr>
      <w:r>
        <w:t xml:space="preserve">1. Purpose and Authority</w:t>
      </w:r>
    </w:p>
    <w:p>
      <w:pPr/>
      <w:r>
        <w:t xml:space="preserve">This document defines how the frontend of the AICTE Security Deposit / FDR Management Portal is designed and built. The Master PRD remains the source of truth for business rules, roles, workflow states and API contracts. Where this document and the Master PRD disagree on behaviour, the Master PRD wins. Where they disagree on visual or interaction design, this document wins.</w:t>
      </w:r>
    </w:p>
    <w:p>
      <w:pPr/>
      <w:r>
        <w:t xml:space="preserve">The engineer building from this document acts as a senior frontend engineer and product designer. The work is built one module at a time, and no module starts until the previous one has passed its acceptance criteria and been approved.</w:t>
      </w:r>
    </w:p>
    <w:p>
      <w:pPr>
        <w:pStyle w:val="Heading2"/>
      </w:pPr>
      <w:r>
        <w:t xml:space="preserve">2. Product Character</w:t>
      </w:r>
    </w:p>
    <w:p>
      <w:pPr/>
      <w:r>
        <w:t xml:space="preserve">The portal is an official compliance instrument used by institution staff and AICTE officials to track financial instruments. It must feel precise, calm and trustworthy. The interface should look like a carefully engineered government product with a contemporary finish, not a template, not a marketing site and not a showcase of effects.</w:t>
      </w:r>
    </w:p>
    <w:p>
      <w:pPr/>
      <w:r>
        <w:t xml:space="preserve">Three words govern every design decision: </w:t>
      </w:r>
      <w:r>
        <w:rPr>
          <w:b/>
        </w:rPr>
        <w:t xml:space="preserve">Authoritative. Legible. Composed.</w:t>
      </w:r>
    </w:p>
    <w:p>
      <w:pPr>
        <w:pStyle w:val="Heading3"/>
      </w:pPr>
      <w:r>
        <w:t xml:space="preserve">2.1 What Glassmorphism Means Here</w:t>
      </w:r>
    </w:p>
    <w:p>
      <w:pPr/>
      <w:r>
        <w:t xml:space="preserve">Glassmorphism is used as a layering language, not as decoration. Translucent, softly blurred surfaces communicate hierarchy: what floats above, what sits beneath, and what is currently in focus. It is applied only where depth carries meaning.</w:t>
      </w:r>
    </w:p>
    <w:tbl>
      <w:tblPr>
        <w:tblStyle w:val="TableGrid"/>
        <w:tblW w:w="0" w:type="auto"/>
        <w:tblLayout w:type="fixed"/>
        <w:tblLook w:val="04A0" w:firstRow="1" w:lastRow="0" w:firstColumn="0" w:lastColumn="0" w:noHBand="0" w:noVBand="1"/>
      </w:tblPr>
      <w:tblGrid>
        <w:gridCol w:w="2785"/>
        <w:gridCol w:w="3191"/>
        <w:gridCol w:w="3384"/>
      </w:tblGrid>
      <w:tr>
        <w:trPr>
          <w:tblHeader/>
        </w:trPr>
        <w:tc>
          <w:tcPr>
            <w:tcW w:w="2785" w:type="dxa"/>
            <w:shd w:val="clear" w:color="auto" w:fill="F2F2F2"/>
          </w:tcPr>
          <w:p>
            <w:pPr/>
            <w:r>
              <w:t xml:space="preserve">Surface</w:t>
            </w:r>
          </w:p>
        </w:tc>
        <w:tc>
          <w:tcPr>
            <w:tcW w:w="3191" w:type="dxa"/>
            <w:shd w:val="clear" w:color="auto" w:fill="F2F2F2"/>
          </w:tcPr>
          <w:p>
            <w:pPr/>
            <w:r>
              <w:t xml:space="preserve">Treatment</w:t>
            </w:r>
          </w:p>
        </w:tc>
        <w:tc>
          <w:tcPr>
            <w:tcW w:w="3384" w:type="dxa"/>
            <w:shd w:val="clear" w:color="auto" w:fill="F2F2F2"/>
          </w:tcPr>
          <w:p>
            <w:pPr/>
            <w:r>
              <w:t xml:space="preserve">Reason</w:t>
            </w:r>
          </w:p>
        </w:tc>
      </w:tr>
      <w:tr>
        <w:tc>
          <w:tcPr>
            <w:tcW w:w="2785" w:type="dxa"/>
          </w:tcPr>
          <w:p>
            <w:pPr/>
            <w:r>
              <w:t xml:space="preserve">App background</w:t>
            </w:r>
          </w:p>
        </w:tc>
        <w:tc>
          <w:tcPr>
            <w:tcW w:w="3191" w:type="dxa"/>
          </w:tcPr>
          <w:p>
            <w:pPr/>
            <w:r>
              <w:t xml:space="preserve">Solid cool grey with two very low-contrast navy tonal fields</w:t>
            </w:r>
          </w:p>
        </w:tc>
        <w:tc>
          <w:tcPr>
            <w:tcW w:w="3384" w:type="dxa"/>
          </w:tcPr>
          <w:p>
            <w:pPr/>
            <w:r>
              <w:t xml:space="preserve">Gives the glass something to refract without noise</w:t>
            </w:r>
          </w:p>
        </w:tc>
      </w:tr>
      <w:tr>
        <w:tc>
          <w:tcPr>
            <w:tcW w:w="2785" w:type="dxa"/>
          </w:tcPr>
          <w:p>
            <w:pPr/>
            <w:r>
              <w:t xml:space="preserve">Sidebar and top bar</w:t>
            </w:r>
          </w:p>
        </w:tc>
        <w:tc>
          <w:tcPr>
            <w:tcW w:w="3191" w:type="dxa"/>
          </w:tcPr>
          <w:p>
            <w:pPr/>
            <w:r>
              <w:t xml:space="preserve">Glass (translucent, blur)</w:t>
            </w:r>
          </w:p>
        </w:tc>
        <w:tc>
          <w:tcPr>
            <w:tcW w:w="3384" w:type="dxa"/>
          </w:tcPr>
          <w:p>
            <w:pPr/>
            <w:r>
              <w:t xml:space="preserve">Persistent chrome that sits above content</w:t>
            </w:r>
          </w:p>
        </w:tc>
      </w:tr>
      <w:tr>
        <w:tc>
          <w:tcPr>
            <w:tcW w:w="2785" w:type="dxa"/>
          </w:tcPr>
          <w:p>
            <w:pPr/>
            <w:r>
              <w:t xml:space="preserve">Summary cards on dashboards</w:t>
            </w:r>
          </w:p>
        </w:tc>
        <w:tc>
          <w:tcPr>
            <w:tcW w:w="3191" w:type="dxa"/>
          </w:tcPr>
          <w:p>
            <w:pPr/>
            <w:r>
              <w:t xml:space="preserve">Light glass with a fine border</w:t>
            </w:r>
          </w:p>
        </w:tc>
        <w:tc>
          <w:tcPr>
            <w:tcW w:w="3384" w:type="dxa"/>
          </w:tcPr>
          <w:p>
            <w:pPr/>
            <w:r>
              <w:t xml:space="preserve">Elevated key figures</w:t>
            </w:r>
          </w:p>
        </w:tc>
      </w:tr>
      <w:tr>
        <w:tc>
          <w:tcPr>
            <w:tcW w:w="2785" w:type="dxa"/>
          </w:tcPr>
          <w:p>
            <w:pPr/>
            <w:r>
              <w:t xml:space="preserve">Dialogs, sheets, popovers, dropdowns, toasts</w:t>
            </w:r>
          </w:p>
        </w:tc>
        <w:tc>
          <w:tcPr>
            <w:tcW w:w="3191" w:type="dxa"/>
          </w:tcPr>
          <w:p>
            <w:pPr/>
            <w:r>
              <w:t xml:space="preserve">Stronger glass with elevated shadow</w:t>
            </w:r>
          </w:p>
        </w:tc>
        <w:tc>
          <w:tcPr>
            <w:tcW w:w="3384" w:type="dxa"/>
          </w:tcPr>
          <w:p>
            <w:pPr/>
            <w:r>
              <w:t xml:space="preserve">Transient layers above the page</w:t>
            </w:r>
          </w:p>
        </w:tc>
      </w:tr>
      <w:tr>
        <w:tc>
          <w:tcPr>
            <w:tcW w:w="2785" w:type="dxa"/>
          </w:tcPr>
          <w:p>
            <w:pPr/>
            <w:r>
              <w:t xml:space="preserve">Data tables, forms, document previews, audit logs</w:t>
            </w:r>
          </w:p>
        </w:tc>
        <w:tc>
          <w:tcPr>
            <w:tcW w:w="3191" w:type="dxa"/>
          </w:tcPr>
          <w:p>
            <w:pPr/>
            <w:r>
              <w:rPr>
                <w:b/>
              </w:rPr>
              <w:t xml:space="preserve">Solid white surfaces, never glass</w:t>
            </w:r>
          </w:p>
        </w:tc>
        <w:tc>
          <w:tcPr>
            <w:tcW w:w="3384" w:type="dxa"/>
          </w:tcPr>
          <w:p>
            <w:pPr/>
            <w:r>
              <w:t xml:space="preserve">Dense data and legal records require maximum legibility</w:t>
            </w:r>
          </w:p>
        </w:tc>
      </w:tr>
    </w:tbl>
    <w:p>
      <w:pPr/>
      <w:r>
        <w:t xml:space="preserve">The rule is simple: </w:t>
      </w:r>
      <w:r>
        <w:rPr>
          <w:b/>
        </w:rPr>
        <w:t xml:space="preserve">if a user must read it carefully, it sits on a solid surface.</w:t>
      </w:r>
    </w:p>
    <w:p>
      <w:pPr>
        <w:pStyle w:val="Heading3"/>
      </w:pPr>
      <w:r>
        <w:t xml:space="preserve">2.2 What Not Vibe Coded Means</w:t>
      </w:r>
    </w:p>
    <w:p>
      <w:pPr/>
      <w:r>
        <w:t xml:space="preserve">The interface must show evidence of design decisions rather than defaults. Concretely:</w:t>
      </w:r>
    </w:p>
    <w:p>
      <w:pPr>
        <w:pStyle w:val="ListParagraph"/>
        <w:numPr>
          <w:ilvl w:val="0"/>
          <w:numId w:val="2"/>
        </w:numPr>
      </w:pPr>
      <w:r>
        <w:t xml:space="preserve">One type family, one spacing scale, one radius scale, one elevation scale, one motion scale. Nothing is chosen ad hoc inside a component.</w:t>
      </w:r>
    </w:p>
    <w:p>
      <w:pPr>
        <w:pStyle w:val="ListParagraph"/>
        <w:numPr>
          <w:ilvl w:val="0"/>
          <w:numId w:val="2"/>
        </w:numPr>
      </w:pPr>
      <w:r>
        <w:t xml:space="preserve">Every colour comes from a named token. No raw hex values in components.</w:t>
      </w:r>
    </w:p>
    <w:p>
      <w:pPr>
        <w:pStyle w:val="ListParagraph"/>
        <w:numPr>
          <w:ilvl w:val="0"/>
          <w:numId w:val="2"/>
        </w:numPr>
      </w:pPr>
      <w:r>
        <w:t xml:space="preserve">No gradient text, no neon glows, no rainbow accents, no floating decorative blobs, no oversized hero illustrations, no stock-style icon clusters.</w:t>
      </w:r>
    </w:p>
    <w:p>
      <w:pPr>
        <w:pStyle w:val="ListParagraph"/>
        <w:numPr>
          <w:ilvl w:val="0"/>
          <w:numId w:val="2"/>
        </w:numPr>
      </w:pPr>
      <w:r>
        <w:t xml:space="preserve">No emojis anywhere in the interface, copy, toasts, empty states, commit messages or code comments. Icons come from Lucide only, at consistent sizes and stroke weight.</w:t>
      </w:r>
    </w:p>
    <w:p>
      <w:pPr>
        <w:pStyle w:val="ListParagraph"/>
        <w:numPr>
          <w:ilvl w:val="0"/>
          <w:numId w:val="2"/>
        </w:numPr>
      </w:pPr>
      <w:r>
        <w:t xml:space="preserve">Copy is written in plain institutional English. No exclamation marks, no playful microcopy, no filler such as 'Oops' or 'Awesome'.</w:t>
      </w:r>
    </w:p>
    <w:p>
      <w:pPr>
        <w:pStyle w:val="ListParagraph"/>
        <w:numPr>
          <w:ilvl w:val="0"/>
          <w:numId w:val="2"/>
        </w:numPr>
      </w:pPr>
      <w:r>
        <w:t xml:space="preserve">Empty, loading and error states are designed individually and describe the actual situation and the next action.</w:t>
      </w:r>
    </w:p>
    <w:p>
      <w:pPr>
        <w:pStyle w:val="ListParagraph"/>
        <w:numPr>
          <w:ilvl w:val="0"/>
          <w:numId w:val="2"/>
        </w:numPr>
      </w:pPr>
      <w:r>
        <w:t xml:space="preserve">Every animation has a functional purpose and a documented duration and easing.</w:t>
      </w:r>
    </w:p>
    <w:p>
      <w:pPr>
        <w:pStyle w:val="Heading2"/>
      </w:pPr>
      <w:r>
        <w:t xml:space="preserve">3. Technology</w:t>
      </w:r>
    </w:p>
    <w:tbl>
      <w:tblPr>
        <w:tblStyle w:val="TableGrid"/>
        <w:tblW w:w="0" w:type="auto"/>
        <w:tblLayout w:type="fixed"/>
        <w:tblLook w:val="04A0" w:firstRow="1" w:lastRow="0" w:firstColumn="0" w:lastColumn="0" w:noHBand="0" w:noVBand="1"/>
      </w:tblPr>
      <w:tblGrid>
        <w:gridCol w:w="2196"/>
        <w:gridCol w:w="7163"/>
      </w:tblGrid>
      <w:tr>
        <w:trPr>
          <w:tblHeader/>
        </w:trPr>
        <w:tc>
          <w:tcPr>
            <w:tcW w:w="2196" w:type="dxa"/>
            <w:shd w:val="clear" w:color="auto" w:fill="F2F2F2"/>
          </w:tcPr>
          <w:p>
            <w:pPr/>
            <w:r>
              <w:t xml:space="preserve">Concern</w:t>
            </w:r>
          </w:p>
        </w:tc>
        <w:tc>
          <w:tcPr>
            <w:tcW w:w="7163" w:type="dxa"/>
            <w:shd w:val="clear" w:color="auto" w:fill="F2F2F2"/>
          </w:tcPr>
          <w:p>
            <w:pPr/>
            <w:r>
              <w:t xml:space="preserve">Choice</w:t>
            </w:r>
          </w:p>
        </w:tc>
      </w:tr>
      <w:tr>
        <w:tc>
          <w:tcPr>
            <w:tcW w:w="2196" w:type="dxa"/>
          </w:tcPr>
          <w:p>
            <w:pPr/>
            <w:r>
              <w:t xml:space="preserve">Framework</w:t>
            </w:r>
          </w:p>
        </w:tc>
        <w:tc>
          <w:tcPr>
            <w:tcW w:w="7163" w:type="dxa"/>
          </w:tcPr>
          <w:p>
            <w:pPr/>
            <w:r>
              <w:t xml:space="preserve">React with TypeScript (strict mode)</w:t>
            </w:r>
          </w:p>
        </w:tc>
      </w:tr>
      <w:tr>
        <w:tc>
          <w:tcPr>
            <w:tcW w:w="2196" w:type="dxa"/>
          </w:tcPr>
          <w:p>
            <w:pPr/>
            <w:r>
              <w:t xml:space="preserve">Build</w:t>
            </w:r>
          </w:p>
        </w:tc>
        <w:tc>
          <w:tcPr>
            <w:tcW w:w="7163" w:type="dxa"/>
          </w:tcPr>
          <w:p>
            <w:pPr/>
            <w:r>
              <w:t xml:space="preserve">Vite</w:t>
            </w:r>
          </w:p>
        </w:tc>
      </w:tr>
      <w:tr>
        <w:tc>
          <w:tcPr>
            <w:tcW w:w="2196" w:type="dxa"/>
          </w:tcPr>
          <w:p>
            <w:pPr/>
            <w:r>
              <w:t xml:space="preserve">Styling</w:t>
            </w:r>
          </w:p>
        </w:tc>
        <w:tc>
          <w:tcPr>
            <w:tcW w:w="7163" w:type="dxa"/>
          </w:tcPr>
          <w:p>
            <w:pPr/>
            <w:r>
              <w:t xml:space="preserve">Tailwind CSS with design tokens as CSS variables</w:t>
            </w:r>
          </w:p>
        </w:tc>
      </w:tr>
      <w:tr>
        <w:tc>
          <w:tcPr>
            <w:tcW w:w="2196" w:type="dxa"/>
          </w:tcPr>
          <w:p>
            <w:pPr/>
            <w:r>
              <w:t xml:space="preserve">Components</w:t>
            </w:r>
          </w:p>
        </w:tc>
        <w:tc>
          <w:tcPr>
            <w:tcW w:w="7163" w:type="dxa"/>
          </w:tcPr>
          <w:p>
            <w:pPr/>
            <w:r>
              <w:t xml:space="preserve">shadcn/ui primitives (Radix based) or an equivalent accessible system</w:t>
            </w:r>
          </w:p>
        </w:tc>
      </w:tr>
      <w:tr>
        <w:tc>
          <w:tcPr>
            <w:tcW w:w="2196" w:type="dxa"/>
          </w:tcPr>
          <w:p>
            <w:pPr/>
            <w:r>
              <w:t xml:space="preserve">Routing</w:t>
            </w:r>
          </w:p>
        </w:tc>
        <w:tc>
          <w:tcPr>
            <w:tcW w:w="7163" w:type="dxa"/>
          </w:tcPr>
          <w:p>
            <w:pPr/>
            <w:r>
              <w:t xml:space="preserve">React Router</w:t>
            </w:r>
          </w:p>
        </w:tc>
      </w:tr>
      <w:tr>
        <w:tc>
          <w:tcPr>
            <w:tcW w:w="2196" w:type="dxa"/>
          </w:tcPr>
          <w:p>
            <w:pPr/>
            <w:r>
              <w:t xml:space="preserve">Server state</w:t>
            </w:r>
          </w:p>
        </w:tc>
        <w:tc>
          <w:tcPr>
            <w:tcW w:w="7163" w:type="dxa"/>
          </w:tcPr>
          <w:p>
            <w:pPr/>
            <w:r>
              <w:t xml:space="preserve">TanStack Query</w:t>
            </w:r>
          </w:p>
        </w:tc>
      </w:tr>
      <w:tr>
        <w:tc>
          <w:tcPr>
            <w:tcW w:w="2196" w:type="dxa"/>
          </w:tcPr>
          <w:p>
            <w:pPr/>
            <w:r>
              <w:t xml:space="preserve">Forms</w:t>
            </w:r>
          </w:p>
        </w:tc>
        <w:tc>
          <w:tcPr>
            <w:tcW w:w="7163" w:type="dxa"/>
          </w:tcPr>
          <w:p>
            <w:pPr/>
            <w:r>
              <w:t xml:space="preserve">React Hook Form with Zod</w:t>
            </w:r>
          </w:p>
        </w:tc>
      </w:tr>
      <w:tr>
        <w:tc>
          <w:tcPr>
            <w:tcW w:w="2196" w:type="dxa"/>
          </w:tcPr>
          <w:p>
            <w:pPr/>
            <w:r>
              <w:t xml:space="preserve">Charts</w:t>
            </w:r>
          </w:p>
        </w:tc>
        <w:tc>
          <w:tcPr>
            <w:tcW w:w="7163" w:type="dxa"/>
          </w:tcPr>
          <w:p>
            <w:pPr/>
            <w:r>
              <w:t xml:space="preserve">Recharts</w:t>
            </w:r>
          </w:p>
        </w:tc>
      </w:tr>
      <w:tr>
        <w:tc>
          <w:tcPr>
            <w:tcW w:w="2196" w:type="dxa"/>
          </w:tcPr>
          <w:p>
            <w:pPr/>
            <w:r>
              <w:t xml:space="preserve">Icons</w:t>
            </w:r>
          </w:p>
        </w:tc>
        <w:tc>
          <w:tcPr>
            <w:tcW w:w="7163" w:type="dxa"/>
          </w:tcPr>
          <w:p>
            <w:pPr/>
            <w:r>
              <w:t xml:space="preserve">Lucide</w:t>
            </w:r>
          </w:p>
        </w:tc>
      </w:tr>
      <w:tr>
        <w:tc>
          <w:tcPr>
            <w:tcW w:w="2196" w:type="dxa"/>
          </w:tcPr>
          <w:p>
            <w:pPr/>
            <w:r>
              <w:t xml:space="preserve">Motion</w:t>
            </w:r>
          </w:p>
        </w:tc>
        <w:tc>
          <w:tcPr>
            <w:tcW w:w="7163" w:type="dxa"/>
          </w:tcPr>
          <w:p>
            <w:pPr/>
            <w:r>
              <w:t xml:space="preserve">CSS transitions and keyframes first; Motion (framer-motion) only for layout and presence transitions that CSS cannot express</w:t>
            </w:r>
          </w:p>
        </w:tc>
      </w:tr>
      <w:tr>
        <w:tc>
          <w:tcPr>
            <w:tcW w:w="2196" w:type="dxa"/>
          </w:tcPr>
          <w:p>
            <w:pPr/>
            <w:r>
              <w:t xml:space="preserve">Testing</w:t>
            </w:r>
          </w:p>
        </w:tc>
        <w:tc>
          <w:tcPr>
            <w:tcW w:w="7163" w:type="dxa"/>
          </w:tcPr>
          <w:p>
            <w:pPr/>
            <w:r>
              <w:t xml:space="preserve">Vitest, React Testing Library, MSW for integration tests, Playwright for critical flows</w:t>
            </w:r>
          </w:p>
        </w:tc>
      </w:tr>
    </w:tbl>
    <w:p>
      <w:pPr/>
      <w:r>
        <w:t xml:space="preserve">The stack must not be replaced without a documented technical reason. No </w:t>
      </w:r>
      <w:r>
        <w:rPr>
          <w:rStyle w:val="CodeChar"/>
        </w:rPr>
        <w:t xml:space="preserve">any</w:t>
      </w:r>
      <w:r>
        <w:t xml:space="preserve"> types to bypass compiler errors.</w:t>
      </w:r>
    </w:p>
    <w:p>
      <w:pPr>
        <w:pStyle w:val="Heading2"/>
      </w:pPr>
      <w:r>
        <w:t xml:space="preserve">4. Architecture</w:t>
      </w:r>
    </w:p>
    <w:p>
      <w:pPr/>
      <w:r>
        <w:t xml:space="preserve">Code is organised by feature. API access, schemas, reusable components and pages are kept separate.</w:t>
      </w:r>
    </w:p>
    <w:p>
      <w:pPr>
        <w:pStyle w:val="Code"/>
      </w:pPr>
      <w:r>
        <w:t xml:space="preserve">src/</w:t>
        <w:br/>
        <w:t xml:space="preserve">  app/            App.tsx, router.tsx, providers.tsx</w:t>
        <w:br/>
        <w:t xml:space="preserve">  components/</w:t>
        <w:br/>
        <w:t xml:space="preserve">    ui/           primitives (button, input, dialog, badge, etc.)</w:t>
        <w:br/>
        <w:t xml:space="preserve">    glass/        GlassSurface, GlassCard, GlassPanel</w:t>
        <w:br/>
        <w:t xml:space="preserve">    layout/       Shell, Sidebar, Topbar, Breadcrumbs, PageHeader</w:t>
        <w:br/>
        <w:t xml:space="preserve">    tables/       DataTable, Pagination, FilterBar</w:t>
        <w:br/>
        <w:t xml:space="preserve">    forms/        Field, CurrencyInput, DateField, FileDropzone</w:t>
        <w:br/>
        <w:t xml:space="preserve">    feedback/     Toast, EmptyState, ErrorState, Skeleton</w:t>
        <w:br/>
        <w:t xml:space="preserve">  features/</w:t>
        <w:br/>
        <w:t xml:space="preserve">    auth/ dashboard/ institutions/ fdrs/ documents/</w:t>
        <w:br/>
        <w:t xml:space="preserve">    verification/ renewals/ releases/ notifications/</w:t>
        <w:br/>
        <w:t xml:space="preserve">    reports/ audit/ ocr/</w:t>
        <w:br/>
        <w:t xml:space="preserve">  lib/            api-client.ts, errors.ts, permissions.ts, format.ts, utils.ts</w:t>
        <w:br/>
        <w:t xml:space="preserve">  hooks/</w:t>
        <w:br/>
        <w:t xml:space="preserve">  types/</w:t>
        <w:br/>
        <w:t xml:space="preserve">  styles/         tokens.css, glass.css, motion.css, globals.css</w:t>
      </w:r>
    </w:p>
    <w:p>
      <w:pPr/>
      <w:r>
        <w:t xml:space="preserve">Each feature folder contains its own </w:t>
      </w:r>
      <w:r>
        <w:rPr>
          <w:rStyle w:val="CodeChar"/>
        </w:rPr>
        <w:t xml:space="preserve">api</w:t>
      </w:r>
      <w:r>
        <w:t xml:space="preserve">, </w:t>
      </w:r>
      <w:r>
        <w:rPr>
          <w:rStyle w:val="CodeChar"/>
        </w:rPr>
        <w:t xml:space="preserve">schemas</w:t>
      </w:r>
      <w:r>
        <w:t xml:space="preserve">, </w:t>
      </w:r>
      <w:r>
        <w:rPr>
          <w:rStyle w:val="CodeChar"/>
        </w:rPr>
        <w:t xml:space="preserve">components</w:t>
      </w:r>
      <w:r>
        <w:t xml:space="preserve"> and </w:t>
      </w:r>
      <w:r>
        <w:rPr>
          <w:rStyle w:val="CodeChar"/>
        </w:rPr>
        <w:t xml:space="preserve">pages</w:t>
      </w:r>
      <w:r>
        <w:t xml:space="preserve"> subfolders. Cross-feature imports go through the feature's public index file only.</w:t>
      </w:r>
    </w:p>
    <w:p>
      <w:pPr>
        <w:pStyle w:val="Heading2"/>
      </w:pPr>
      <w:r>
        <w:t xml:space="preserve">5. Design System</w:t>
      </w:r>
    </w:p>
    <w:p>
      <w:pPr>
        <w:pStyle w:val="Heading3"/>
      </w:pPr>
      <w:r>
        <w:t xml:space="preserve">5.1 Colour</w:t>
      </w:r>
    </w:p>
    <w:p>
      <w:pPr/>
      <w:r>
        <w:t xml:space="preserve">A deep navy primary, a cool neutral scale, and restrained semantic colours. Status colours are used only for status and never for decoration.</w:t>
      </w:r>
    </w:p>
    <w:p>
      <w:pPr>
        <w:pStyle w:val="Code"/>
      </w:pPr>
      <w:bookmarkStart w:id="1" w:name="bongo_lang_css_1"/>
      <w:bookmarkEnd w:id="1"/>
      <w:r>
        <w:t xml:space="preserve">:root {</w:t>
        <w:br/>
        <w:t xml:space="preserve">  /* Brand */</w:t>
        <w:br/>
        <w:t xml:space="preserve">  --navy-950: 222 47% 11%;</w:t>
        <w:br/>
        <w:t xml:space="preserve">  --navy-900: 221 49% 17%;</w:t>
        <w:br/>
        <w:t xml:space="preserve">  --navy-800: 221 47% 24%;</w:t>
        <w:br/>
        <w:t xml:space="preserve">  --navy-700: 221 44% 31%;</w:t>
        <w:br/>
        <w:t xml:space="preserve">  --navy-600: 220 42% 40%;</w:t>
        <w:br/>
        <w:t xml:space="preserve">  --navy-100: 218 40% 93%;</w:t>
        <w:br/>
        <w:br/>
        <w:t xml:space="preserve">  /* Neutrals */</w:t>
        <w:br/>
        <w:t xml:space="preserve">  --canvas: 216 24% 95%;</w:t>
        <w:br/>
        <w:t xml:space="preserve">  --surface: 0 0% 100%;</w:t>
        <w:br/>
        <w:t xml:space="preserve">  --ink-900: 222 30% 14%;</w:t>
        <w:br/>
        <w:t xml:space="preserve">  --ink-700: 220 16% 30%;</w:t>
        <w:br/>
        <w:t xml:space="preserve">  --ink-500: 220 11% 45%;</w:t>
        <w:br/>
        <w:t xml:space="preserve">  --line: 216 20% 88%;</w:t>
        <w:br/>
        <w:br/>
        <w:t xml:space="preserve">  /* Semantic */</w:t>
        <w:br/>
        <w:t xml:space="preserve">  --success: 158 52% 30%;</w:t>
        <w:br/>
        <w:t xml:space="preserve">  --warning: 36 82% 36%;</w:t>
        <w:br/>
        <w:t xml:space="preserve">  --danger: 355 62% 40%;</w:t>
        <w:br/>
        <w:t xml:space="preserve">  --info: 205 66% 36%;</w:t>
        <w:br/>
        <w:br/>
        <w:t xml:space="preserve">  /* Glass */</w:t>
        <w:br/>
        <w:t xml:space="preserve">  --glass-bg: 0 0% 100% / 0.62;</w:t>
        <w:br/>
        <w:t xml:space="preserve">  --glass-bg-strong: 0 0% 100% / 0.78;</w:t>
        <w:br/>
        <w:t xml:space="preserve">  --glass-border: 0 0% 100% / 0.70;</w:t>
        <w:br/>
        <w:t xml:space="preserve">  --glass-edge: 221 40% 20% / 0.08;</w:t>
        <w:br/>
        <w:t xml:space="preserve">  --glass-blur: 16px;</w:t>
        <w:br/>
        <w:t xml:space="preserve">  --glass-blur-strong: 24px;</w:t>
        <w:br/>
        <w:t xml:space="preserve">  --glass-saturate: 140%;</w:t>
        <w:br/>
        <w:t xml:space="preserve">}</w:t>
      </w:r>
    </w:p>
    <w:p>
      <w:pPr/>
      <w:r>
        <w:t xml:space="preserve">All text and interactive elements must meet WCAG 2.2 AA contrast </w:t>
      </w:r>
      <w:r>
        <w:rPr>
          <w:b/>
        </w:rPr>
        <w:t xml:space="preserve">against the actual composited background</w:t>
      </w:r>
      <w:r>
        <w:t xml:space="preserve">, not the token in isolation. Glass surfaces carrying text must keep an effective opacity high enough to pass this test over the darkest region of the canvas.</w:t>
      </w:r>
    </w:p>
    <w:p>
      <w:pPr>
        <w:pStyle w:val="Heading3"/>
      </w:pPr>
      <w:r>
        <w:t xml:space="preserve">5.2 Typography</w:t>
      </w:r>
    </w:p>
    <w:p>
      <w:pPr>
        <w:pStyle w:val="ListParagraph"/>
        <w:numPr>
          <w:ilvl w:val="0"/>
          <w:numId w:val="3"/>
        </w:numPr>
      </w:pPr>
      <w:r>
        <w:t xml:space="preserve">Family: Inter or IBM Plex Sans, self-hosted, with a system fallback stack. One family only. IBM Plex Mono may be used for reference numbers.</w:t>
      </w:r>
    </w:p>
    <w:p>
      <w:pPr>
        <w:pStyle w:val="ListParagraph"/>
        <w:numPr>
          <w:ilvl w:val="0"/>
          <w:numId w:val="3"/>
        </w:numPr>
      </w:pPr>
      <w:r>
        <w:t xml:space="preserve">Scale: 12, 13, 14 (body default), 16, 20, 24, 30 px. Line heights set per size.</w:t>
      </w:r>
    </w:p>
    <w:p>
      <w:pPr>
        <w:pStyle w:val="ListParagraph"/>
        <w:numPr>
          <w:ilvl w:val="0"/>
          <w:numId w:val="3"/>
        </w:numPr>
      </w:pPr>
      <w:r>
        <w:t xml:space="preserve">Weights: 400, 500, 600 only.</w:t>
      </w:r>
    </w:p>
    <w:p>
      <w:pPr>
        <w:pStyle w:val="ListParagraph"/>
        <w:numPr>
          <w:ilvl w:val="0"/>
          <w:numId w:val="3"/>
        </w:numPr>
      </w:pPr>
      <w:r>
        <w:t xml:space="preserve">All monetary values and reference numbers use tabular numerals (</w:t>
      </w:r>
      <w:r>
        <w:rPr>
          <w:rStyle w:val="CodeChar"/>
        </w:rPr>
        <w:t xml:space="preserve">font-variant-numeric: tabular-nums</w:t>
      </w:r>
      <w:r>
        <w:t xml:space="preserve">) and right alignment in tables.</w:t>
      </w:r>
    </w:p>
    <w:p>
      <w:pPr>
        <w:pStyle w:val="ListParagraph"/>
        <w:numPr>
          <w:ilvl w:val="0"/>
          <w:numId w:val="3"/>
        </w:numPr>
      </w:pPr>
      <w:r>
        <w:t xml:space="preserve">Headings are sentence case. No all-caps headings; small caps labels are permitted for table headers at 12 px with modest letter spacing.</w:t>
      </w:r>
    </w:p>
    <w:p>
      <w:pPr>
        <w:pStyle w:val="Heading3"/>
      </w:pPr>
      <w:r>
        <w:t xml:space="preserve">5.3 Spacing, Radius and Elevation</w:t>
      </w:r>
    </w:p>
    <w:p>
      <w:pPr>
        <w:pStyle w:val="ListParagraph"/>
        <w:numPr>
          <w:ilvl w:val="0"/>
          <w:numId w:val="4"/>
        </w:numPr>
      </w:pPr>
      <w:r>
        <w:t xml:space="preserve">Spacing: 4 px base. Allowed steps: 4, 8, 12, 16, 20, 24, 32, 40, 48.</w:t>
      </w:r>
    </w:p>
    <w:p>
      <w:pPr>
        <w:pStyle w:val="ListParagraph"/>
        <w:numPr>
          <w:ilvl w:val="0"/>
          <w:numId w:val="4"/>
        </w:numPr>
      </w:pPr>
      <w:r>
        <w:t xml:space="preserve">Radius: 6 px (inputs, badges), 10 px (cards, buttons), 14 px (dialogs, panels). No other values.</w:t>
      </w:r>
    </w:p>
    <w:p>
      <w:pPr>
        <w:pStyle w:val="ListParagraph"/>
        <w:numPr>
          <w:ilvl w:val="0"/>
          <w:numId w:val="4"/>
        </w:numPr>
      </w:pPr>
      <w:r>
        <w:t xml:space="preserve">Elevation: three levels only.</w:t>
      </w:r>
    </w:p>
    <w:p>
      <w:pPr>
        <w:pStyle w:val="ListParagraph"/>
        <w:numPr>
          <w:ilvl w:val="1"/>
          <w:numId w:val="5"/>
        </w:numPr>
      </w:pPr>
      <w:r>
        <w:t xml:space="preserve">Level 1: subtle border plus a 1 px shadow, for cards.</w:t>
      </w:r>
    </w:p>
    <w:p>
      <w:pPr>
        <w:pStyle w:val="ListParagraph"/>
        <w:numPr>
          <w:ilvl w:val="1"/>
          <w:numId w:val="5"/>
        </w:numPr>
      </w:pPr>
      <w:r>
        <w:t xml:space="preserve">Level 2: soft 8 px blur shadow, for popovers and dropdowns.</w:t>
      </w:r>
    </w:p>
    <w:p>
      <w:pPr>
        <w:pStyle w:val="ListParagraph"/>
        <w:numPr>
          <w:ilvl w:val="1"/>
          <w:numId w:val="5"/>
        </w:numPr>
      </w:pPr>
      <w:r>
        <w:t xml:space="preserve">Level 3: 24 px blur shadow, for dialogs and sheets.</w:t>
      </w:r>
    </w:p>
    <w:p>
      <w:pPr>
        <w:pStyle w:val="ListParagraph"/>
        <w:numPr>
          <w:ilvl w:val="0"/>
          <w:numId w:val="4"/>
        </w:numPr>
      </w:pPr>
      <w:r>
        <w:t xml:space="preserve">Component heights: 32 px (compact), 36 px (default), 40 px (comfortable). Tables default to compact rows of 40 px with an optional comfortable density toggle.</w:t>
      </w:r>
    </w:p>
    <w:p>
      <w:pPr>
        <w:pStyle w:val="Heading3"/>
      </w:pPr>
      <w:r>
        <w:t xml:space="preserve">5.4 Glass Utility Specification</w:t>
      </w:r>
    </w:p>
    <w:p>
      <w:pPr/>
      <w:r>
        <w:t xml:space="preserve">Implemented once as a shared component, </w:t>
      </w:r>
      <w:r>
        <w:rPr>
          <w:rStyle w:val="CodeChar"/>
        </w:rPr>
        <w:t xml:space="preserve">GlassSurface</w:t>
      </w:r>
      <w:r>
        <w:t xml:space="preserve">, with </w:t>
      </w:r>
      <w:r>
        <w:rPr>
          <w:rStyle w:val="CodeChar"/>
        </w:rPr>
        <w:t xml:space="preserve">variant</w:t>
      </w:r>
      <w:r>
        <w:t xml:space="preserve"> of </w:t>
      </w:r>
      <w:r>
        <w:rPr>
          <w:rStyle w:val="CodeChar"/>
        </w:rPr>
        <w:t xml:space="preserve">chrome</w:t>
      </w:r>
      <w:r>
        <w:t xml:space="preserve">, </w:t>
      </w:r>
      <w:r>
        <w:rPr>
          <w:rStyle w:val="CodeChar"/>
        </w:rPr>
        <w:t xml:space="preserve">card</w:t>
      </w:r>
      <w:r>
        <w:t xml:space="preserve"> or </w:t>
      </w:r>
      <w:r>
        <w:rPr>
          <w:rStyle w:val="CodeChar"/>
        </w:rPr>
        <w:t xml:space="preserve">overlay</w:t>
      </w:r>
      <w:r>
        <w:t xml:space="preserve">. Components never write their own blur values.</w:t>
      </w:r>
    </w:p>
    <w:p>
      <w:pPr>
        <w:pStyle w:val="Code"/>
      </w:pPr>
      <w:bookmarkStart w:id="2" w:name="bongo_lang_css_2"/>
      <w:bookmarkEnd w:id="2"/>
      <w:r>
        <w:t xml:space="preserve">.glass {</w:t>
        <w:br/>
        <w:t xml:space="preserve">  background: hsl(var(--glass-bg));</w:t>
        <w:br/>
        <w:t xml:space="preserve">  backdrop-filter: blur(var(--glass-blur)) saturate(var(--glass-saturate));</w:t>
        <w:br/>
        <w:t xml:space="preserve">  border: 1px solid hsl(var(--glass-border));</w:t>
        <w:br/>
        <w:t xml:space="preserve">  box-shadow:</w:t>
        <w:br/>
        <w:t xml:space="preserve">    0 1px 0 hsl(0 0% 100% / 0.6) inset,</w:t>
        <w:br/>
        <w:t xml:space="preserve">    0 1px 2px hsl(var(--glass-edge)),</w:t>
        <w:br/>
        <w:t xml:space="preserve">    0 8px 24px hsl(var(--glass-edge));</w:t>
        <w:br/>
        <w:t xml:space="preserve">}</w:t>
        <w:br/>
        <w:br/>
        <w:t xml:space="preserve">.glass--overlay {</w:t>
        <w:br/>
        <w:t xml:space="preserve">  background: hsl(var(--glass-bg-strong));</w:t>
        <w:br/>
        <w:t xml:space="preserve">  backdrop-filter: blur(var(--glass-blur-strong)) saturate(var(--glass-saturate));</w:t>
        <w:br/>
        <w:t xml:space="preserve">}</w:t>
        <w:br/>
        <w:br/>
        <w:t xml:space="preserve">@supports not (backdrop-filter: blur(1px)) {</w:t>
        <w:br/>
        <w:t xml:space="preserve">  .glass, .glass--overlay { background: hsl(var(--surface)); }</w:t>
        <w:br/>
        <w:t xml:space="preserve">}</w:t>
        <w:br/>
        <w:br/>
        <w:t xml:space="preserve">@media (prefers-reduced-transparency: reduce) {</w:t>
        <w:br/>
        <w:t xml:space="preserve">  .glass, .glass--overlay { background: hsl(var(--surface)); backdrop-filter: none; }</w:t>
        <w:br/>
        <w:t xml:space="preserve">}</w:t>
      </w:r>
    </w:p>
    <w:p>
      <w:pPr/>
      <w:r>
        <w:t xml:space="preserve">Rules:</w:t>
      </w:r>
    </w:p>
    <w:p>
      <w:pPr>
        <w:pStyle w:val="ListParagraph"/>
        <w:numPr>
          <w:ilvl w:val="0"/>
          <w:numId w:val="6"/>
        </w:numPr>
      </w:pPr>
      <w:r>
        <w:t xml:space="preserve">Maximum of two stacked glass layers at any time (for example a dialog over the shell). Glass is never nested inside glass.</w:t>
      </w:r>
    </w:p>
    <w:p>
      <w:pPr>
        <w:pStyle w:val="ListParagraph"/>
        <w:numPr>
          <w:ilvl w:val="0"/>
          <w:numId w:val="6"/>
        </w:numPr>
      </w:pPr>
      <w:r>
        <w:t xml:space="preserve">Backdrop blur is not applied to scrolling table bodies or any large, frequently repainted region.</w:t>
      </w:r>
    </w:p>
    <w:p>
      <w:pPr>
        <w:pStyle w:val="ListParagraph"/>
        <w:numPr>
          <w:ilvl w:val="0"/>
          <w:numId w:val="6"/>
        </w:numPr>
      </w:pPr>
      <w:r>
        <w:t xml:space="preserve">A solid fallback is mandatory for unsupported browsers and for users who request reduced transparency.</w:t>
      </w:r>
    </w:p>
    <w:p>
      <w:pPr>
        <w:pStyle w:val="ListParagraph"/>
        <w:numPr>
          <w:ilvl w:val="0"/>
          <w:numId w:val="6"/>
        </w:numPr>
      </w:pPr>
      <w:r>
        <w:t xml:space="preserve">The canvas behind the glass uses two static, low-contrast radial tonal fields in navy at no more than 6 percent opacity. They are static; they do not animate.</w:t>
      </w:r>
    </w:p>
    <w:p>
      <w:pPr>
        <w:pStyle w:val="Heading3"/>
      </w:pPr>
      <w:r>
        <w:t xml:space="preserve">5.5 Status Language</w:t>
      </w:r>
    </w:p>
    <w:p>
      <w:pPr/>
      <w:r>
        <w:t xml:space="preserve">Status is communicated by badge text and an icon, never by colour alone.</w:t>
      </w:r>
    </w:p>
    <w:tbl>
      <w:tblPr>
        <w:tblStyle w:val="TableGrid"/>
        <w:tblW w:w="0" w:type="auto"/>
        <w:tblLayout w:type="fixed"/>
        <w:tblLook w:val="04A0" w:firstRow="1" w:lastRow="0" w:firstColumn="0" w:lastColumn="0" w:noHBand="0" w:noVBand="1"/>
      </w:tblPr>
      <w:tblGrid>
        <w:gridCol w:w="2145"/>
        <w:gridCol w:w="7214"/>
      </w:tblGrid>
      <w:tr>
        <w:trPr>
          <w:tblHeader/>
        </w:trPr>
        <w:tc>
          <w:tcPr>
            <w:tcW w:w="2145" w:type="dxa"/>
            <w:shd w:val="clear" w:color="auto" w:fill="F2F2F2"/>
          </w:tcPr>
          <w:p>
            <w:pPr/>
            <w:r>
              <w:t xml:space="preserve">Domain</w:t>
            </w:r>
          </w:p>
        </w:tc>
        <w:tc>
          <w:tcPr>
            <w:tcW w:w="7214" w:type="dxa"/>
            <w:shd w:val="clear" w:color="auto" w:fill="F2F2F2"/>
          </w:tcPr>
          <w:p>
            <w:pPr/>
            <w:r>
              <w:t xml:space="preserve">States</w:t>
            </w:r>
          </w:p>
        </w:tc>
      </w:tr>
      <w:tr>
        <w:tc>
          <w:tcPr>
            <w:tcW w:w="2145" w:type="dxa"/>
          </w:tcPr>
          <w:p>
            <w:pPr/>
            <w:r>
              <w:t xml:space="preserve">Lifecycle</w:t>
            </w:r>
          </w:p>
        </w:tc>
        <w:tc>
          <w:tcPr>
            <w:tcW w:w="7214" w:type="dxa"/>
          </w:tcPr>
          <w:p>
            <w:pPr/>
            <w:r>
              <w:t xml:space="preserve">Draft, Active, Maturing soon, Matured, Renewed, Replaced, Released, Closed</w:t>
            </w:r>
          </w:p>
        </w:tc>
      </w:tr>
      <w:tr>
        <w:tc>
          <w:tcPr>
            <w:tcW w:w="2145" w:type="dxa"/>
          </w:tcPr>
          <w:p>
            <w:pPr/>
            <w:r>
              <w:t xml:space="preserve">Verification</w:t>
            </w:r>
          </w:p>
        </w:tc>
        <w:tc>
          <w:tcPr>
            <w:tcW w:w="7214" w:type="dxa"/>
          </w:tcPr>
          <w:p>
            <w:pPr/>
            <w:r>
              <w:t xml:space="preserve">Not submitted, Pending review, Verified, Discrepancy flagged, Correction requested, Rejected</w:t>
            </w:r>
          </w:p>
        </w:tc>
      </w:tr>
      <w:tr>
        <w:tc>
          <w:tcPr>
            <w:tcW w:w="2145" w:type="dxa"/>
          </w:tcPr>
          <w:p>
            <w:pPr/>
            <w:r>
              <w:t xml:space="preserve">Requests</w:t>
            </w:r>
          </w:p>
        </w:tc>
        <w:tc>
          <w:tcPr>
            <w:tcW w:w="7214" w:type="dxa"/>
          </w:tcPr>
          <w:p>
            <w:pPr/>
            <w:r>
              <w:t xml:space="preserve">Submitted, Under review, Approved, Declined, Completed</w:t>
            </w:r>
          </w:p>
        </w:tc>
      </w:tr>
    </w:tbl>
    <w:p>
      <w:pPr/>
      <w:r>
        <w:t xml:space="preserve">Badges are compact, tinted with a low-saturation background and a clear text colour, with a 14 px Lucide icon. The exact state names must match the Master PRD enumerations.</w:t>
      </w:r>
    </w:p>
    <w:p>
      <w:pPr>
        <w:pStyle w:val="Heading2"/>
      </w:pPr>
      <w:r>
        <w:t xml:space="preserve">6. Motion Specification</w:t>
      </w:r>
    </w:p>
    <w:p>
      <w:pPr/>
      <w:r>
        <w:t xml:space="preserve">Motion makes state changes understandable. It must feel smooth and quiet, never theatrical.</w:t>
      </w:r>
    </w:p>
    <w:p>
      <w:pPr>
        <w:pStyle w:val="Heading3"/>
      </w:pPr>
      <w:r>
        <w:t xml:space="preserve">6.1 Tokens</w:t>
      </w:r>
    </w:p>
    <w:p>
      <w:pPr>
        <w:pStyle w:val="Code"/>
      </w:pPr>
      <w:bookmarkStart w:id="3" w:name="bongo_lang_css_3"/>
      <w:bookmarkEnd w:id="3"/>
      <w:r>
        <w:t xml:space="preserve">:root {</w:t>
        <w:br/>
        <w:t xml:space="preserve">  --ease-standard: cubic-bezier(0.2, 0, 0, 1);</w:t>
        <w:br/>
        <w:t xml:space="preserve">  --ease-enter:    cubic-bezier(0, 0, 0, 1);</w:t>
        <w:br/>
        <w:t xml:space="preserve">  --ease-exit:     cubic-bezier(0.3, 0, 1, 1);</w:t>
        <w:br/>
        <w:br/>
        <w:t xml:space="preserve">  --dur-instant: 90ms;</w:t>
        <w:br/>
        <w:t xml:space="preserve">  --dur-fast:    150ms;</w:t>
        <w:br/>
        <w:t xml:space="preserve">  --dur-base:    220ms;</w:t>
        <w:br/>
        <w:t xml:space="preserve">  --dur-slow:    320ms;</w:t>
        <w:br/>
        <w:t xml:space="preserve">}</w:t>
      </w:r>
    </w:p>
    <w:p>
      <w:pPr>
        <w:pStyle w:val="Heading3"/>
      </w:pPr>
      <w:r>
        <w:t xml:space="preserve">6.2 Usage</w:t>
      </w:r>
    </w:p>
    <w:tbl>
      <w:tblPr>
        <w:tblStyle w:val="TableGrid"/>
        <w:tblW w:w="0" w:type="auto"/>
        <w:tblLayout w:type="fixed"/>
        <w:tblLook w:val="04A0" w:firstRow="1" w:lastRow="0" w:firstColumn="0" w:lastColumn="0" w:noHBand="0" w:noVBand="1"/>
      </w:tblPr>
      <w:tblGrid>
        <w:gridCol w:w="2163"/>
        <w:gridCol w:w="4215"/>
        <w:gridCol w:w="2982"/>
      </w:tblGrid>
      <w:tr>
        <w:trPr>
          <w:tblHeader/>
        </w:trPr>
        <w:tc>
          <w:tcPr>
            <w:tcW w:w="2163" w:type="dxa"/>
            <w:shd w:val="clear" w:color="auto" w:fill="F2F2F2"/>
          </w:tcPr>
          <w:p>
            <w:pPr/>
            <w:r>
              <w:t xml:space="preserve">Interaction</w:t>
            </w:r>
          </w:p>
        </w:tc>
        <w:tc>
          <w:tcPr>
            <w:tcW w:w="4215" w:type="dxa"/>
            <w:shd w:val="clear" w:color="auto" w:fill="F2F2F2"/>
          </w:tcPr>
          <w:p>
            <w:pPr/>
            <w:r>
              <w:t xml:space="preserve">Behaviour</w:t>
            </w:r>
          </w:p>
        </w:tc>
        <w:tc>
          <w:tcPr>
            <w:tcW w:w="2982" w:type="dxa"/>
            <w:shd w:val="clear" w:color="auto" w:fill="F2F2F2"/>
          </w:tcPr>
          <w:p>
            <w:pPr/>
            <w:r>
              <w:t xml:space="preserve">Duration</w:t>
            </w:r>
          </w:p>
        </w:tc>
      </w:tr>
      <w:tr>
        <w:tc>
          <w:tcPr>
            <w:tcW w:w="2163" w:type="dxa"/>
          </w:tcPr>
          <w:p>
            <w:pPr/>
            <w:r>
              <w:t xml:space="preserve">Hover and focus on buttons, rows, nav items</w:t>
            </w:r>
          </w:p>
        </w:tc>
        <w:tc>
          <w:tcPr>
            <w:tcW w:w="4215" w:type="dxa"/>
          </w:tcPr>
          <w:p>
            <w:pPr/>
            <w:r>
              <w:t xml:space="preserve">Background and border colour transition</w:t>
            </w:r>
          </w:p>
        </w:tc>
        <w:tc>
          <w:tcPr>
            <w:tcW w:w="2982" w:type="dxa"/>
          </w:tcPr>
          <w:p>
            <w:pPr/>
            <w:r>
              <w:t xml:space="preserve">150 ms</w:t>
            </w:r>
          </w:p>
        </w:tc>
      </w:tr>
      <w:tr>
        <w:tc>
          <w:tcPr>
            <w:tcW w:w="2163" w:type="dxa"/>
          </w:tcPr>
          <w:p>
            <w:pPr/>
            <w:r>
              <w:t xml:space="preserve">Press feedback</w:t>
            </w:r>
          </w:p>
        </w:tc>
        <w:tc>
          <w:tcPr>
            <w:tcW w:w="4215" w:type="dxa"/>
          </w:tcPr>
          <w:p>
            <w:pPr/>
            <w:r>
              <w:t xml:space="preserve">Scale to 0.985</w:t>
            </w:r>
          </w:p>
        </w:tc>
        <w:tc>
          <w:tcPr>
            <w:tcW w:w="2982" w:type="dxa"/>
          </w:tcPr>
          <w:p>
            <w:pPr/>
            <w:r>
              <w:t xml:space="preserve">90 ms</w:t>
            </w:r>
          </w:p>
        </w:tc>
      </w:tr>
      <w:tr>
        <w:tc>
          <w:tcPr>
            <w:tcW w:w="2163" w:type="dxa"/>
          </w:tcPr>
          <w:p>
            <w:pPr/>
            <w:r>
              <w:t xml:space="preserve">Dialog and sheet open</w:t>
            </w:r>
          </w:p>
        </w:tc>
        <w:tc>
          <w:tcPr>
            <w:tcW w:w="4215" w:type="dxa"/>
          </w:tcPr>
          <w:p>
            <w:pPr/>
            <w:r>
              <w:t xml:space="preserve">Fade plus 8 px translate and slight scale from 0.98; overlay scrim fades in</w:t>
            </w:r>
          </w:p>
        </w:tc>
        <w:tc>
          <w:tcPr>
            <w:tcW w:w="2982" w:type="dxa"/>
          </w:tcPr>
          <w:p>
            <w:pPr/>
            <w:r>
              <w:t xml:space="preserve">220 ms enter, 150 ms exit</w:t>
            </w:r>
          </w:p>
        </w:tc>
      </w:tr>
      <w:tr>
        <w:tc>
          <w:tcPr>
            <w:tcW w:w="2163" w:type="dxa"/>
          </w:tcPr>
          <w:p>
            <w:pPr/>
            <w:r>
              <w:t xml:space="preserve">Popovers and dropdowns</w:t>
            </w:r>
          </w:p>
        </w:tc>
        <w:tc>
          <w:tcPr>
            <w:tcW w:w="4215" w:type="dxa"/>
          </w:tcPr>
          <w:p>
            <w:pPr/>
            <w:r>
              <w:t xml:space="preserve">Fade plus 4 px translate from the trigger side</w:t>
            </w:r>
          </w:p>
        </w:tc>
        <w:tc>
          <w:tcPr>
            <w:tcW w:w="2982" w:type="dxa"/>
          </w:tcPr>
          <w:p>
            <w:pPr/>
            <w:r>
              <w:t xml:space="preserve">150 ms</w:t>
            </w:r>
          </w:p>
        </w:tc>
      </w:tr>
      <w:tr>
        <w:tc>
          <w:tcPr>
            <w:tcW w:w="2163" w:type="dxa"/>
          </w:tcPr>
          <w:p>
            <w:pPr/>
            <w:r>
              <w:t xml:space="preserve">Toasts</w:t>
            </w:r>
          </w:p>
        </w:tc>
        <w:tc>
          <w:tcPr>
            <w:tcW w:w="4215" w:type="dxa"/>
          </w:tcPr>
          <w:p>
            <w:pPr/>
            <w:r>
              <w:t xml:space="preserve">Slide in from the edge with fade; stack reflows smoothly</w:t>
            </w:r>
          </w:p>
        </w:tc>
        <w:tc>
          <w:tcPr>
            <w:tcW w:w="2982" w:type="dxa"/>
          </w:tcPr>
          <w:p>
            <w:pPr/>
            <w:r>
              <w:t xml:space="preserve">220 ms</w:t>
            </w:r>
          </w:p>
        </w:tc>
      </w:tr>
      <w:tr>
        <w:tc>
          <w:tcPr>
            <w:tcW w:w="2163" w:type="dxa"/>
          </w:tcPr>
          <w:p>
            <w:pPr/>
            <w:r>
              <w:t xml:space="preserve">Route change</w:t>
            </w:r>
          </w:p>
        </w:tc>
        <w:tc>
          <w:tcPr>
            <w:tcW w:w="4215" w:type="dxa"/>
          </w:tcPr>
          <w:p>
            <w:pPr/>
            <w:r>
              <w:t xml:space="preserve">Content fades with a 6 px upward settle; sidebar and top bar do not move</w:t>
            </w:r>
          </w:p>
        </w:tc>
        <w:tc>
          <w:tcPr>
            <w:tcW w:w="2982" w:type="dxa"/>
          </w:tcPr>
          <w:p>
            <w:pPr/>
            <w:r>
              <w:t xml:space="preserve">220 ms</w:t>
            </w:r>
          </w:p>
        </w:tc>
      </w:tr>
      <w:tr>
        <w:tc>
          <w:tcPr>
            <w:tcW w:w="2163" w:type="dxa"/>
          </w:tcPr>
          <w:p>
            <w:pPr/>
            <w:r>
              <w:t xml:space="preserve">Sidebar collapse and expand</w:t>
            </w:r>
          </w:p>
        </w:tc>
        <w:tc>
          <w:tcPr>
            <w:tcW w:w="4215" w:type="dxa"/>
          </w:tcPr>
          <w:p>
            <w:pPr/>
            <w:r>
              <w:t xml:space="preserve">Width transition with label fade</w:t>
            </w:r>
          </w:p>
        </w:tc>
        <w:tc>
          <w:tcPr>
            <w:tcW w:w="2982" w:type="dxa"/>
          </w:tcPr>
          <w:p>
            <w:pPr/>
            <w:r>
              <w:t xml:space="preserve">320 ms</w:t>
            </w:r>
          </w:p>
        </w:tc>
      </w:tr>
      <w:tr>
        <w:tc>
          <w:tcPr>
            <w:tcW w:w="2163" w:type="dxa"/>
          </w:tcPr>
          <w:p>
            <w:pPr/>
            <w:r>
              <w:t xml:space="preserve">Dashboard first load</w:t>
            </w:r>
          </w:p>
        </w:tc>
        <w:tc>
          <w:tcPr>
            <w:tcW w:w="4215" w:type="dxa"/>
          </w:tcPr>
          <w:p>
            <w:pPr/>
            <w:r>
              <w:t xml:space="preserve">Cards reveal with a 40 ms stagger, maximum six items, once per session</w:t>
            </w:r>
          </w:p>
        </w:tc>
        <w:tc>
          <w:tcPr>
            <w:tcW w:w="2982" w:type="dxa"/>
          </w:tcPr>
          <w:p>
            <w:pPr/>
            <w:r>
              <w:t xml:space="preserve">320 ms</w:t>
            </w:r>
          </w:p>
        </w:tc>
      </w:tr>
      <w:tr>
        <w:tc>
          <w:tcPr>
            <w:tcW w:w="2163" w:type="dxa"/>
          </w:tcPr>
          <w:p>
            <w:pPr/>
            <w:r>
              <w:t xml:space="preserve">Number changes in summary cards</w:t>
            </w:r>
          </w:p>
        </w:tc>
        <w:tc>
          <w:tcPr>
            <w:tcW w:w="4215" w:type="dxa"/>
          </w:tcPr>
          <w:p>
            <w:pPr/>
            <w:r>
              <w:t xml:space="preserve">Tabular count transition only on first load</w:t>
            </w:r>
          </w:p>
        </w:tc>
        <w:tc>
          <w:tcPr>
            <w:tcW w:w="2982" w:type="dxa"/>
          </w:tcPr>
          <w:p>
            <w:pPr/>
            <w:r>
              <w:t xml:space="preserve">400 ms</w:t>
            </w:r>
          </w:p>
        </w:tc>
      </w:tr>
      <w:tr>
        <w:tc>
          <w:tcPr>
            <w:tcW w:w="2163" w:type="dxa"/>
          </w:tcPr>
          <w:p>
            <w:pPr/>
            <w:r>
              <w:t xml:space="preserve">Skeletons</w:t>
            </w:r>
          </w:p>
        </w:tc>
        <w:tc>
          <w:tcPr>
            <w:tcW w:w="4215" w:type="dxa"/>
          </w:tcPr>
          <w:p>
            <w:pPr/>
            <w:r>
              <w:t xml:space="preserve">Slow, low-contrast shimmer</w:t>
            </w:r>
          </w:p>
        </w:tc>
        <w:tc>
          <w:tcPr>
            <w:tcW w:w="2982" w:type="dxa"/>
          </w:tcPr>
          <w:p>
            <w:pPr/>
            <w:r>
              <w:t xml:space="preserve">1600 ms loop</w:t>
            </w:r>
          </w:p>
        </w:tc>
      </w:tr>
      <w:tr>
        <w:tc>
          <w:tcPr>
            <w:tcW w:w="2163" w:type="dxa"/>
          </w:tcPr>
          <w:p>
            <w:pPr/>
            <w:r>
              <w:t xml:space="preserve">Table row expand and accordion</w:t>
            </w:r>
          </w:p>
        </w:tc>
        <w:tc>
          <w:tcPr>
            <w:tcW w:w="4215" w:type="dxa"/>
          </w:tcPr>
          <w:p>
            <w:pPr/>
            <w:r>
              <w:t xml:space="preserve">Height transition via grid-template-rows</w:t>
            </w:r>
          </w:p>
        </w:tc>
        <w:tc>
          <w:tcPr>
            <w:tcW w:w="2982" w:type="dxa"/>
          </w:tcPr>
          <w:p>
            <w:pPr/>
            <w:r>
              <w:t xml:space="preserve">220 ms</w:t>
            </w:r>
          </w:p>
        </w:tc>
      </w:tr>
      <w:tr>
        <w:tc>
          <w:tcPr>
            <w:tcW w:w="2163" w:type="dxa"/>
          </w:tcPr>
          <w:p>
            <w:pPr/>
            <w:r>
              <w:t xml:space="preserve">Tabs</w:t>
            </w:r>
          </w:p>
        </w:tc>
        <w:tc>
          <w:tcPr>
            <w:tcW w:w="4215" w:type="dxa"/>
          </w:tcPr>
          <w:p>
            <w:pPr/>
            <w:r>
              <w:t xml:space="preserve">Underline indicator slides between tabs</w:t>
            </w:r>
          </w:p>
        </w:tc>
        <w:tc>
          <w:tcPr>
            <w:tcW w:w="2982" w:type="dxa"/>
          </w:tcPr>
          <w:p>
            <w:pPr/>
            <w:r>
              <w:t xml:space="preserve">220 ms</w:t>
            </w:r>
          </w:p>
        </w:tc>
      </w:tr>
      <w:tr>
        <w:tc>
          <w:tcPr>
            <w:tcW w:w="2163" w:type="dxa"/>
          </w:tcPr>
          <w:p>
            <w:pPr/>
            <w:r>
              <w:t xml:space="preserve">Verification and request timelines</w:t>
            </w:r>
          </w:p>
        </w:tc>
        <w:tc>
          <w:tcPr>
            <w:tcW w:w="4215" w:type="dxa"/>
          </w:tcPr>
          <w:p>
            <w:pPr/>
            <w:r>
              <w:t xml:space="preserve">Newly added step fades in; connecting line draws</w:t>
            </w:r>
          </w:p>
        </w:tc>
        <w:tc>
          <w:tcPr>
            <w:tcW w:w="2982" w:type="dxa"/>
          </w:tcPr>
          <w:p>
            <w:pPr/>
            <w:r>
              <w:t xml:space="preserve">320 ms</w:t>
            </w:r>
          </w:p>
        </w:tc>
      </w:tr>
    </w:tbl>
    <w:p>
      <w:pPr>
        <w:pStyle w:val="Heading3"/>
      </w:pPr>
      <w:r>
        <w:t xml:space="preserve">6.3 Rules</w:t>
      </w:r>
    </w:p>
    <w:p>
      <w:pPr>
        <w:pStyle w:val="ListParagraph"/>
        <w:numPr>
          <w:ilvl w:val="0"/>
          <w:numId w:val="7"/>
        </w:numPr>
      </w:pPr>
      <w:r>
        <w:t xml:space="preserve">Animate only </w:t>
      </w:r>
      <w:r>
        <w:rPr>
          <w:rStyle w:val="CodeChar"/>
        </w:rPr>
        <w:t xml:space="preserve">opacity</w:t>
      </w:r>
      <w:r>
        <w:t xml:space="preserve">, </w:t>
      </w:r>
      <w:r>
        <w:rPr>
          <w:rStyle w:val="CodeChar"/>
        </w:rPr>
        <w:t xml:space="preserve">transform</w:t>
      </w:r>
      <w:r>
        <w:t xml:space="preserve">, </w:t>
      </w:r>
      <w:r>
        <w:rPr>
          <w:rStyle w:val="CodeChar"/>
        </w:rPr>
        <w:t xml:space="preserve">background-color</w:t>
      </w:r>
      <w:r>
        <w:t xml:space="preserve">, </w:t>
      </w:r>
      <w:r>
        <w:rPr>
          <w:rStyle w:val="CodeChar"/>
        </w:rPr>
        <w:t xml:space="preserve">border-color</w:t>
      </w:r>
      <w:r>
        <w:t xml:space="preserve"> and </w:t>
      </w:r>
      <w:r>
        <w:rPr>
          <w:rStyle w:val="CodeChar"/>
        </w:rPr>
        <w:t xml:space="preserve">box-shadow</w:t>
      </w:r>
      <w:r>
        <w:t xml:space="preserve">. Never animate width, height or layout properties directly except via the grid-rows technique or the sidebar width transition.</w:t>
      </w:r>
    </w:p>
    <w:p>
      <w:pPr>
        <w:pStyle w:val="ListParagraph"/>
        <w:numPr>
          <w:ilvl w:val="0"/>
          <w:numId w:val="7"/>
        </w:numPr>
      </w:pPr>
      <w:r>
        <w:t xml:space="preserve">Never animate </w:t>
      </w:r>
      <w:r>
        <w:rPr>
          <w:rStyle w:val="CodeChar"/>
        </w:rPr>
        <w:t xml:space="preserve">backdrop-filter</w:t>
      </w:r>
      <w:r>
        <w:t xml:space="preserve"> itself. Fade the element instead.</w:t>
      </w:r>
    </w:p>
    <w:p>
      <w:pPr>
        <w:pStyle w:val="ListParagraph"/>
        <w:numPr>
          <w:ilvl w:val="0"/>
          <w:numId w:val="7"/>
        </w:numPr>
      </w:pPr>
      <w:r>
        <w:t xml:space="preserve">Nothing blocks input. Users can click through any transition.</w:t>
      </w:r>
    </w:p>
    <w:p>
      <w:pPr>
        <w:pStyle w:val="ListParagraph"/>
        <w:numPr>
          <w:ilvl w:val="0"/>
          <w:numId w:val="7"/>
        </w:numPr>
      </w:pPr>
      <w:r>
        <w:t xml:space="preserve">No looping decorative animation anywhere in the interface. Only skeletons and active spinners loop.</w:t>
      </w:r>
    </w:p>
    <w:p>
      <w:pPr>
        <w:pStyle w:val="ListParagraph"/>
        <w:numPr>
          <w:ilvl w:val="0"/>
          <w:numId w:val="7"/>
        </w:numPr>
      </w:pPr>
      <w:r>
        <w:t xml:space="preserve">Honour </w:t>
      </w:r>
      <w:r>
        <w:rPr>
          <w:rStyle w:val="CodeChar"/>
        </w:rPr>
        <w:t xml:space="preserve">prefers-reduced-motion: reduce</w:t>
      </w:r>
      <w:r>
        <w:t xml:space="preserve">: remove translation and scaling, keep opacity fades at 90 ms, disable staggering and number counting.</w:t>
      </w:r>
    </w:p>
    <w:p>
      <w:pPr>
        <w:pStyle w:val="ListParagraph"/>
        <w:numPr>
          <w:ilvl w:val="0"/>
          <w:numId w:val="7"/>
        </w:numPr>
      </w:pPr>
      <w:r>
        <w:t xml:space="preserve">Success feedback is shown only after server confirmation, and the transition into the confirmed state is visible, for example a button moving from saving to saved before returning to normal.</w:t>
      </w:r>
    </w:p>
    <w:p>
      <w:pPr>
        <w:pStyle w:val="ListParagraph"/>
        <w:numPr>
          <w:ilvl w:val="0"/>
          <w:numId w:val="7"/>
        </w:numPr>
      </w:pPr>
      <w:r>
        <w:t xml:space="preserve">Maintain 60 fps on mid-range hardware. Profile the dashboard and the table views before approving the foundation module.</w:t>
      </w:r>
    </w:p>
    <w:p>
      <w:pPr>
        <w:pStyle w:val="Heading2"/>
      </w:pPr>
      <w:r>
        <w:t xml:space="preserve">7. Application Shell</w:t>
      </w:r>
    </w:p>
    <w:p>
      <w:pPr/>
      <w:r>
        <w:t xml:space="preserve">A consistent shell wraps every authenticated page.</w:t>
      </w:r>
    </w:p>
    <w:p>
      <w:pPr>
        <w:pStyle w:val="ListParagraph"/>
        <w:numPr>
          <w:ilvl w:val="0"/>
          <w:numId w:val="8"/>
        </w:numPr>
      </w:pPr>
      <w:r>
        <w:rPr>
          <w:b/>
        </w:rPr>
        <w:t xml:space="preserve">Sidebar</w:t>
      </w:r>
      <w:r>
        <w:t xml:space="preserve"> (chrome glass): organisation mark, role-aware navigation grouped by task, active item with a navy indicator bar, collapsible to an icon rail, becomes an off-canvas sheet below 1024 px.</w:t>
      </w:r>
    </w:p>
    <w:p>
      <w:pPr>
        <w:pStyle w:val="ListParagraph"/>
        <w:numPr>
          <w:ilvl w:val="0"/>
          <w:numId w:val="8"/>
        </w:numPr>
      </w:pPr>
      <w:r>
        <w:rPr>
          <w:b/>
        </w:rPr>
        <w:t xml:space="preserve">Top bar</w:t>
      </w:r>
      <w:r>
        <w:t xml:space="preserve"> (chrome glass, sticky): breadcrumbs, global search entry, notification bell with unread count, profile menu with role label and logout.</w:t>
      </w:r>
    </w:p>
    <w:p>
      <w:pPr>
        <w:pStyle w:val="ListParagraph"/>
        <w:numPr>
          <w:ilvl w:val="0"/>
          <w:numId w:val="8"/>
        </w:numPr>
      </w:pPr>
      <w:r>
        <w:rPr>
          <w:b/>
        </w:rPr>
        <w:t xml:space="preserve">Page header</w:t>
      </w:r>
      <w:r>
        <w:t xml:space="preserve">: page title, one-line description, primary action aligned right. Solid or transparent, no glass.</w:t>
      </w:r>
    </w:p>
    <w:p>
      <w:pPr>
        <w:pStyle w:val="ListParagraph"/>
        <w:numPr>
          <w:ilvl w:val="0"/>
          <w:numId w:val="8"/>
        </w:numPr>
      </w:pPr>
      <w:r>
        <w:rPr>
          <w:b/>
        </w:rPr>
        <w:t xml:space="preserve">Content area</w:t>
      </w:r>
      <w:r>
        <w:t xml:space="preserve">: maximum width 1440 px, 24 px padding on desktop, 16 px on mobile. Content cards on solid white or light glass according to section 2.1.</w:t>
      </w:r>
    </w:p>
    <w:p>
      <w:pPr>
        <w:pStyle w:val="ListParagraph"/>
        <w:numPr>
          <w:ilvl w:val="0"/>
          <w:numId w:val="8"/>
        </w:numPr>
      </w:pPr>
      <w:r>
        <w:rPr>
          <w:b/>
        </w:rPr>
        <w:t xml:space="preserve">Focus management</w:t>
      </w:r>
      <w:r>
        <w:t xml:space="preserve">: skip-to-content link, visible focus ring (2 px navy with offset) on every interactive element, focus returned to the trigger when overlays close.</w:t>
      </w:r>
    </w:p>
    <w:p>
      <w:pPr>
        <w:pStyle w:val="Heading2"/>
      </w:pPr>
      <w:r>
        <w:t xml:space="preserve">8. Modules</w:t>
      </w:r>
    </w:p>
    <w:p>
      <w:pPr/>
      <w:r>
        <w:t xml:space="preserve">Each module below states its scope and acceptance criteria. The visual and motion rules from sections 5 and 6 apply to every module.</w:t>
      </w:r>
    </w:p>
    <w:p>
      <w:pPr>
        <w:pStyle w:val="Heading3"/>
      </w:pPr>
      <w:r>
        <w:t xml:space="preserve">Module 1: Application Foundation</w:t>
      </w:r>
    </w:p>
    <w:p>
      <w:pPr/>
      <w:r>
        <w:rPr>
          <w:b/>
        </w:rPr>
        <w:t xml:space="preserve">Scope</w:t>
      </w:r>
    </w:p>
    <w:p>
      <w:pPr>
        <w:pStyle w:val="ListParagraph"/>
        <w:numPr>
          <w:ilvl w:val="0"/>
          <w:numId w:val="9"/>
        </w:numPr>
      </w:pPr>
      <w:r>
        <w:t xml:space="preserve">Vite, React, TypeScript, Tailwind and shadcn setup with strict TypeScript and ESLint.</w:t>
      </w:r>
    </w:p>
    <w:p>
      <w:pPr>
        <w:pStyle w:val="ListParagraph"/>
        <w:numPr>
          <w:ilvl w:val="0"/>
          <w:numId w:val="9"/>
        </w:numPr>
      </w:pPr>
      <w:r>
        <w:t xml:space="preserve">Design tokens, glass utilities and motion tokens as specified.</w:t>
      </w:r>
    </w:p>
    <w:p>
      <w:pPr>
        <w:pStyle w:val="ListParagraph"/>
        <w:numPr>
          <w:ilvl w:val="0"/>
          <w:numId w:val="9"/>
        </w:numPr>
      </w:pPr>
      <w:r>
        <w:rPr>
          <w:rStyle w:val="CodeChar"/>
        </w:rPr>
        <w:t xml:space="preserve">GlassSurface</w:t>
      </w:r>
      <w:r>
        <w:t xml:space="preserve">, button, input, select, checkbox, badge, card, dialog, sheet, dropdown, tooltip, tabs, toast, skeleton, table and pagination primitives.</w:t>
      </w:r>
    </w:p>
    <w:p>
      <w:pPr>
        <w:pStyle w:val="ListParagraph"/>
        <w:numPr>
          <w:ilvl w:val="0"/>
          <w:numId w:val="9"/>
        </w:numPr>
      </w:pPr>
      <w:r>
        <w:t xml:space="preserve">Shell: sidebar, top bar, breadcrumbs, page header.</w:t>
      </w:r>
    </w:p>
    <w:p>
      <w:pPr>
        <w:pStyle w:val="ListParagraph"/>
        <w:numPr>
          <w:ilvl w:val="0"/>
          <w:numId w:val="9"/>
        </w:numPr>
      </w:pPr>
      <w:r>
        <w:t xml:space="preserve">Loading, error and empty-state components.</w:t>
      </w:r>
    </w:p>
    <w:p>
      <w:pPr>
        <w:pStyle w:val="ListParagraph"/>
        <w:numPr>
          <w:ilvl w:val="0"/>
          <w:numId w:val="9"/>
        </w:numPr>
      </w:pPr>
      <w:r>
        <w:t xml:space="preserve">Router with all planned routes. Routes that are not yet built render a clearly labelled 'Module not yet implemented' page, never a silent dead link.</w:t>
      </w:r>
    </w:p>
    <w:p>
      <w:pPr>
        <w:pStyle w:val="ListParagraph"/>
        <w:numPr>
          <w:ilvl w:val="0"/>
          <w:numId w:val="9"/>
        </w:numPr>
      </w:pPr>
      <w:r>
        <w:t xml:space="preserve">A development-only style reference route that lists every component and state, excluded from the production build.</w:t>
      </w:r>
    </w:p>
    <w:p>
      <w:pPr/>
      <w:r>
        <w:rPr>
          <w:b/>
        </w:rPr>
        <w:t xml:space="preserve">Acceptance criteria</w:t>
      </w:r>
    </w:p>
    <w:p>
      <w:pPr>
        <w:pStyle w:val="ListParagraph"/>
        <w:numPr>
          <w:ilvl w:val="0"/>
          <w:numId w:val="10"/>
        </w:numPr>
      </w:pPr>
      <w:r>
        <w:t xml:space="preserve">App runs locally with no console errors or warnings.</w:t>
      </w:r>
    </w:p>
    <w:p>
      <w:pPr>
        <w:pStyle w:val="ListParagraph"/>
        <w:numPr>
          <w:ilvl w:val="0"/>
          <w:numId w:val="10"/>
        </w:numPr>
      </w:pPr>
      <w:r>
        <w:t xml:space="preserve">Every component renders in default, hover, focus, disabled, loading and error states.</w:t>
      </w:r>
    </w:p>
    <w:p>
      <w:pPr>
        <w:pStyle w:val="ListParagraph"/>
        <w:numPr>
          <w:ilvl w:val="0"/>
          <w:numId w:val="10"/>
        </w:numPr>
      </w:pPr>
      <w:r>
        <w:t xml:space="preserve">Glass has a working fallback when </w:t>
      </w:r>
      <w:r>
        <w:rPr>
          <w:rStyle w:val="CodeChar"/>
        </w:rPr>
        <w:t xml:space="preserve">backdrop-filter</w:t>
      </w:r>
      <w:r>
        <w:t xml:space="preserve"> is disabled and under reduced transparency.</w:t>
      </w:r>
    </w:p>
    <w:p>
      <w:pPr>
        <w:pStyle w:val="ListParagraph"/>
        <w:numPr>
          <w:ilvl w:val="0"/>
          <w:numId w:val="10"/>
        </w:numPr>
      </w:pPr>
      <w:r>
        <w:t xml:space="preserve">All specified transitions run at the documented duration and respect reduced motion.</w:t>
      </w:r>
    </w:p>
    <w:p>
      <w:pPr>
        <w:pStyle w:val="ListParagraph"/>
        <w:numPr>
          <w:ilvl w:val="0"/>
          <w:numId w:val="10"/>
        </w:numPr>
      </w:pPr>
      <w:r>
        <w:t xml:space="preserve">Contrast checks pass on all glass surfaces over the darkest canvas region.</w:t>
      </w:r>
    </w:p>
    <w:p>
      <w:pPr>
        <w:pStyle w:val="ListParagraph"/>
        <w:numPr>
          <w:ilvl w:val="0"/>
          <w:numId w:val="10"/>
        </w:numPr>
      </w:pPr>
      <w:r>
        <w:t xml:space="preserve">Keyboard navigation works through the full shell and every overlay.</w:t>
      </w:r>
    </w:p>
    <w:p>
      <w:pPr>
        <w:pStyle w:val="ListParagraph"/>
        <w:numPr>
          <w:ilvl w:val="0"/>
          <w:numId w:val="10"/>
        </w:numPr>
      </w:pPr>
      <w:r>
        <w:t xml:space="preserve">Layout is correct at 360, 768, 1024 and 1440 px.</w:t>
      </w:r>
    </w:p>
    <w:p>
      <w:pPr>
        <w:pStyle w:val="Heading3"/>
      </w:pPr>
      <w:r>
        <w:t xml:space="preserve">Module 2: Authentication</w:t>
      </w:r>
    </w:p>
    <w:p>
      <w:pPr/>
      <w:r>
        <w:rPr>
          <w:b/>
        </w:rPr>
        <w:t xml:space="preserve">Pages</w:t>
      </w:r>
      <w:r>
        <w:t xml:space="preserve">: Login, Unauthorized, Not Found.</w:t>
      </w:r>
    </w:p>
    <w:p>
      <w:pPr/>
      <w:r>
        <w:rPr>
          <w:b/>
        </w:rPr>
        <w:t xml:space="preserve">Requirements</w:t>
      </w:r>
    </w:p>
    <w:p>
      <w:pPr>
        <w:pStyle w:val="ListParagraph"/>
        <w:numPr>
          <w:ilvl w:val="0"/>
          <w:numId w:val="11"/>
        </w:numPr>
      </w:pPr>
      <w:r>
        <w:t xml:space="preserve">Email and password validation with Zod and inline errors.</w:t>
      </w:r>
    </w:p>
    <w:p>
      <w:pPr>
        <w:pStyle w:val="ListParagraph"/>
        <w:numPr>
          <w:ilvl w:val="0"/>
          <w:numId w:val="11"/>
        </w:numPr>
      </w:pPr>
      <w:r>
        <w:t xml:space="preserve">API-backed login and retrieval of the current user.</w:t>
      </w:r>
    </w:p>
    <w:p>
      <w:pPr>
        <w:pStyle w:val="ListParagraph"/>
        <w:numPr>
          <w:ilvl w:val="0"/>
          <w:numId w:val="11"/>
        </w:numPr>
      </w:pPr>
      <w:r>
        <w:t xml:space="preserve">Role-based navigation derived from the authenticated user.</w:t>
      </w:r>
    </w:p>
    <w:p>
      <w:pPr>
        <w:pStyle w:val="ListParagraph"/>
        <w:numPr>
          <w:ilvl w:val="0"/>
          <w:numId w:val="11"/>
        </w:numPr>
      </w:pPr>
      <w:r>
        <w:t xml:space="preserve">Logout that ends the session on the server.</w:t>
      </w:r>
    </w:p>
    <w:p>
      <w:pPr>
        <w:pStyle w:val="ListParagraph"/>
        <w:numPr>
          <w:ilvl w:val="0"/>
          <w:numId w:val="11"/>
        </w:numPr>
      </w:pPr>
      <w:r>
        <w:t xml:space="preserve">Distinct, clear messages for invalid credentials, expired session and network failure.</w:t>
      </w:r>
    </w:p>
    <w:p>
      <w:pPr>
        <w:pStyle w:val="ListParagraph"/>
        <w:numPr>
          <w:ilvl w:val="0"/>
          <w:numId w:val="11"/>
        </w:numPr>
      </w:pPr>
      <w:r>
        <w:t xml:space="preserve">No credentials, tokens or user data in localStorage or sessionStorage. Session handling follows the backend contract, preferably secure HTTP-only cookies.</w:t>
      </w:r>
    </w:p>
    <w:p>
      <w:pPr>
        <w:pStyle w:val="ListParagraph"/>
        <w:numPr>
          <w:ilvl w:val="0"/>
          <w:numId w:val="11"/>
        </w:numPr>
      </w:pPr>
      <w:r>
        <w:t xml:space="preserve">Route guards are a convenience only. The backend is the authority for access.</w:t>
      </w:r>
    </w:p>
    <w:p>
      <w:pPr>
        <w:pStyle w:val="ListParagraph"/>
        <w:numPr>
          <w:ilvl w:val="0"/>
          <w:numId w:val="11"/>
        </w:numPr>
      </w:pPr>
      <w:r>
        <w:t xml:space="preserve">A development-only mock mode is allowed if explicitly separated from production, documented and removed from the production bundle. The module is not complete until it runs against the real API.</w:t>
      </w:r>
    </w:p>
    <w:p>
      <w:pPr/>
      <w:r>
        <w:rPr>
          <w:b/>
        </w:rPr>
        <w:t xml:space="preserve">Design</w:t>
      </w:r>
      <w:r>
        <w:t xml:space="preserve">: The login page uses a centred glass card on the tonal canvas with the organisation mark, the portal name and the form. No illustration. Errors appear inline with a gentle fade and shift, never as a shake.</w:t>
      </w:r>
    </w:p>
    <w:p>
      <w:pPr>
        <w:pStyle w:val="Heading3"/>
      </w:pPr>
      <w:r>
        <w:t xml:space="preserve">Module 3: Institution Dashboard</w:t>
      </w:r>
    </w:p>
    <w:p>
      <w:pPr/>
      <w:r>
        <w:rPr>
          <w:b/>
        </w:rPr>
        <w:t xml:space="preserve">Display</w:t>
      </w:r>
    </w:p>
    <w:p>
      <w:pPr>
        <w:pStyle w:val="ListParagraph"/>
        <w:numPr>
          <w:ilvl w:val="0"/>
          <w:numId w:val="12"/>
        </w:numPr>
      </w:pPr>
      <w:r>
        <w:t xml:space="preserve">Total FDRs, active FDRs, upcoming maturity, matured FDRs.</w:t>
      </w:r>
    </w:p>
    <w:p>
      <w:pPr>
        <w:pStyle w:val="ListParagraph"/>
        <w:numPr>
          <w:ilvl w:val="0"/>
          <w:numId w:val="12"/>
        </w:numPr>
      </w:pPr>
      <w:r>
        <w:t xml:space="preserve">Pending verification, pending renewal and release requests.</w:t>
      </w:r>
    </w:p>
    <w:p>
      <w:pPr>
        <w:pStyle w:val="ListParagraph"/>
        <w:numPr>
          <w:ilvl w:val="0"/>
          <w:numId w:val="12"/>
        </w:numPr>
      </w:pPr>
      <w:r>
        <w:t xml:space="preserve">Recent notifications and recent activity.</w:t>
      </w:r>
    </w:p>
    <w:p>
      <w:pPr>
        <w:pStyle w:val="ListParagraph"/>
        <w:numPr>
          <w:ilvl w:val="0"/>
          <w:numId w:val="12"/>
        </w:numPr>
      </w:pPr>
      <w:r>
        <w:t xml:space="preserve">Searchable FDR table with filters, sorting and pagination.</w:t>
      </w:r>
    </w:p>
    <w:p>
      <w:pPr/>
      <w:r>
        <w:rPr>
          <w:b/>
        </w:rPr>
        <w:t xml:space="preserve">Design</w:t>
      </w:r>
      <w:r>
        <w:t xml:space="preserve">: A row of summary cards in light glass, a maturity chart on a solid card, and the FDR table on a solid surface. All figures come from the API. Filters and sort state are reflected in the URL.</w:t>
      </w:r>
    </w:p>
    <w:p>
      <w:pPr>
        <w:pStyle w:val="Heading3"/>
      </w:pPr>
      <w:r>
        <w:t xml:space="preserve">Module 4: Official Dashboard</w:t>
      </w:r>
    </w:p>
    <w:p>
      <w:pPr/>
      <w:r>
        <w:rPr>
          <w:b/>
        </w:rPr>
        <w:t xml:space="preserve">Display</w:t>
      </w:r>
    </w:p>
    <w:p>
      <w:pPr>
        <w:pStyle w:val="ListParagraph"/>
        <w:numPr>
          <w:ilvl w:val="0"/>
          <w:numId w:val="13"/>
        </w:numPr>
      </w:pPr>
      <w:r>
        <w:t xml:space="preserve">Overall institution count and instrument totals.</w:t>
      </w:r>
    </w:p>
    <w:p>
      <w:pPr>
        <w:pStyle w:val="ListParagraph"/>
        <w:numPr>
          <w:ilvl w:val="0"/>
          <w:numId w:val="13"/>
        </w:numPr>
      </w:pPr>
      <w:r>
        <w:t xml:space="preserve">Verification queue, upcoming maturities, overdue records.</w:t>
      </w:r>
    </w:p>
    <w:p>
      <w:pPr>
        <w:pStyle w:val="ListParagraph"/>
        <w:numPr>
          <w:ilvl w:val="0"/>
          <w:numId w:val="13"/>
        </w:numPr>
      </w:pPr>
      <w:r>
        <w:t xml:space="preserve">Discrepancies requiring attention.</w:t>
      </w:r>
    </w:p>
    <w:p>
      <w:pPr>
        <w:pStyle w:val="ListParagraph"/>
        <w:numPr>
          <w:ilvl w:val="0"/>
          <w:numId w:val="13"/>
        </w:numPr>
      </w:pPr>
      <w:r>
        <w:t xml:space="preserve">Pending renewals and releases.</w:t>
      </w:r>
    </w:p>
    <w:p>
      <w:pPr>
        <w:pStyle w:val="ListParagraph"/>
        <w:numPr>
          <w:ilvl w:val="0"/>
          <w:numId w:val="13"/>
        </w:numPr>
      </w:pPr>
      <w:r>
        <w:t xml:space="preserve">Recent audit activity.</w:t>
      </w:r>
    </w:p>
    <w:p>
      <w:pPr/>
      <w:r>
        <w:rPr>
          <w:b/>
        </w:rPr>
        <w:t xml:space="preserve">Design</w:t>
      </w:r>
      <w:r>
        <w:t xml:space="preserve">: Date-range filter in the page header, role-appropriate actions on each queue, and priority ordering that places overdue and discrepant items first. Charts use a restrained navy-based palette with accessible patterns or labels in addition to colour.</w:t>
      </w:r>
    </w:p>
    <w:p>
      <w:pPr>
        <w:pStyle w:val="Heading3"/>
      </w:pPr>
      <w:r>
        <w:t xml:space="preserve">Module 5: Institution Management</w:t>
      </w:r>
    </w:p>
    <w:p>
      <w:pPr/>
      <w:r>
        <w:rPr>
          <w:b/>
        </w:rPr>
        <w:t xml:space="preserve">Pages</w:t>
      </w:r>
      <w:r>
        <w:t xml:space="preserve">: Institution list, institution detail, create and edit forms for authorised users.</w:t>
      </w:r>
    </w:p>
    <w:p>
      <w:pPr/>
      <w:r>
        <w:rPr>
          <w:b/>
        </w:rPr>
        <w:t xml:space="preserve">Include</w:t>
      </w:r>
      <w:r>
        <w:t xml:space="preserve">: Search, pagination, status, linked FDRs, validation and error handling. The detail page uses tabs for Overview, FDRs and Activity.</w:t>
      </w:r>
    </w:p>
    <w:p>
      <w:pPr>
        <w:pStyle w:val="Heading3"/>
      </w:pPr>
      <w:r>
        <w:t xml:space="preserve">Module 6: FDR Management</w:t>
      </w:r>
    </w:p>
    <w:p>
      <w:pPr/>
      <w:r>
        <w:rPr>
          <w:b/>
        </w:rPr>
        <w:t xml:space="preserve">Pages</w:t>
      </w:r>
      <w:r>
        <w:t xml:space="preserve">: FDR list, new FDR form, FDR details, edit draft form, submission confirmation.</w:t>
      </w:r>
    </w:p>
    <w:p>
      <w:pPr/>
      <w:r>
        <w:rPr>
          <w:b/>
        </w:rPr>
        <w:t xml:space="preserve">Fields</w:t>
      </w:r>
      <w:r>
        <w:t xml:space="preserve">: Institution, FDR or reference number, bank name, branch or other identifiers, deposit amount in INR, issue date, maturity date, document list, verification status, lifecycle status.</w:t>
      </w:r>
    </w:p>
    <w:p>
      <w:pPr/>
      <w:r>
        <w:rPr>
          <w:b/>
        </w:rPr>
        <w:t xml:space="preserve">Requirements</w:t>
      </w:r>
    </w:p>
    <w:p>
      <w:pPr>
        <w:pStyle w:val="ListParagraph"/>
        <w:numPr>
          <w:ilvl w:val="0"/>
          <w:numId w:val="14"/>
        </w:numPr>
      </w:pPr>
      <w:r>
        <w:t xml:space="preserve">Validate before submission. Maturity date must follow issue date. Amount must be a positive INR value.</w:t>
      </w:r>
    </w:p>
    <w:p>
      <w:pPr>
        <w:pStyle w:val="ListParagraph"/>
        <w:numPr>
          <w:ilvl w:val="0"/>
          <w:numId w:val="14"/>
        </w:numPr>
      </w:pPr>
      <w:r>
        <w:t xml:space="preserve">Show inline field errors and API errors separately and clearly.</w:t>
      </w:r>
    </w:p>
    <w:p>
      <w:pPr>
        <w:pStyle w:val="ListParagraph"/>
        <w:numPr>
          <w:ilvl w:val="0"/>
          <w:numId w:val="14"/>
        </w:numPr>
      </w:pPr>
      <w:r>
        <w:t xml:space="preserve">A confirmation dialog precedes submission for review.</w:t>
      </w:r>
    </w:p>
    <w:p>
      <w:pPr>
        <w:pStyle w:val="ListParagraph"/>
        <w:numPr>
          <w:ilvl w:val="0"/>
          <w:numId w:val="14"/>
        </w:numPr>
      </w:pPr>
      <w:r>
        <w:t xml:space="preserve">Indian digit grouping for INR (for example, 12,50,000.00) through one shared formatter. Dates use one shared format such as 23 Oct 2026.</w:t>
      </w:r>
    </w:p>
    <w:p>
      <w:pPr>
        <w:pStyle w:val="ListParagraph"/>
        <w:numPr>
          <w:ilvl w:val="0"/>
          <w:numId w:val="14"/>
        </w:numPr>
      </w:pPr>
      <w:r>
        <w:t xml:space="preserve">The form is a multi-section layout with a sticky summary panel in glass showing completion state.</w:t>
      </w:r>
    </w:p>
    <w:p>
      <w:pPr>
        <w:pStyle w:val="Heading3"/>
      </w:pPr>
      <w:r>
        <w:t xml:space="preserve">Module 7: Document Management and Verification</w:t>
      </w:r>
    </w:p>
    <w:p>
      <w:pPr/>
      <w:r>
        <w:rPr>
          <w:b/>
        </w:rPr>
        <w:t xml:space="preserve">Display</w:t>
      </w:r>
      <w:r>
        <w:t xml:space="preserve">: Document metadata, preview or secure download, submitted values beside independently verified values, verification source, review comments, verification timeline.</w:t>
      </w:r>
    </w:p>
    <w:p>
      <w:pPr/>
      <w:r>
        <w:rPr>
          <w:b/>
        </w:rPr>
        <w:t xml:space="preserve">Actions by role and workflow state only</w:t>
      </w:r>
      <w:r>
        <w:t xml:space="preserve">: Submit for review, record verification, flag discrepancy, request correction, reject with reason. Actions a user cannot perform are not rendered.</w:t>
      </w:r>
    </w:p>
    <w:p>
      <w:pPr/>
      <w:r>
        <w:rPr>
          <w:b/>
        </w:rPr>
        <w:t xml:space="preserve">Design</w:t>
      </w:r>
      <w:r>
        <w:t xml:space="preserve">: Side-by-side comparison on solid surfaces with differences marked by an icon and text label as well as colour. The timeline animates new entries as specified in section 6.2.</w:t>
      </w:r>
    </w:p>
    <w:p>
      <w:pPr>
        <w:pStyle w:val="Heading3"/>
      </w:pPr>
      <w:r>
        <w:t xml:space="preserve">Module 8: Renewals and Replacement</w:t>
      </w:r>
    </w:p>
    <w:p>
      <w:pPr/>
      <w:r>
        <w:rPr>
          <w:b/>
        </w:rPr>
        <w:t xml:space="preserve">Provide</w:t>
      </w:r>
      <w:r>
        <w:t xml:space="preserve">: Renewal request form, replacement FDR form, previous and replacement instrument links, renewal history, review status and remarks.</w:t>
      </w:r>
    </w:p>
    <w:p>
      <w:pPr/>
      <w:r>
        <w:rPr>
          <w:b/>
        </w:rPr>
        <w:t xml:space="preserve">Rule</w:t>
      </w:r>
      <w:r>
        <w:t xml:space="preserve">: An old FDR that has been replaced is shown as Replaced with a visible link to its successor. It is never presented as deleted or removed from history.</w:t>
      </w:r>
    </w:p>
    <w:p>
      <w:pPr>
        <w:pStyle w:val="Heading3"/>
      </w:pPr>
      <w:r>
        <w:t xml:space="preserve">Module 9: Release and Refund Requests</w:t>
      </w:r>
    </w:p>
    <w:p>
      <w:pPr/>
      <w:r>
        <w:rPr>
          <w:b/>
        </w:rPr>
        <w:t xml:space="preserve">Provide</w:t>
      </w:r>
      <w:r>
        <w:t xml:space="preserve">: Request form, supporting documents, request details, status timeline, authorised decision dialog, decision remarks, completion confirmation.</w:t>
      </w:r>
    </w:p>
    <w:p>
      <w:pPr/>
      <w:r>
        <w:rPr>
          <w:b/>
        </w:rPr>
        <w:t xml:space="preserve">Rule</w:t>
      </w:r>
      <w:r>
        <w:t xml:space="preserve">: Approval and actual release completion are separate states, separate actions and separate timeline entries. The decision dialog requires remarks for decline and shows a clear summary of what the decision will do before it can be confirmed.</w:t>
      </w:r>
    </w:p>
    <w:p>
      <w:pPr>
        <w:pStyle w:val="Heading3"/>
      </w:pPr>
      <w:r>
        <w:t xml:space="preserve">Module 10: Notifications</w:t>
      </w:r>
    </w:p>
    <w:p>
      <w:pPr/>
      <w:r>
        <w:rPr>
          <w:b/>
        </w:rPr>
        <w:t xml:space="preserve">Provide</w:t>
      </w:r>
      <w:r>
        <w:t xml:space="preserve">: Notification list, read and unread state, type and urgency, link to the related FDR or request, mark as read persisted through the API, empty and error states. The top bar bell opens a glass popover with the latest items and a link to the full list.</w:t>
      </w:r>
    </w:p>
    <w:p>
      <w:pPr>
        <w:pStyle w:val="Heading3"/>
      </w:pPr>
      <w:r>
        <w:t xml:space="preserve">Module 11: Reports and Audit</w:t>
      </w:r>
    </w:p>
    <w:p>
      <w:pPr/>
      <w:r>
        <w:rPr>
          <w:b/>
        </w:rPr>
        <w:t xml:space="preserve">Reports</w:t>
      </w:r>
      <w:r>
        <w:t xml:space="preserve">: Filterable FDR list, institution and date filters, status breakdown, CSV export, PDF export where the backend supports it. Exports download the authorised result only.</w:t>
      </w:r>
    </w:p>
    <w:p>
      <w:pPr/>
      <w:r>
        <w:rPr>
          <w:b/>
        </w:rPr>
        <w:t xml:space="preserve">Audit</w:t>
      </w:r>
      <w:r>
        <w:t xml:space="preserve">: Actor, action, entity, timestamp, change summary and an authorised detail view. Records the current user may not access are never requested or rendered.</w:t>
      </w:r>
    </w:p>
    <w:p>
      <w:pPr>
        <w:pStyle w:val="Heading3"/>
      </w:pPr>
      <w:r>
        <w:t xml:space="preserve">Module 12: OCR Innovation</w:t>
      </w:r>
    </w:p>
    <w:p>
      <w:pPr/>
      <w:r>
        <w:t xml:space="preserve">Built only after the core workflow is complete and approved.</w:t>
      </w:r>
    </w:p>
    <w:p>
      <w:pPr/>
      <w:r>
        <w:rPr>
          <w:b/>
        </w:rPr>
        <w:t xml:space="preserve">Display</w:t>
      </w:r>
      <w:r>
        <w:t xml:space="preserve">: OCR candidate fields, original document preview, comparison with entered values, highlighted discrepancies, human review controls, extraction confidence where the backend provides it.</w:t>
      </w:r>
    </w:p>
    <w:p>
      <w:pPr/>
      <w:r>
        <w:rPr>
          <w:b/>
        </w:rPr>
        <w:t xml:space="preserve">Rule</w:t>
      </w:r>
      <w:r>
        <w:t xml:space="preserve">: OCR output is advisory. The interface never marks an FDR authentic on the basis of OCR, and the wording in the interface says so.</w:t>
      </w:r>
    </w:p>
    <w:p>
      <w:pPr>
        <w:pStyle w:val="Heading2"/>
      </w:pPr>
      <w:r>
        <w:t xml:space="preserve">9. API Integration</w:t>
      </w:r>
    </w:p>
    <w:p>
      <w:pPr>
        <w:pStyle w:val="ListParagraph"/>
        <w:numPr>
          <w:ilvl w:val="0"/>
          <w:numId w:val="15"/>
        </w:numPr>
      </w:pPr>
      <w:r>
        <w:t xml:space="preserve">Single API client in </w:t>
      </w:r>
      <w:r>
        <w:rPr>
          <w:rStyle w:val="CodeChar"/>
        </w:rPr>
        <w:t xml:space="preserve">lib/api-client.ts</w:t>
      </w:r>
      <w:r>
        <w:t xml:space="preserve"> reading </w:t>
      </w:r>
      <w:r>
        <w:rPr>
          <w:rStyle w:val="CodeChar"/>
        </w:rPr>
        <w:t xml:space="preserve">VITE_API_BASE_URL</w:t>
      </w:r>
      <w:r>
        <w:t xml:space="preserve">.</w:t>
      </w:r>
    </w:p>
    <w:p>
      <w:pPr>
        <w:pStyle w:val="ListParagraph"/>
        <w:numPr>
          <w:ilvl w:val="0"/>
          <w:numId w:val="15"/>
        </w:numPr>
      </w:pPr>
      <w:r>
        <w:t xml:space="preserve">Consistent handling of JSON and multipart requests.</w:t>
      </w:r>
    </w:p>
    <w:p>
      <w:pPr>
        <w:pStyle w:val="ListParagraph"/>
        <w:numPr>
          <w:ilvl w:val="0"/>
          <w:numId w:val="15"/>
        </w:numPr>
      </w:pPr>
      <w:r>
        <w:t xml:space="preserve">Centralised error parsing into a typed error object with status, code and message.</w:t>
      </w:r>
    </w:p>
    <w:p>
      <w:pPr>
        <w:pStyle w:val="ListParagraph"/>
        <w:numPr>
          <w:ilvl w:val="0"/>
          <w:numId w:val="15"/>
        </w:numPr>
      </w:pPr>
      <w:r>
        <w:t xml:space="preserve">Authentication and session expiry handled in one place, with redirect to login and a clear message.</w:t>
      </w:r>
    </w:p>
    <w:p>
      <w:pPr>
        <w:pStyle w:val="ListParagraph"/>
        <w:numPr>
          <w:ilvl w:val="0"/>
          <w:numId w:val="15"/>
        </w:numPr>
      </w:pPr>
      <w:r>
        <w:t xml:space="preserve">TanStack Query for fetching, caching and invalidation. Query keys are defined per feature.</w:t>
      </w:r>
    </w:p>
    <w:p>
      <w:pPr>
        <w:pStyle w:val="ListParagraph"/>
        <w:numPr>
          <w:ilvl w:val="0"/>
          <w:numId w:val="15"/>
        </w:numPr>
      </w:pPr>
      <w:r>
        <w:t xml:space="preserve">TypeScript types mirror the backend OpenAPI document. Confirm exact schemas against OpenAPI before each integration.</w:t>
      </w:r>
    </w:p>
    <w:p>
      <w:pPr>
        <w:pStyle w:val="ListParagraph"/>
        <w:numPr>
          <w:ilvl w:val="0"/>
          <w:numId w:val="15"/>
        </w:numPr>
      </w:pPr>
      <w:r>
        <w:t xml:space="preserve">No hardcoded production data. No silent fallback to demo data when the API fails. A failed request shows a designed error state with a retry action.</w:t>
      </w:r>
    </w:p>
    <w:p>
      <w:pPr>
        <w:pStyle w:val="ListParagraph"/>
        <w:numPr>
          <w:ilvl w:val="0"/>
          <w:numId w:val="15"/>
        </w:numPr>
      </w:pPr>
      <w:r>
        <w:t xml:space="preserve">Mutations show a pending state, then success only after server confirmation, then invalidate the affected queries.</w:t>
      </w:r>
    </w:p>
    <w:p>
      <w:pPr>
        <w:pStyle w:val="Heading2"/>
      </w:pPr>
      <w:r>
        <w:t xml:space="preserve">10. Interaction Requirements</w:t>
      </w:r>
    </w:p>
    <w:p>
      <w:pPr>
        <w:pStyle w:val="ListParagraph"/>
        <w:numPr>
          <w:ilvl w:val="0"/>
          <w:numId w:val="16"/>
        </w:numPr>
      </w:pPr>
      <w:r>
        <w:t xml:space="preserve">Every visible action works. Search filters data, pagination changes results, forms validate, save persists, upload sends the real file, submit changes workflow state, approve and reject call the correct endpoint, notification actions persist, exports download, logout ends the session.</w:t>
      </w:r>
    </w:p>
    <w:p>
      <w:pPr>
        <w:pStyle w:val="ListParagraph"/>
        <w:numPr>
          <w:ilvl w:val="0"/>
          <w:numId w:val="16"/>
        </w:numPr>
      </w:pPr>
      <w:r>
        <w:t xml:space="preserve">No success toast before server confirmation.</w:t>
      </w:r>
    </w:p>
    <w:p>
      <w:pPr>
        <w:pStyle w:val="ListParagraph"/>
        <w:numPr>
          <w:ilvl w:val="0"/>
          <w:numId w:val="16"/>
        </w:numPr>
      </w:pPr>
      <w:r>
        <w:t xml:space="preserve">Confirmation dialogs precede destructive or sensitive actions and name the specific record affected.</w:t>
      </w:r>
    </w:p>
    <w:p>
      <w:pPr>
        <w:pStyle w:val="ListParagraph"/>
        <w:numPr>
          <w:ilvl w:val="0"/>
          <w:numId w:val="16"/>
        </w:numPr>
      </w:pPr>
      <w:r>
        <w:t xml:space="preserve">Unsaved changes in forms trigger a leave-page warning.</w:t>
      </w:r>
    </w:p>
    <w:p>
      <w:pPr>
        <w:pStyle w:val="ListParagraph"/>
        <w:numPr>
          <w:ilvl w:val="0"/>
          <w:numId w:val="16"/>
        </w:numPr>
      </w:pPr>
      <w:r>
        <w:t xml:space="preserve">Tables preserve scroll position and filters when navigating back from a detail page.</w:t>
      </w:r>
    </w:p>
    <w:p>
      <w:pPr>
        <w:pStyle w:val="Heading2"/>
      </w:pPr>
      <w:r>
        <w:t xml:space="preserve">11. Accessibility and Quality</w:t>
      </w:r>
    </w:p>
    <w:p>
      <w:pPr>
        <w:pStyle w:val="ListParagraph"/>
        <w:numPr>
          <w:ilvl w:val="0"/>
          <w:numId w:val="17"/>
        </w:numPr>
      </w:pPr>
      <w:r>
        <w:t xml:space="preserve">WCAG 2.2 AA throughout, including contrast on glass, focus visibility and target size of at least 24 px (44 px on touch layouts).</w:t>
      </w:r>
    </w:p>
    <w:p>
      <w:pPr>
        <w:pStyle w:val="ListParagraph"/>
        <w:numPr>
          <w:ilvl w:val="0"/>
          <w:numId w:val="17"/>
        </w:numPr>
      </w:pPr>
      <w:r>
        <w:t xml:space="preserve">Labelled inputs, descriptive error text linked with </w:t>
      </w:r>
      <w:r>
        <w:rPr>
          <w:rStyle w:val="CodeChar"/>
        </w:rPr>
        <w:t xml:space="preserve">aria-describedby</w:t>
      </w:r>
      <w:r>
        <w:t xml:space="preserve">, live regions for toast messages and async results.</w:t>
      </w:r>
    </w:p>
    <w:p>
      <w:pPr>
        <w:pStyle w:val="ListParagraph"/>
        <w:numPr>
          <w:ilvl w:val="0"/>
          <w:numId w:val="17"/>
        </w:numPr>
      </w:pPr>
      <w:r>
        <w:t xml:space="preserve">Dialogs trap focus, close on Escape and restore focus.</w:t>
      </w:r>
    </w:p>
    <w:p>
      <w:pPr>
        <w:pStyle w:val="ListParagraph"/>
        <w:numPr>
          <w:ilvl w:val="0"/>
          <w:numId w:val="17"/>
        </w:numPr>
      </w:pPr>
      <w:r>
        <w:t xml:space="preserve">Tables use proper semantics, sortable headers announce their state.</w:t>
      </w:r>
    </w:p>
    <w:p>
      <w:pPr>
        <w:pStyle w:val="ListParagraph"/>
        <w:numPr>
          <w:ilvl w:val="0"/>
          <w:numId w:val="17"/>
        </w:numPr>
      </w:pPr>
      <w:r>
        <w:t xml:space="preserve">Responsive design from 360 px up. Tables scroll within their container or collapse to stacked rows on small screens.</w:t>
      </w:r>
    </w:p>
    <w:p>
      <w:pPr>
        <w:pStyle w:val="ListParagraph"/>
        <w:numPr>
          <w:ilvl w:val="0"/>
          <w:numId w:val="17"/>
        </w:numPr>
      </w:pPr>
      <w:r>
        <w:t xml:space="preserve">Consistent INR and date formatting everywhere.</w:t>
      </w:r>
    </w:p>
    <w:p>
      <w:pPr>
        <w:pStyle w:val="ListParagraph"/>
        <w:numPr>
          <w:ilvl w:val="0"/>
          <w:numId w:val="17"/>
        </w:numPr>
      </w:pPr>
      <w:r>
        <w:t xml:space="preserve">No broken routes, no placeholder buttons, no console errors, no fabricated success responses.</w:t>
      </w:r>
    </w:p>
    <w:p>
      <w:pPr>
        <w:pStyle w:val="ListParagraph"/>
        <w:numPr>
          <w:ilvl w:val="0"/>
          <w:numId w:val="17"/>
        </w:numPr>
      </w:pPr>
      <w:r>
        <w:t xml:space="preserve">No sensitive data in persistent client storage.</w:t>
      </w:r>
    </w:p>
    <w:p>
      <w:pPr>
        <w:pStyle w:val="ListParagraph"/>
        <w:numPr>
          <w:ilvl w:val="0"/>
          <w:numId w:val="17"/>
        </w:numPr>
      </w:pPr>
      <w:r>
        <w:t xml:space="preserve">Performance budget: initial route under 200 KB gzipped JavaScript, interaction response under 100 ms, no layout shift from loading states.</w:t>
      </w:r>
    </w:p>
    <w:p>
      <w:pPr>
        <w:pStyle w:val="Heading2"/>
      </w:pPr>
      <w:r>
        <w:t xml:space="preserve">12. Testing</w:t>
      </w:r>
    </w:p>
    <w:p>
      <w:pPr>
        <w:pStyle w:val="ListParagraph"/>
        <w:numPr>
          <w:ilvl w:val="0"/>
          <w:numId w:val="18"/>
        </w:numPr>
      </w:pPr>
      <w:r>
        <w:t xml:space="preserve">Unit tests for form schemas, formatters, permission helpers and status mapping.</w:t>
      </w:r>
    </w:p>
    <w:p>
      <w:pPr>
        <w:pStyle w:val="ListParagraph"/>
        <w:numPr>
          <w:ilvl w:val="0"/>
          <w:numId w:val="18"/>
        </w:numPr>
      </w:pPr>
      <w:r>
        <w:t xml:space="preserve">Component tests for dialogs, forms and tables, including keyboard behaviour.</w:t>
      </w:r>
    </w:p>
    <w:p>
      <w:pPr>
        <w:pStyle w:val="ListParagraph"/>
        <w:numPr>
          <w:ilvl w:val="0"/>
          <w:numId w:val="18"/>
        </w:numPr>
      </w:pPr>
      <w:r>
        <w:t xml:space="preserve">Integration tests with MSW for login, FDR creation and submission, verification actions, renewal and release flows.</w:t>
      </w:r>
    </w:p>
    <w:p>
      <w:pPr>
        <w:pStyle w:val="ListParagraph"/>
        <w:numPr>
          <w:ilvl w:val="0"/>
          <w:numId w:val="18"/>
        </w:numPr>
      </w:pPr>
      <w:r>
        <w:t xml:space="preserve">Playwright tests for the critical paths and a basic axe accessibility scan on each major page.</w:t>
      </w:r>
    </w:p>
    <w:p>
      <w:pPr>
        <w:pStyle w:val="ListParagraph"/>
        <w:numPr>
          <w:ilvl w:val="0"/>
          <w:numId w:val="18"/>
        </w:numPr>
      </w:pPr>
      <w:r>
        <w:t xml:space="preserve">Visual checks at four breakpoints and with reduced motion and reduced transparency enabled.</w:t>
      </w:r>
    </w:p>
    <w:p>
      <w:pPr>
        <w:pStyle w:val="Heading2"/>
      </w:pPr>
      <w:r>
        <w:t xml:space="preserve">13. Module Execution Protocol</w:t>
      </w:r>
    </w:p>
    <w:p>
      <w:pPr/>
      <w:r>
        <w:t xml:space="preserve">Implement exactly one module per phase. For every module:</w:t>
      </w:r>
    </w:p>
    <w:p>
      <w:pPr>
        <w:pStyle w:val="ListParagraph"/>
        <w:numPr>
          <w:ilvl w:val="0"/>
          <w:numId w:val="19"/>
        </w:numPr>
      </w:pPr>
      <w:r>
        <w:t xml:space="preserve">Inspect the existing repository and preserve useful work.</w:t>
      </w:r>
    </w:p>
    <w:p>
      <w:pPr>
        <w:pStyle w:val="ListParagraph"/>
        <w:numPr>
          <w:ilvl w:val="0"/>
          <w:numId w:val="19"/>
        </w:numPr>
      </w:pPr>
      <w:r>
        <w:t xml:space="preserve">State the intended changes briefly.</w:t>
      </w:r>
    </w:p>
    <w:p>
      <w:pPr>
        <w:pStyle w:val="ListParagraph"/>
        <w:numPr>
          <w:ilvl w:val="0"/>
          <w:numId w:val="19"/>
        </w:numPr>
      </w:pPr>
      <w:r>
        <w:t xml:space="preserve">Create or modify the required files.</w:t>
      </w:r>
    </w:p>
    <w:p>
      <w:pPr>
        <w:pStyle w:val="ListParagraph"/>
        <w:numPr>
          <w:ilvl w:val="0"/>
          <w:numId w:val="19"/>
        </w:numPr>
      </w:pPr>
      <w:r>
        <w:t xml:space="preserve">Run TypeScript checks, linting and relevant tests.</w:t>
      </w:r>
    </w:p>
    <w:p>
      <w:pPr>
        <w:pStyle w:val="ListParagraph"/>
        <w:numPr>
          <w:ilvl w:val="0"/>
          <w:numId w:val="19"/>
        </w:numPr>
      </w:pPr>
      <w:r>
        <w:t xml:space="preserve">Run the app and verify the implemented routes in the browser.</w:t>
      </w:r>
    </w:p>
    <w:p>
      <w:pPr>
        <w:pStyle w:val="ListParagraph"/>
        <w:numPr>
          <w:ilvl w:val="0"/>
          <w:numId w:val="19"/>
        </w:numPr>
      </w:pPr>
      <w:r>
        <w:t xml:space="preserve">List the files changed.</w:t>
      </w:r>
    </w:p>
    <w:p>
      <w:pPr>
        <w:pStyle w:val="ListParagraph"/>
        <w:numPr>
          <w:ilvl w:val="0"/>
          <w:numId w:val="19"/>
        </w:numPr>
      </w:pPr>
      <w:r>
        <w:t xml:space="preserve">Explain how to test the module.</w:t>
      </w:r>
    </w:p>
    <w:p>
      <w:pPr>
        <w:pStyle w:val="ListParagraph"/>
        <w:numPr>
          <w:ilvl w:val="0"/>
          <w:numId w:val="19"/>
        </w:numPr>
      </w:pPr>
      <w:r>
        <w:t xml:space="preserve">List unresolved dependencies and limitations.</w:t>
      </w:r>
    </w:p>
    <w:p>
      <w:pPr>
        <w:pStyle w:val="ListParagraph"/>
        <w:numPr>
          <w:ilvl w:val="0"/>
          <w:numId w:val="19"/>
        </w:numPr>
      </w:pPr>
      <w:r>
        <w:t xml:space="preserve">Stop and wait for approval before starting the next module.</w:t>
      </w:r>
    </w:p>
    <w:p>
      <w:pPr/>
      <w:r>
        <w:t xml:space="preserve">Do not overwrite working modules unnecessarily. Do not start the next module until the current one passes its acceptance criteria. If the repository is empty, initialise it with the specified stack.</w:t>
      </w:r>
    </w:p>
    <w:p>
      <w:pPr/>
      <w:r>
        <w:rPr>
          <w:b/>
        </w:rPr>
        <w:t xml:space="preserve">Begin with Module 1: Application Foundation.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AICTE Security Deposit  FDR Management Portal</dc:title>
  <dc:description>Claude Docs node/65f7121a-c0a2@1 docx-w7</dc:description>
  <cp:revision>1</cp:revision>
</cp:coreProperties>
</file>