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FCCCF">
      <w:pPr>
        <w:spacing w:before="0" w:after="40"/>
        <w:jc w:val="center"/>
      </w:pPr>
      <w:r>
        <w:rPr>
          <w:rFonts w:ascii="Calibri" w:hAnsi="Calibri" w:eastAsia="Calibri" w:cs="Calibri"/>
          <w:b/>
          <w:bCs/>
          <w:sz w:val="28"/>
          <w:szCs w:val="28"/>
        </w:rPr>
        <w:t>Ideation Phase</w:t>
      </w:r>
    </w:p>
    <w:p w14:paraId="61AACBFC">
      <w:pPr>
        <w:spacing w:before="0" w:after="240"/>
        <w:jc w:val="center"/>
      </w:pPr>
      <w:r>
        <w:rPr>
          <w:rFonts w:ascii="Calibri" w:hAnsi="Calibri" w:eastAsia="Calibri" w:cs="Calibri"/>
          <w:b/>
          <w:bCs/>
          <w:sz w:val="28"/>
          <w:szCs w:val="28"/>
        </w:rPr>
        <w:t>Empathize &amp; Discover</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6600"/>
      </w:tblGrid>
      <w:tr w14:paraId="6EB9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5769C53E">
            <w:pPr>
              <w:spacing w:before="0" w:after="60"/>
            </w:pPr>
            <w:r>
              <w:rPr>
                <w:rFonts w:ascii="Calibri" w:hAnsi="Calibri" w:eastAsia="Calibri" w:cs="Calibri"/>
                <w:sz w:val="22"/>
                <w:szCs w:val="22"/>
              </w:rPr>
              <w:t>Date</w:t>
            </w:r>
          </w:p>
        </w:tc>
        <w:tc>
          <w:tcPr>
            <w:tcW w:w="6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ECB8CAA">
            <w:pPr>
              <w:spacing w:before="0" w:after="60"/>
            </w:pPr>
            <w:r>
              <w:rPr>
                <w:rFonts w:ascii="Calibri" w:hAnsi="Calibri" w:eastAsia="Calibri" w:cs="Calibri"/>
                <w:sz w:val="22"/>
                <w:szCs w:val="22"/>
              </w:rPr>
              <w:t>3</w:t>
            </w:r>
            <w:bookmarkStart w:id="0" w:name="_GoBack"/>
            <w:bookmarkEnd w:id="0"/>
            <w:r>
              <w:rPr>
                <w:rFonts w:ascii="Calibri" w:hAnsi="Calibri" w:eastAsia="Calibri" w:cs="Calibri"/>
                <w:sz w:val="22"/>
                <w:szCs w:val="22"/>
              </w:rPr>
              <w:t xml:space="preserve"> October 2026</w:t>
            </w:r>
          </w:p>
        </w:tc>
      </w:tr>
      <w:tr w14:paraId="0F4CA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C111EE8">
            <w:pPr>
              <w:spacing w:before="0" w:after="60"/>
            </w:pPr>
            <w:r>
              <w:rPr>
                <w:rFonts w:ascii="Calibri" w:hAnsi="Calibri" w:eastAsia="Calibri" w:cs="Calibri"/>
                <w:sz w:val="22"/>
                <w:szCs w:val="22"/>
              </w:rPr>
              <w:t>Team ID</w:t>
            </w:r>
          </w:p>
        </w:tc>
        <w:tc>
          <w:tcPr>
            <w:tcW w:w="6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21B1E954">
            <w:pPr>
              <w:spacing w:before="0" w:after="60"/>
              <w:rPr>
                <w:rFonts w:hint="default"/>
                <w:lang w:val="en-US"/>
              </w:rPr>
            </w:pPr>
            <w:r>
              <w:rPr>
                <w:rFonts w:hint="default"/>
                <w:lang w:val="en-US"/>
              </w:rPr>
              <w:t>---------------------</w:t>
            </w:r>
          </w:p>
        </w:tc>
      </w:tr>
      <w:tr w14:paraId="70F5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6A51AE5A">
            <w:pPr>
              <w:spacing w:before="0" w:after="60"/>
            </w:pPr>
            <w:r>
              <w:rPr>
                <w:rFonts w:ascii="Calibri" w:hAnsi="Calibri" w:eastAsia="Calibri" w:cs="Calibri"/>
                <w:sz w:val="22"/>
                <w:szCs w:val="22"/>
              </w:rPr>
              <w:t>Project Name</w:t>
            </w:r>
          </w:p>
        </w:tc>
        <w:tc>
          <w:tcPr>
            <w:tcW w:w="6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14E7B91A">
            <w:pPr>
              <w:spacing w:before="0" w:after="60"/>
            </w:pPr>
            <w:r>
              <w:rPr>
                <w:rFonts w:ascii="Calibri" w:hAnsi="Calibri" w:eastAsia="Calibri" w:cs="Calibri"/>
                <w:sz w:val="22"/>
                <w:szCs w:val="22"/>
              </w:rPr>
              <w:t>Car Rental Request Automation in ServiceNow Using Service Catalog and Workflows</w:t>
            </w:r>
          </w:p>
        </w:tc>
      </w:tr>
      <w:tr w14:paraId="0D6F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1D50A285">
            <w:pPr>
              <w:spacing w:before="0" w:after="60"/>
            </w:pPr>
            <w:r>
              <w:rPr>
                <w:rFonts w:ascii="Calibri" w:hAnsi="Calibri" w:eastAsia="Calibri" w:cs="Calibri"/>
                <w:sz w:val="22"/>
                <w:szCs w:val="22"/>
              </w:rPr>
              <w:t>Maximum Marks</w:t>
            </w:r>
          </w:p>
        </w:tc>
        <w:tc>
          <w:tcPr>
            <w:tcW w:w="6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2B6E7C14">
            <w:pPr>
              <w:spacing w:before="0" w:after="60"/>
            </w:pPr>
            <w:r>
              <w:rPr>
                <w:rFonts w:ascii="Calibri" w:hAnsi="Calibri" w:eastAsia="Calibri" w:cs="Calibri"/>
                <w:sz w:val="22"/>
                <w:szCs w:val="22"/>
              </w:rPr>
              <w:t>4 Marks</w:t>
            </w:r>
          </w:p>
        </w:tc>
      </w:tr>
    </w:tbl>
    <w:p w14:paraId="63EB9881">
      <w:pPr>
        <w:spacing w:before="0" w:after="80"/>
      </w:pPr>
    </w:p>
    <w:p w14:paraId="173AB1B7">
      <w:pPr>
        <w:spacing w:before="200" w:after="120"/>
      </w:pPr>
      <w:r>
        <w:rPr>
          <w:rFonts w:ascii="Calibri" w:hAnsi="Calibri" w:eastAsia="Calibri" w:cs="Calibri"/>
          <w:b/>
          <w:bCs/>
          <w:sz w:val="24"/>
          <w:szCs w:val="24"/>
        </w:rPr>
        <w:t>Empathy Map Canvas:</w:t>
      </w:r>
    </w:p>
    <w:p w14:paraId="7699B83D">
      <w:pPr>
        <w:spacing w:before="0" w:after="120"/>
        <w:jc w:val="both"/>
      </w:pPr>
      <w:r>
        <w:rPr>
          <w:rFonts w:ascii="Calibri" w:hAnsi="Calibri" w:eastAsia="Calibri" w:cs="Calibri"/>
          <w:sz w:val="22"/>
          <w:szCs w:val="22"/>
        </w:rPr>
        <w:t>An empathy map is a simple, easy-to-digest visual that captures knowledge about a user’s behaviours and attitudes. It is a useful tool to help teams better understand their users.</w:t>
      </w:r>
    </w:p>
    <w:p w14:paraId="5DE8DA66">
      <w:pPr>
        <w:spacing w:before="0" w:after="120"/>
        <w:jc w:val="both"/>
      </w:pPr>
      <w:r>
        <w:rPr>
          <w:rFonts w:ascii="Calibri" w:hAnsi="Calibri" w:eastAsia="Calibri" w:cs="Calibri"/>
          <w:sz w:val="22"/>
          <w:szCs w:val="22"/>
        </w:rPr>
        <w:t>Creating an effective solution requires understanding the true problem and the person who is experiencing it. The exercise of creating the map helps participants consider things from the user’s perspective along with his or her goals and challenges.</w:t>
      </w:r>
    </w:p>
    <w:p w14:paraId="77F9E8A6">
      <w:pPr>
        <w:spacing w:before="200" w:after="120"/>
      </w:pPr>
      <w:r>
        <w:rPr>
          <w:rFonts w:ascii="Calibri" w:hAnsi="Calibri" w:eastAsia="Calibri" w:cs="Calibri"/>
          <w:b/>
          <w:bCs/>
          <w:sz w:val="24"/>
          <w:szCs w:val="24"/>
        </w:rPr>
        <w:t>Empathy Map: Car Rental Request Automation</w:t>
      </w:r>
    </w:p>
    <w:p w14:paraId="73AAC702">
      <w:pPr>
        <w:spacing w:before="0" w:after="160"/>
      </w:pPr>
      <w:r>
        <w:rPr>
          <w:rFonts w:ascii="Calibri" w:hAnsi="Calibri" w:eastAsia="Calibri" w:cs="Calibri"/>
          <w:b/>
          <w:bCs/>
          <w:sz w:val="22"/>
          <w:szCs w:val="22"/>
        </w:rPr>
        <w:t xml:space="preserve">User: </w:t>
      </w:r>
      <w:r>
        <w:rPr>
          <w:rFonts w:ascii="Calibri" w:hAnsi="Calibri" w:eastAsia="Calibri" w:cs="Calibri"/>
          <w:sz w:val="22"/>
          <w:szCs w:val="22"/>
        </w:rPr>
        <w:t>Employee requesting a rental car for business travel (secondary users: approving manager and fleet administrator).</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0"/>
        <w:gridCol w:w="4950"/>
      </w:tblGrid>
      <w:tr w14:paraId="70CF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0" w:type="dxa"/>
            <w:tcBorders>
              <w:top w:val="single" w:color="7F7F7F" w:sz="4" w:space="0"/>
              <w:left w:val="single" w:color="7F7F7F" w:sz="4" w:space="0"/>
              <w:bottom w:val="single" w:color="7F7F7F" w:sz="4" w:space="0"/>
              <w:right w:val="single" w:color="7F7F7F" w:sz="4" w:space="0"/>
            </w:tcBorders>
            <w:shd w:val="clear" w:color="auto" w:fill="DCEBFA"/>
            <w:tcMar>
              <w:top w:w="80" w:type="dxa"/>
              <w:left w:w="110" w:type="dxa"/>
              <w:bottom w:w="80" w:type="dxa"/>
              <w:right w:w="110" w:type="dxa"/>
            </w:tcMar>
            <w:vAlign w:val="top"/>
          </w:tcPr>
          <w:p w14:paraId="69DFD40D">
            <w:pPr>
              <w:spacing w:before="0" w:after="60"/>
            </w:pPr>
            <w:r>
              <w:rPr>
                <w:rFonts w:ascii="Calibri" w:hAnsi="Calibri" w:eastAsia="Calibri" w:cs="Calibri"/>
                <w:b/>
                <w:bCs/>
                <w:sz w:val="22"/>
                <w:szCs w:val="22"/>
              </w:rPr>
              <w:t>SAYS</w:t>
            </w:r>
          </w:p>
          <w:p w14:paraId="20847D69">
            <w:pPr>
              <w:pStyle w:val="16"/>
              <w:numPr>
                <w:ilvl w:val="0"/>
                <w:numId w:val="1"/>
              </w:numPr>
              <w:spacing w:after="60"/>
            </w:pPr>
            <w:r>
              <w:rPr>
                <w:rFonts w:ascii="Calibri" w:hAnsi="Calibri" w:eastAsia="Calibri" w:cs="Calibri"/>
                <w:sz w:val="22"/>
                <w:szCs w:val="22"/>
              </w:rPr>
              <w:t>“I need a car from Monday to Thursday. Who do I ask?”</w:t>
            </w:r>
          </w:p>
          <w:p w14:paraId="188E5581">
            <w:pPr>
              <w:pStyle w:val="16"/>
              <w:numPr>
                <w:ilvl w:val="0"/>
                <w:numId w:val="1"/>
              </w:numPr>
              <w:spacing w:after="60"/>
            </w:pPr>
            <w:r>
              <w:rPr>
                <w:rFonts w:ascii="Calibri" w:hAnsi="Calibri" w:eastAsia="Calibri" w:cs="Calibri"/>
                <w:sz w:val="22"/>
                <w:szCs w:val="22"/>
              </w:rPr>
              <w:t>“Has my request been approved yet?”</w:t>
            </w:r>
          </w:p>
          <w:p w14:paraId="0FFD5B03">
            <w:pPr>
              <w:pStyle w:val="16"/>
              <w:numPr>
                <w:ilvl w:val="0"/>
                <w:numId w:val="1"/>
              </w:numPr>
              <w:spacing w:after="60"/>
            </w:pPr>
            <w:r>
              <w:rPr>
                <w:rFonts w:ascii="Calibri" w:hAnsi="Calibri" w:eastAsia="Calibri" w:cs="Calibri"/>
                <w:sz w:val="22"/>
                <w:szCs w:val="22"/>
              </w:rPr>
              <w:t>“I sent the mail last week and nobody replied.”</w:t>
            </w:r>
          </w:p>
          <w:p w14:paraId="2BA5B44B">
            <w:pPr>
              <w:pStyle w:val="16"/>
              <w:numPr>
                <w:ilvl w:val="0"/>
                <w:numId w:val="1"/>
              </w:numPr>
              <w:spacing w:after="60"/>
            </w:pPr>
            <w:r>
              <w:rPr>
                <w:rFonts w:ascii="Calibri" w:hAnsi="Calibri" w:eastAsia="Calibri" w:cs="Calibri"/>
                <w:sz w:val="22"/>
                <w:szCs w:val="22"/>
              </w:rPr>
              <w:t>“Can I simply fill a form and track it?”</w:t>
            </w:r>
          </w:p>
        </w:tc>
        <w:tc>
          <w:tcPr>
            <w:tcW w:w="4950" w:type="dxa"/>
            <w:tcBorders>
              <w:top w:val="single" w:color="7F7F7F" w:sz="4" w:space="0"/>
              <w:left w:val="single" w:color="7F7F7F" w:sz="4" w:space="0"/>
              <w:bottom w:val="single" w:color="7F7F7F" w:sz="4" w:space="0"/>
              <w:right w:val="single" w:color="7F7F7F" w:sz="4" w:space="0"/>
            </w:tcBorders>
            <w:shd w:val="clear" w:color="auto" w:fill="FFF2CC"/>
            <w:tcMar>
              <w:top w:w="80" w:type="dxa"/>
              <w:left w:w="110" w:type="dxa"/>
              <w:bottom w:w="80" w:type="dxa"/>
              <w:right w:w="110" w:type="dxa"/>
            </w:tcMar>
            <w:vAlign w:val="top"/>
          </w:tcPr>
          <w:p w14:paraId="5AE67CAD">
            <w:pPr>
              <w:spacing w:before="0" w:after="60"/>
            </w:pPr>
            <w:r>
              <w:rPr>
                <w:rFonts w:ascii="Calibri" w:hAnsi="Calibri" w:eastAsia="Calibri" w:cs="Calibri"/>
                <w:b/>
                <w:bCs/>
                <w:sz w:val="22"/>
                <w:szCs w:val="22"/>
              </w:rPr>
              <w:t>THINKS</w:t>
            </w:r>
          </w:p>
          <w:p w14:paraId="20DB41AC">
            <w:pPr>
              <w:pStyle w:val="16"/>
              <w:numPr>
                <w:ilvl w:val="0"/>
                <w:numId w:val="1"/>
              </w:numPr>
              <w:spacing w:after="60"/>
            </w:pPr>
            <w:r>
              <w:rPr>
                <w:rFonts w:ascii="Calibri" w:hAnsi="Calibri" w:eastAsia="Calibri" w:cs="Calibri"/>
                <w:sz w:val="22"/>
                <w:szCs w:val="22"/>
              </w:rPr>
              <w:t>“Will the car be ready when I land?”</w:t>
            </w:r>
          </w:p>
          <w:p w14:paraId="354F9D1C">
            <w:pPr>
              <w:pStyle w:val="16"/>
              <w:numPr>
                <w:ilvl w:val="0"/>
                <w:numId w:val="1"/>
              </w:numPr>
              <w:spacing w:after="60"/>
            </w:pPr>
            <w:r>
              <w:rPr>
                <w:rFonts w:ascii="Calibri" w:hAnsi="Calibri" w:eastAsia="Calibri" w:cs="Calibri"/>
                <w:sz w:val="22"/>
                <w:szCs w:val="22"/>
              </w:rPr>
              <w:t>“My manager may be too busy to approve in time.”</w:t>
            </w:r>
          </w:p>
          <w:p w14:paraId="05E65782">
            <w:pPr>
              <w:pStyle w:val="16"/>
              <w:numPr>
                <w:ilvl w:val="0"/>
                <w:numId w:val="1"/>
              </w:numPr>
              <w:spacing w:after="60"/>
            </w:pPr>
            <w:r>
              <w:rPr>
                <w:rFonts w:ascii="Calibri" w:hAnsi="Calibri" w:eastAsia="Calibri" w:cs="Calibri"/>
                <w:sz w:val="22"/>
                <w:szCs w:val="22"/>
              </w:rPr>
              <w:t>“I don’t know which details are mandatory.”</w:t>
            </w:r>
          </w:p>
          <w:p w14:paraId="779250D3">
            <w:pPr>
              <w:pStyle w:val="16"/>
              <w:numPr>
                <w:ilvl w:val="0"/>
                <w:numId w:val="1"/>
              </w:numPr>
              <w:spacing w:after="60"/>
            </w:pPr>
            <w:r>
              <w:rPr>
                <w:rFonts w:ascii="Calibri" w:hAnsi="Calibri" w:eastAsia="Calibri" w:cs="Calibri"/>
                <w:sz w:val="22"/>
                <w:szCs w:val="22"/>
              </w:rPr>
              <w:t>“There must be an easier way than e-mail chains.”</w:t>
            </w:r>
          </w:p>
        </w:tc>
      </w:tr>
      <w:tr w14:paraId="5B0F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00" w:type="dxa"/>
            <w:gridSpan w:val="2"/>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center"/>
          </w:tcPr>
          <w:p w14:paraId="473BDF43">
            <w:pPr>
              <w:spacing w:before="0" w:after="40"/>
              <w:jc w:val="center"/>
            </w:pPr>
            <w:r>
              <w:rPr>
                <w:rFonts w:ascii="Calibri" w:hAnsi="Calibri" w:eastAsia="Calibri" w:cs="Calibri"/>
                <w:b/>
                <w:bCs/>
                <w:color w:val="FFFFFF"/>
                <w:sz w:val="22"/>
                <w:szCs w:val="22"/>
              </w:rPr>
              <w:t>EMPLOYEE REQUESTING A RENTAL CAR</w:t>
            </w:r>
          </w:p>
          <w:p w14:paraId="6F48A666">
            <w:pPr>
              <w:spacing w:before="0" w:after="0"/>
              <w:jc w:val="center"/>
            </w:pPr>
            <w:r>
              <w:rPr>
                <w:rFonts w:ascii="Calibri" w:hAnsi="Calibri" w:eastAsia="Calibri" w:cs="Calibri"/>
                <w:color w:val="FFFFFF"/>
                <w:sz w:val="22"/>
                <w:szCs w:val="22"/>
              </w:rPr>
              <w:t>Needs a fast, transparent, hassle-free way to get a car for work</w:t>
            </w:r>
          </w:p>
        </w:tc>
      </w:tr>
      <w:tr w14:paraId="1667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0" w:type="dxa"/>
            <w:tcBorders>
              <w:top w:val="single" w:color="7F7F7F" w:sz="4" w:space="0"/>
              <w:left w:val="single" w:color="7F7F7F" w:sz="4" w:space="0"/>
              <w:bottom w:val="single" w:color="7F7F7F" w:sz="4" w:space="0"/>
              <w:right w:val="single" w:color="7F7F7F" w:sz="4" w:space="0"/>
            </w:tcBorders>
            <w:shd w:val="clear" w:color="auto" w:fill="E2F0D9"/>
            <w:tcMar>
              <w:top w:w="80" w:type="dxa"/>
              <w:left w:w="110" w:type="dxa"/>
              <w:bottom w:w="80" w:type="dxa"/>
              <w:right w:w="110" w:type="dxa"/>
            </w:tcMar>
            <w:vAlign w:val="top"/>
          </w:tcPr>
          <w:p w14:paraId="7BBF8921">
            <w:pPr>
              <w:spacing w:before="0" w:after="60"/>
            </w:pPr>
            <w:r>
              <w:rPr>
                <w:rFonts w:ascii="Calibri" w:hAnsi="Calibri" w:eastAsia="Calibri" w:cs="Calibri"/>
                <w:b/>
                <w:bCs/>
                <w:sz w:val="22"/>
                <w:szCs w:val="22"/>
              </w:rPr>
              <w:t>DOES</w:t>
            </w:r>
          </w:p>
          <w:p w14:paraId="0F9C7DC4">
            <w:pPr>
              <w:pStyle w:val="16"/>
              <w:numPr>
                <w:ilvl w:val="0"/>
                <w:numId w:val="1"/>
              </w:numPr>
              <w:spacing w:after="60"/>
            </w:pPr>
            <w:r>
              <w:rPr>
                <w:rFonts w:ascii="Calibri" w:hAnsi="Calibri" w:eastAsia="Calibri" w:cs="Calibri"/>
                <w:sz w:val="22"/>
                <w:szCs w:val="22"/>
              </w:rPr>
              <w:t>Sends e-mails or calls the admin desk to ask for a car</w:t>
            </w:r>
          </w:p>
          <w:p w14:paraId="4798B2B4">
            <w:pPr>
              <w:pStyle w:val="16"/>
              <w:numPr>
                <w:ilvl w:val="0"/>
                <w:numId w:val="1"/>
              </w:numPr>
              <w:spacing w:after="60"/>
            </w:pPr>
            <w:r>
              <w:rPr>
                <w:rFonts w:ascii="Calibri" w:hAnsi="Calibri" w:eastAsia="Calibri" w:cs="Calibri"/>
                <w:sz w:val="22"/>
                <w:szCs w:val="22"/>
              </w:rPr>
              <w:t>Keeps re-entering dates, location and car preference</w:t>
            </w:r>
          </w:p>
          <w:p w14:paraId="5346B750">
            <w:pPr>
              <w:pStyle w:val="16"/>
              <w:numPr>
                <w:ilvl w:val="0"/>
                <w:numId w:val="1"/>
              </w:numPr>
              <w:spacing w:after="60"/>
            </w:pPr>
            <w:r>
              <w:rPr>
                <w:rFonts w:ascii="Calibri" w:hAnsi="Calibri" w:eastAsia="Calibri" w:cs="Calibri"/>
                <w:sz w:val="22"/>
                <w:szCs w:val="22"/>
              </w:rPr>
              <w:t>Follows up repeatedly with the manager and fleet team</w:t>
            </w:r>
          </w:p>
          <w:p w14:paraId="796CC9C3">
            <w:pPr>
              <w:pStyle w:val="16"/>
              <w:numPr>
                <w:ilvl w:val="0"/>
                <w:numId w:val="1"/>
              </w:numPr>
              <w:spacing w:after="60"/>
            </w:pPr>
            <w:r>
              <w:rPr>
                <w:rFonts w:ascii="Calibri" w:hAnsi="Calibri" w:eastAsia="Calibri" w:cs="Calibri"/>
                <w:sz w:val="22"/>
                <w:szCs w:val="22"/>
              </w:rPr>
              <w:t>Arranges a taxi or personal vehicle as a backup</w:t>
            </w:r>
          </w:p>
        </w:tc>
        <w:tc>
          <w:tcPr>
            <w:tcW w:w="4950" w:type="dxa"/>
            <w:tcBorders>
              <w:top w:val="single" w:color="7F7F7F" w:sz="4" w:space="0"/>
              <w:left w:val="single" w:color="7F7F7F" w:sz="4" w:space="0"/>
              <w:bottom w:val="single" w:color="7F7F7F" w:sz="4" w:space="0"/>
              <w:right w:val="single" w:color="7F7F7F" w:sz="4" w:space="0"/>
            </w:tcBorders>
            <w:shd w:val="clear" w:color="auto" w:fill="FCE4D6"/>
            <w:tcMar>
              <w:top w:w="80" w:type="dxa"/>
              <w:left w:w="110" w:type="dxa"/>
              <w:bottom w:w="80" w:type="dxa"/>
              <w:right w:w="110" w:type="dxa"/>
            </w:tcMar>
            <w:vAlign w:val="top"/>
          </w:tcPr>
          <w:p w14:paraId="54CAA350">
            <w:pPr>
              <w:spacing w:before="0" w:after="60"/>
            </w:pPr>
            <w:r>
              <w:rPr>
                <w:rFonts w:ascii="Calibri" w:hAnsi="Calibri" w:eastAsia="Calibri" w:cs="Calibri"/>
                <w:b/>
                <w:bCs/>
                <w:sz w:val="22"/>
                <w:szCs w:val="22"/>
              </w:rPr>
              <w:t>FEELS</w:t>
            </w:r>
          </w:p>
          <w:p w14:paraId="46E02CC5">
            <w:pPr>
              <w:pStyle w:val="16"/>
              <w:numPr>
                <w:ilvl w:val="0"/>
                <w:numId w:val="1"/>
              </w:numPr>
              <w:spacing w:after="60"/>
            </w:pPr>
            <w:r>
              <w:rPr>
                <w:rFonts w:ascii="Calibri" w:hAnsi="Calibri" w:eastAsia="Calibri" w:cs="Calibri"/>
                <w:sz w:val="22"/>
                <w:szCs w:val="22"/>
              </w:rPr>
              <w:t>Frustrated by delays and lack of visibility</w:t>
            </w:r>
          </w:p>
          <w:p w14:paraId="3019D0F7">
            <w:pPr>
              <w:pStyle w:val="16"/>
              <w:numPr>
                <w:ilvl w:val="0"/>
                <w:numId w:val="1"/>
              </w:numPr>
              <w:spacing w:after="60"/>
            </w:pPr>
            <w:r>
              <w:rPr>
                <w:rFonts w:ascii="Calibri" w:hAnsi="Calibri" w:eastAsia="Calibri" w:cs="Calibri"/>
                <w:sz w:val="22"/>
                <w:szCs w:val="22"/>
              </w:rPr>
              <w:t>Anxious about last-minute travel</w:t>
            </w:r>
          </w:p>
          <w:p w14:paraId="1CF8694B">
            <w:pPr>
              <w:pStyle w:val="16"/>
              <w:numPr>
                <w:ilvl w:val="0"/>
                <w:numId w:val="1"/>
              </w:numPr>
              <w:spacing w:after="60"/>
            </w:pPr>
            <w:r>
              <w:rPr>
                <w:rFonts w:ascii="Calibri" w:hAnsi="Calibri" w:eastAsia="Calibri" w:cs="Calibri"/>
                <w:sz w:val="22"/>
                <w:szCs w:val="22"/>
              </w:rPr>
              <w:t>Confused about the process and who owns it</w:t>
            </w:r>
          </w:p>
          <w:p w14:paraId="083D155B">
            <w:pPr>
              <w:pStyle w:val="16"/>
              <w:numPr>
                <w:ilvl w:val="0"/>
                <w:numId w:val="1"/>
              </w:numPr>
              <w:spacing w:after="60"/>
            </w:pPr>
            <w:r>
              <w:rPr>
                <w:rFonts w:ascii="Calibri" w:hAnsi="Calibri" w:eastAsia="Calibri" w:cs="Calibri"/>
                <w:sz w:val="22"/>
                <w:szCs w:val="22"/>
              </w:rPr>
              <w:t>Relieved and confident when a request is confirmed</w:t>
            </w:r>
          </w:p>
        </w:tc>
      </w:tr>
      <w:tr w14:paraId="3C0A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0" w:type="dxa"/>
            <w:tcBorders>
              <w:top w:val="single" w:color="7F7F7F" w:sz="4" w:space="0"/>
              <w:left w:val="single" w:color="7F7F7F" w:sz="4" w:space="0"/>
              <w:bottom w:val="single" w:color="7F7F7F" w:sz="4" w:space="0"/>
              <w:right w:val="single" w:color="7F7F7F" w:sz="4" w:space="0"/>
            </w:tcBorders>
            <w:shd w:val="clear" w:color="auto" w:fill="F2F2F2"/>
            <w:tcMar>
              <w:top w:w="80" w:type="dxa"/>
              <w:left w:w="110" w:type="dxa"/>
              <w:bottom w:w="80" w:type="dxa"/>
              <w:right w:w="110" w:type="dxa"/>
            </w:tcMar>
            <w:vAlign w:val="top"/>
          </w:tcPr>
          <w:p w14:paraId="3B9836A3">
            <w:pPr>
              <w:spacing w:before="0" w:after="60"/>
            </w:pPr>
            <w:r>
              <w:rPr>
                <w:rFonts w:ascii="Calibri" w:hAnsi="Calibri" w:eastAsia="Calibri" w:cs="Calibri"/>
                <w:b/>
                <w:bCs/>
                <w:sz w:val="22"/>
                <w:szCs w:val="22"/>
              </w:rPr>
              <w:t>PAINS</w:t>
            </w:r>
          </w:p>
          <w:p w14:paraId="155CF828">
            <w:pPr>
              <w:pStyle w:val="16"/>
              <w:numPr>
                <w:ilvl w:val="0"/>
                <w:numId w:val="1"/>
              </w:numPr>
              <w:spacing w:after="60"/>
            </w:pPr>
            <w:r>
              <w:rPr>
                <w:rFonts w:ascii="Calibri" w:hAnsi="Calibri" w:eastAsia="Calibri" w:cs="Calibri"/>
                <w:sz w:val="22"/>
                <w:szCs w:val="22"/>
              </w:rPr>
              <w:t>Incomplete or incorrect requests</w:t>
            </w:r>
          </w:p>
          <w:p w14:paraId="41A9BCAB">
            <w:pPr>
              <w:pStyle w:val="16"/>
              <w:numPr>
                <w:ilvl w:val="0"/>
                <w:numId w:val="1"/>
              </w:numPr>
              <w:spacing w:after="60"/>
            </w:pPr>
            <w:r>
              <w:rPr>
                <w:rFonts w:ascii="Calibri" w:hAnsi="Calibri" w:eastAsia="Calibri" w:cs="Calibri"/>
                <w:sz w:val="22"/>
                <w:szCs w:val="22"/>
              </w:rPr>
              <w:t>Approvals lost or delayed in inboxes</w:t>
            </w:r>
          </w:p>
          <w:p w14:paraId="2770CFDD">
            <w:pPr>
              <w:pStyle w:val="16"/>
              <w:numPr>
                <w:ilvl w:val="0"/>
                <w:numId w:val="1"/>
              </w:numPr>
              <w:spacing w:after="60"/>
            </w:pPr>
            <w:r>
              <w:rPr>
                <w:rFonts w:ascii="Calibri" w:hAnsi="Calibri" w:eastAsia="Calibri" w:cs="Calibri"/>
                <w:sz w:val="22"/>
                <w:szCs w:val="22"/>
              </w:rPr>
              <w:t>No status tracking or notifications</w:t>
            </w:r>
          </w:p>
          <w:p w14:paraId="7EA08A23">
            <w:pPr>
              <w:pStyle w:val="16"/>
              <w:numPr>
                <w:ilvl w:val="0"/>
                <w:numId w:val="1"/>
              </w:numPr>
              <w:spacing w:after="60"/>
            </w:pPr>
            <w:r>
              <w:rPr>
                <w:rFonts w:ascii="Calibri" w:hAnsi="Calibri" w:eastAsia="Calibri" w:cs="Calibri"/>
                <w:sz w:val="22"/>
                <w:szCs w:val="22"/>
              </w:rPr>
              <w:t>Double bookings and unavailable cars</w:t>
            </w:r>
          </w:p>
          <w:p w14:paraId="3C6781DF">
            <w:pPr>
              <w:pStyle w:val="16"/>
              <w:numPr>
                <w:ilvl w:val="0"/>
                <w:numId w:val="1"/>
              </w:numPr>
              <w:spacing w:after="60"/>
            </w:pPr>
            <w:r>
              <w:rPr>
                <w:rFonts w:ascii="Calibri" w:hAnsi="Calibri" w:eastAsia="Calibri" w:cs="Calibri"/>
                <w:sz w:val="22"/>
                <w:szCs w:val="22"/>
              </w:rPr>
              <w:t>Manual work for admins and managers</w:t>
            </w:r>
          </w:p>
        </w:tc>
        <w:tc>
          <w:tcPr>
            <w:tcW w:w="4950" w:type="dxa"/>
            <w:tcBorders>
              <w:top w:val="single" w:color="7F7F7F" w:sz="4" w:space="0"/>
              <w:left w:val="single" w:color="7F7F7F" w:sz="4" w:space="0"/>
              <w:bottom w:val="single" w:color="7F7F7F" w:sz="4" w:space="0"/>
              <w:right w:val="single" w:color="7F7F7F" w:sz="4" w:space="0"/>
            </w:tcBorders>
            <w:shd w:val="clear" w:color="auto" w:fill="F2F2F2"/>
            <w:tcMar>
              <w:top w:w="80" w:type="dxa"/>
              <w:left w:w="110" w:type="dxa"/>
              <w:bottom w:w="80" w:type="dxa"/>
              <w:right w:w="110" w:type="dxa"/>
            </w:tcMar>
            <w:vAlign w:val="top"/>
          </w:tcPr>
          <w:p w14:paraId="4322B857">
            <w:pPr>
              <w:spacing w:before="0" w:after="60"/>
            </w:pPr>
            <w:r>
              <w:rPr>
                <w:rFonts w:ascii="Calibri" w:hAnsi="Calibri" w:eastAsia="Calibri" w:cs="Calibri"/>
                <w:b/>
                <w:bCs/>
                <w:sz w:val="22"/>
                <w:szCs w:val="22"/>
              </w:rPr>
              <w:t>GAINS</w:t>
            </w:r>
          </w:p>
          <w:p w14:paraId="6D0A2384">
            <w:pPr>
              <w:pStyle w:val="16"/>
              <w:numPr>
                <w:ilvl w:val="0"/>
                <w:numId w:val="1"/>
              </w:numPr>
              <w:spacing w:after="60"/>
            </w:pPr>
            <w:r>
              <w:rPr>
                <w:rFonts w:ascii="Calibri" w:hAnsi="Calibri" w:eastAsia="Calibri" w:cs="Calibri"/>
                <w:sz w:val="22"/>
                <w:szCs w:val="22"/>
              </w:rPr>
              <w:t>One Service Catalog form with mandatory fields</w:t>
            </w:r>
          </w:p>
          <w:p w14:paraId="61B830CD">
            <w:pPr>
              <w:pStyle w:val="16"/>
              <w:numPr>
                <w:ilvl w:val="0"/>
                <w:numId w:val="1"/>
              </w:numPr>
              <w:spacing w:after="60"/>
            </w:pPr>
            <w:r>
              <w:rPr>
                <w:rFonts w:ascii="Calibri" w:hAnsi="Calibri" w:eastAsia="Calibri" w:cs="Calibri"/>
                <w:sz w:val="22"/>
                <w:szCs w:val="22"/>
              </w:rPr>
              <w:t>Automatic approval routing and reminders</w:t>
            </w:r>
          </w:p>
          <w:p w14:paraId="5373EC6B">
            <w:pPr>
              <w:pStyle w:val="16"/>
              <w:numPr>
                <w:ilvl w:val="0"/>
                <w:numId w:val="1"/>
              </w:numPr>
              <w:spacing w:after="60"/>
            </w:pPr>
            <w:r>
              <w:rPr>
                <w:rFonts w:ascii="Calibri" w:hAnsi="Calibri" w:eastAsia="Calibri" w:cs="Calibri"/>
                <w:sz w:val="22"/>
                <w:szCs w:val="22"/>
              </w:rPr>
              <w:t>E-mail updates at every key stage</w:t>
            </w:r>
          </w:p>
          <w:p w14:paraId="3C789DFD">
            <w:pPr>
              <w:pStyle w:val="16"/>
              <w:numPr>
                <w:ilvl w:val="0"/>
                <w:numId w:val="1"/>
              </w:numPr>
              <w:spacing w:after="60"/>
            </w:pPr>
            <w:r>
              <w:rPr>
                <w:rFonts w:ascii="Calibri" w:hAnsi="Calibri" w:eastAsia="Calibri" w:cs="Calibri"/>
                <w:sz w:val="22"/>
                <w:szCs w:val="22"/>
              </w:rPr>
              <w:t>Faster car allocation and fewer errors</w:t>
            </w:r>
          </w:p>
          <w:p w14:paraId="6B334E64">
            <w:pPr>
              <w:pStyle w:val="16"/>
              <w:numPr>
                <w:ilvl w:val="0"/>
                <w:numId w:val="1"/>
              </w:numPr>
              <w:spacing w:after="60"/>
            </w:pPr>
            <w:r>
              <w:rPr>
                <w:rFonts w:ascii="Calibri" w:hAnsi="Calibri" w:eastAsia="Calibri" w:cs="Calibri"/>
                <w:sz w:val="22"/>
                <w:szCs w:val="22"/>
              </w:rPr>
              <w:t>Reports and a clear audit trail of all requests</w:t>
            </w:r>
          </w:p>
        </w:tc>
      </w:tr>
    </w:tbl>
    <w:p w14:paraId="53D406F8">
      <w:pPr>
        <w:spacing w:before="0" w:after="80"/>
      </w:pPr>
    </w:p>
    <w:p w14:paraId="340C6C7C">
      <w:pPr>
        <w:spacing w:before="200" w:after="120"/>
      </w:pPr>
      <w:r>
        <w:rPr>
          <w:rFonts w:ascii="Calibri" w:hAnsi="Calibri" w:eastAsia="Calibri" w:cs="Calibri"/>
          <w:b/>
          <w:bCs/>
          <w:sz w:val="24"/>
          <w:szCs w:val="24"/>
        </w:rPr>
        <w:t>Key Insights:</w:t>
      </w:r>
    </w:p>
    <w:p w14:paraId="28AEFFF6">
      <w:pPr>
        <w:pStyle w:val="16"/>
        <w:numPr>
          <w:ilvl w:val="0"/>
          <w:numId w:val="1"/>
        </w:numPr>
        <w:spacing w:after="60"/>
      </w:pPr>
      <w:r>
        <w:rPr>
          <w:rFonts w:ascii="Calibri" w:hAnsi="Calibri" w:eastAsia="Calibri" w:cs="Calibri"/>
          <w:sz w:val="22"/>
          <w:szCs w:val="22"/>
        </w:rPr>
        <w:t>Users want one simple place to request a car and see its status – the Service Catalog provides this.</w:t>
      </w:r>
    </w:p>
    <w:p w14:paraId="54A2EE0C">
      <w:pPr>
        <w:pStyle w:val="16"/>
        <w:numPr>
          <w:ilvl w:val="0"/>
          <w:numId w:val="1"/>
        </w:numPr>
        <w:spacing w:after="60"/>
      </w:pPr>
      <w:r>
        <w:rPr>
          <w:rFonts w:ascii="Calibri" w:hAnsi="Calibri" w:eastAsia="Calibri" w:cs="Calibri"/>
          <w:sz w:val="22"/>
          <w:szCs w:val="22"/>
        </w:rPr>
        <w:t>The biggest delay is waiting for approval, so approvals and reminders must be automated through Flow Designer.</w:t>
      </w:r>
    </w:p>
    <w:p w14:paraId="50CD64BA">
      <w:pPr>
        <w:pStyle w:val="16"/>
        <w:numPr>
          <w:ilvl w:val="0"/>
          <w:numId w:val="1"/>
        </w:numPr>
        <w:spacing w:after="60"/>
      </w:pPr>
      <w:r>
        <w:rPr>
          <w:rFonts w:ascii="Calibri" w:hAnsi="Calibri" w:eastAsia="Calibri" w:cs="Calibri"/>
          <w:sz w:val="22"/>
          <w:szCs w:val="22"/>
        </w:rPr>
        <w:t>Proactive notifications at submission, approval, rejection and allocation remove the need for follow-up.</w:t>
      </w:r>
    </w:p>
    <w:sectPr>
      <w:pgSz w:w="11906" w:h="16838"/>
      <w:pgMar w:top="1134" w:right="1003" w:bottom="1134" w:left="100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100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6C16E21"/>
    <w:rsid w:val="568624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391</Words>
  <Characters>2016</Characters>
  <TotalTime>1</TotalTime>
  <ScaleCrop>false</ScaleCrop>
  <LinksUpToDate>false</LinksUpToDate>
  <CharactersWithSpaces>2354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2026-10-13T15:42:00Z</dcterms:created>
  <dc:creator>Un-named</dc:creator>
  <cp:lastModifiedBy>LENDI</cp:lastModifiedBy>
  <dcterms:modified xsi:type="dcterms:W3CDTF">2026-10-15T07:52:55Z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eyJoZGlkIjoiOWY1MGRiZDI1NDcwYTQ5NzY2ZWI4MTNmZWI5MzQ1Y2UifQ==</vt:lpwstr>
  </property>
  <property fmtid="{D5CDD505-2E9C-101B-9397-08002B2CF9AE}" pid="3" name="KSOProductBuildVer">
    <vt:lpwstr>1033-12.1.0.29162</vt:lpwstr>
  </property>
  <property fmtid="{D5CDD505-2E9C-101B-9397-08002B2CF9AE}" pid="4" name="ICV">
    <vt:lpwstr>EE4FAE1EF8A44874A9B72EAB1F2CB1F9_12</vt:lpwstr>
  </property>
</Properties>
</file>