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7781543" w:rsidR="00604E29" w:rsidRDefault="00F107B4">
            <w:r>
              <w:t>13</w:t>
            </w:r>
            <w:r w:rsidR="00C27B72" w:rsidRPr="00C27B72">
              <w:t xml:space="preserve"> October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06C67FA7" w:rsidR="00604E29" w:rsidRDefault="00F107B4">
            <w:r>
              <w:t>-------------------------</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 xml:space="preserve">Car Rental Request Automation in ServiceNow Using Service </w:t>
            </w:r>
            <w:proofErr w:type="spellStart"/>
            <w:r>
              <w:t>Catalog</w:t>
            </w:r>
            <w:proofErr w:type="spellEnd"/>
            <w:r>
              <w:t xml:space="preserve"> and Workflows</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cantSplit/>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cantSplit/>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Employees who need a rental car for business travel currently raise requests through emails, calls or spreadsheets. This causes missing details (dates, locations, car type), delayed manager approvals, no visibility into request status, double bookings, and heavy manual coordination for the transport team. There is no central record for audit or reporting.</w:t>
            </w:r>
          </w:p>
        </w:tc>
      </w:tr>
      <w:tr w:rsidR="00604E29" w14:paraId="6F005075" w14:textId="77777777">
        <w:trPr>
          <w:cantSplit/>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 xml:space="preserve">A ServiceNow Service </w:t>
            </w:r>
            <w:proofErr w:type="spellStart"/>
            <w:r>
              <w:t>Catalog</w:t>
            </w:r>
            <w:proofErr w:type="spellEnd"/>
            <w:r>
              <w:t xml:space="preserve"> item, 'Car Rental Request', captures Requested Date, Pickup Location, Drop Location, Duration, Car Type and Reason in one standard form. On submission, a Flow Designer flow creates the REQ/RITM, sends a primary Manager Approval, then a secondary Car Request Approval with a car availability check, and finally creates an assignment task (SCTASK) for the Transport Team. Business Rules update request status after approvals, and automatic notifications keep the requester, approvers and fulfillers informed until closure. All configuration is captured in an Update Set and promoted to the production instance.</w:t>
            </w:r>
          </w:p>
        </w:tc>
      </w:tr>
      <w:tr w:rsidR="00604E29" w14:paraId="58329B4D" w14:textId="77777777">
        <w:trPr>
          <w:cantSplit/>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 xml:space="preserve">Uses only native ServiceNow capabilities (Service </w:t>
            </w:r>
            <w:proofErr w:type="spellStart"/>
            <w:r>
              <w:t>Catalog</w:t>
            </w:r>
            <w:proofErr w:type="spellEnd"/>
            <w:r>
              <w:t xml:space="preserve">, Flow Designer, Business Rules, client scripts), so no external tool or licence is needed. Approval routing is dynamic and conditional on request data such as duration, car type and reason. Approval-state and data-integrity validation stop a request from moving to </w:t>
            </w:r>
            <w:proofErr w:type="spellStart"/>
            <w:r>
              <w:t>fulfillment</w:t>
            </w:r>
            <w:proofErr w:type="spellEnd"/>
            <w:r>
              <w:t xml:space="preserve"> until the required approvals are complete, and the flow is built to be configurable rather than hard-coded.</w:t>
            </w:r>
          </w:p>
        </w:tc>
      </w:tr>
      <w:tr w:rsidR="00604E29" w14:paraId="3D9C92C5" w14:textId="77777777">
        <w:trPr>
          <w:cantSplit/>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Employees get a quick, simple way to request a car and can track each stage in the Service Portal. Managers get a structured, auditable approval. The transport team receives complete, standardized requests and spends less time on follow-ups. Faster turnaround, fewer errors and transparent status raise overall user satisfaction.</w:t>
            </w:r>
          </w:p>
        </w:tc>
      </w:tr>
      <w:tr w:rsidR="00604E29" w14:paraId="67441115" w14:textId="77777777">
        <w:trPr>
          <w:cantSplit/>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 xml:space="preserve">This is an internal enterprise automation, so value is measured as cost and time saved rather than direct revenue: less manual effort per request, fewer booking errors and double bookings, better use of the car fleet and vendor contracts, and SLA-based tracking. The solution can also be packaged as a reusable </w:t>
            </w:r>
            <w:proofErr w:type="spellStart"/>
            <w:r>
              <w:t>catalog</w:t>
            </w:r>
            <w:proofErr w:type="spellEnd"/>
            <w:r>
              <w:t xml:space="preserve"> template for other departments or client organizations as a ServiceNow implementation service.</w:t>
            </w:r>
          </w:p>
        </w:tc>
      </w:tr>
      <w:tr w:rsidR="00604E29" w14:paraId="2ECBCEA1" w14:textId="77777777">
        <w:trPr>
          <w:cantSplit/>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 xml:space="preserve">The </w:t>
            </w:r>
            <w:proofErr w:type="spellStart"/>
            <w:r>
              <w:t>catalog</w:t>
            </w:r>
            <w:proofErr w:type="spellEnd"/>
            <w:r>
              <w:t xml:space="preserve"> item, flow and update set can be reused for other request types (travel, hotel, equipment) by adding variables and approval conditions. Car availability can be linked to an external fleet or vendor system, and more locations, departments and approval levels can be added without redesign. The Update Set approach allows the same configuration to be promoted across Dev, Test and Production instances.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7C6756"/>
    <w:rsid w:val="00C27B72"/>
    <w:rsid w:val="00D90E76"/>
    <w:rsid w:val="00F107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vamsi Bavirisetti</cp:lastModifiedBy>
  <cp:revision>5</cp:revision>
  <dcterms:created xsi:type="dcterms:W3CDTF">2022-09-18T16:51:00Z</dcterms:created>
  <dcterms:modified xsi:type="dcterms:W3CDTF">2026-10-23T15:04:00Z</dcterms:modified>
</cp:coreProperties>
</file>