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Comparison of E-Waste Rules in Five European Countries</w:t>
      </w:r>
    </w:p>
    <w:p>
      <w:r>
        <w:t>This document compares e-waste (WEEE) rules in Germany, France, the Netherlands, Sweden, and Spain. All five countries follow the EU WEEE framework, but their national systems differ in producer responsibility, registration, collection, and retailer take-back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Country</w:t>
            </w:r>
          </w:p>
        </w:tc>
        <w:tc>
          <w:tcPr>
            <w:tcW w:type="dxa" w:w="1728"/>
          </w:tcPr>
          <w:p>
            <w:r>
              <w:t>Main rule/system</w:t>
            </w:r>
          </w:p>
        </w:tc>
        <w:tc>
          <w:tcPr>
            <w:tcW w:type="dxa" w:w="1728"/>
          </w:tcPr>
          <w:p>
            <w:r>
              <w:t>Producer responsibility</w:t>
            </w:r>
          </w:p>
        </w:tc>
        <w:tc>
          <w:tcPr>
            <w:tcW w:type="dxa" w:w="1728"/>
          </w:tcPr>
          <w:p>
            <w:r>
              <w:t>Collection / take-back</w:t>
            </w:r>
          </w:p>
        </w:tc>
        <w:tc>
          <w:tcPr>
            <w:tcW w:type="dxa" w:w="1728"/>
          </w:tcPr>
          <w:p>
            <w:r>
              <w:t>Key feature</w:t>
            </w:r>
          </w:p>
        </w:tc>
      </w:tr>
      <w:tr>
        <w:tc>
          <w:tcPr>
            <w:tcW w:type="dxa" w:w="1728"/>
          </w:tcPr>
          <w:p>
            <w:r>
              <w:t>Germany</w:t>
            </w:r>
          </w:p>
        </w:tc>
        <w:tc>
          <w:tcPr>
            <w:tcW w:type="dxa" w:w="1728"/>
          </w:tcPr>
          <w:p>
            <w:r>
              <w:t>ElektroG</w:t>
            </w:r>
          </w:p>
        </w:tc>
        <w:tc>
          <w:tcPr>
            <w:tcW w:type="dxa" w:w="1728"/>
          </w:tcPr>
          <w:p>
            <w:r>
              <w:t>Producers must register with stiftung ear before placing electrical equipment on the German market.</w:t>
            </w:r>
          </w:p>
        </w:tc>
        <w:tc>
          <w:tcPr>
            <w:tcW w:type="dxa" w:w="1728"/>
          </w:tcPr>
          <w:p>
            <w:r>
              <w:t>Municipal collection points are free. Large retailers must take back certain e-waste free of charge.</w:t>
            </w:r>
          </w:p>
        </w:tc>
        <w:tc>
          <w:tcPr>
            <w:tcW w:type="dxa" w:w="1728"/>
          </w:tcPr>
          <w:p>
            <w:r>
              <w:t>Strict producer registration; online marketplaces must check producer registration.</w:t>
            </w:r>
          </w:p>
        </w:tc>
      </w:tr>
      <w:tr>
        <w:tc>
          <w:tcPr>
            <w:tcW w:type="dxa" w:w="1728"/>
          </w:tcPr>
          <w:p>
            <w:r>
              <w:t>France</w:t>
            </w:r>
          </w:p>
        </w:tc>
        <w:tc>
          <w:tcPr>
            <w:tcW w:type="dxa" w:w="1728"/>
          </w:tcPr>
          <w:p>
            <w:r>
              <w:t>WEEE/DEEE EPR system</w:t>
            </w:r>
          </w:p>
        </w:tc>
        <w:tc>
          <w:tcPr>
            <w:tcW w:type="dxa" w:w="1728"/>
          </w:tcPr>
          <w:p>
            <w:r>
              <w:t>Producers are responsible for collection and treatment of household e-waste through approved systems or individual systems.</w:t>
            </w:r>
          </w:p>
        </w:tc>
        <w:tc>
          <w:tcPr>
            <w:tcW w:type="dxa" w:w="1728"/>
          </w:tcPr>
          <w:p>
            <w:r>
              <w:t>Consumers can return electrical equipment to relevant retailers; producer-funded collection is extensive.</w:t>
            </w:r>
          </w:p>
        </w:tc>
        <w:tc>
          <w:tcPr>
            <w:tcW w:type="dxa" w:w="1728"/>
          </w:tcPr>
          <w:p>
            <w:r>
              <w:t>Strong Extended Producer Responsibility (EPR) system and emphasis on repair/reuse.</w:t>
            </w:r>
          </w:p>
        </w:tc>
      </w:tr>
      <w:tr>
        <w:tc>
          <w:tcPr>
            <w:tcW w:type="dxa" w:w="1728"/>
          </w:tcPr>
          <w:p>
            <w:r>
              <w:t>Netherlands</w:t>
            </w:r>
          </w:p>
        </w:tc>
        <w:tc>
          <w:tcPr>
            <w:tcW w:type="dxa" w:w="1728"/>
          </w:tcPr>
          <w:p>
            <w:r>
              <w:t>WEEE EPR</w:t>
            </w:r>
          </w:p>
        </w:tc>
        <w:tc>
          <w:tcPr>
            <w:tcW w:type="dxa" w:w="1728"/>
          </w:tcPr>
          <w:p>
            <w:r>
              <w:t>Producers/importers placing equipment on the Dutch market are responsible for its waste phase and must register/report.</w:t>
            </w:r>
          </w:p>
        </w:tc>
        <w:tc>
          <w:tcPr>
            <w:tcW w:type="dxa" w:w="1728"/>
          </w:tcPr>
          <w:p>
            <w:r>
              <w:t>Retailers selling a comparable new appliance must accept the old appliance free of charge.</w:t>
            </w:r>
          </w:p>
        </w:tc>
        <w:tc>
          <w:tcPr>
            <w:tcW w:type="dxa" w:w="1728"/>
          </w:tcPr>
          <w:p>
            <w:r>
              <w:t>Producers generally use the national (W)EEE Register and collection system.</w:t>
            </w:r>
          </w:p>
        </w:tc>
      </w:tr>
      <w:tr>
        <w:tc>
          <w:tcPr>
            <w:tcW w:type="dxa" w:w="1728"/>
          </w:tcPr>
          <w:p>
            <w:r>
              <w:t>Sweden</w:t>
            </w:r>
          </w:p>
        </w:tc>
        <w:tc>
          <w:tcPr>
            <w:tcW w:type="dxa" w:w="1728"/>
          </w:tcPr>
          <w:p>
            <w:r>
              <w:t>Ordinance 2022:1276</w:t>
            </w:r>
          </w:p>
        </w:tc>
        <w:tc>
          <w:tcPr>
            <w:tcW w:type="dxa" w:w="1728"/>
          </w:tcPr>
          <w:p>
            <w:r>
              <w:t>Producers must register with the Swedish Environmental Protection Agency and finance/manage WEEE.</w:t>
            </w:r>
          </w:p>
        </w:tc>
        <w:tc>
          <w:tcPr>
            <w:tcW w:type="dxa" w:w="1728"/>
          </w:tcPr>
          <w:p>
            <w:r>
              <w:t>Retailers must allow equivalent old equipment to be returned free when supplying a new product; municipalities also collect household WEEE.</w:t>
            </w:r>
          </w:p>
        </w:tc>
        <w:tc>
          <w:tcPr>
            <w:tcW w:type="dxa" w:w="1728"/>
          </w:tcPr>
          <w:p>
            <w:r>
              <w:t>Strong focus on reuse, recycling and circular economy.</w:t>
            </w:r>
          </w:p>
        </w:tc>
      </w:tr>
      <w:tr>
        <w:tc>
          <w:tcPr>
            <w:tcW w:type="dxa" w:w="1728"/>
          </w:tcPr>
          <w:p>
            <w:r>
              <w:t>Spain</w:t>
            </w:r>
          </w:p>
        </w:tc>
        <w:tc>
          <w:tcPr>
            <w:tcW w:type="dxa" w:w="1728"/>
          </w:tcPr>
          <w:p>
            <w:r>
              <w:t>Royal Decree 110/2015 (RAEE)</w:t>
            </w:r>
          </w:p>
        </w:tc>
        <w:tc>
          <w:tcPr>
            <w:tcW w:type="dxa" w:w="1728"/>
          </w:tcPr>
          <w:p>
            <w:r>
              <w:t>Producers have extended responsibility and must register/report through the national system.</w:t>
            </w:r>
          </w:p>
        </w:tc>
        <w:tc>
          <w:tcPr>
            <w:tcW w:type="dxa" w:w="1728"/>
          </w:tcPr>
          <w:p>
            <w:r>
              <w:t>Collection involves municipalities, distributors, producers and authorised waste managers.</w:t>
            </w:r>
          </w:p>
        </w:tc>
        <w:tc>
          <w:tcPr>
            <w:tcW w:type="dxa" w:w="1728"/>
          </w:tcPr>
          <w:p>
            <w:r>
              <w:t>Electronic tracking/platform helps improve traceability from collection to treatment.</w:t>
            </w:r>
          </w:p>
        </w:tc>
      </w:tr>
    </w:tbl>
    <w:p>
      <w:pPr>
        <w:pStyle w:val="Heading1"/>
      </w:pPr>
      <w:r>
        <w:t>Main Differences</w:t>
      </w:r>
    </w:p>
    <w:p>
      <w:pPr>
        <w:pStyle w:val="Heading2"/>
      </w:pPr>
      <w:r>
        <w:t>Producer responsibility</w:t>
      </w:r>
    </w:p>
    <w:p>
      <w:pPr>
        <w:pStyle w:val="ListBullet"/>
      </w:pPr>
      <w:r>
        <w:t>Germany: very formal registration through stiftung ear.</w:t>
      </w:r>
    </w:p>
    <w:p>
      <w:pPr>
        <w:pStyle w:val="ListBullet"/>
      </w:pPr>
      <w:r>
        <w:t>France: particularly strong EPR approach, with approved producer organisations.</w:t>
      </w:r>
    </w:p>
    <w:p>
      <w:pPr>
        <w:pStyle w:val="ListBullet"/>
      </w:pPr>
      <w:r>
        <w:t>Netherlands: producers/importers are responsible for collection and recycling.</w:t>
      </w:r>
    </w:p>
    <w:p>
      <w:pPr>
        <w:pStyle w:val="ListBullet"/>
      </w:pPr>
      <w:r>
        <w:t>Sweden: producers must register and finance WEEE management.</w:t>
      </w:r>
    </w:p>
    <w:p>
      <w:pPr>
        <w:pStyle w:val="ListBullet"/>
      </w:pPr>
      <w:r>
        <w:t>Spain: producers have EPR obligations backed by registration and tracking systems.</w:t>
      </w:r>
    </w:p>
    <w:p>
      <w:pPr>
        <w:pStyle w:val="Heading2"/>
      </w:pPr>
      <w:r>
        <w:t>Consumer take-back</w:t>
      </w:r>
    </w:p>
    <w:p>
      <w:pPr>
        <w:pStyle w:val="ListBullet"/>
      </w:pPr>
      <w:r>
        <w:t>All five countries provide routes for consumers to dispose of e-waste separately from ordinary household waste.</w:t>
      </w:r>
    </w:p>
    <w:p>
      <w:pPr>
        <w:pStyle w:val="ListBullet"/>
      </w:pPr>
      <w:r>
        <w:t>The exact retailer and municipal arrangements differ by country.</w:t>
      </w:r>
    </w:p>
    <w:p>
      <w:pPr>
        <w:pStyle w:val="Heading2"/>
      </w:pPr>
      <w:r>
        <w:t>Overall comparison</w:t>
      </w:r>
    </w:p>
    <w:p>
      <w:pPr>
        <w:pStyle w:val="ListBullet"/>
      </w:pPr>
      <w:r>
        <w:t>Germany: strongest emphasis on registration and compliance.</w:t>
      </w:r>
    </w:p>
    <w:p>
      <w:pPr>
        <w:pStyle w:val="ListBullet"/>
      </w:pPr>
      <w:r>
        <w:t>France: strongest emphasis on EPR and repair/reuse.</w:t>
      </w:r>
    </w:p>
    <w:p>
      <w:pPr>
        <w:pStyle w:val="ListBullet"/>
      </w:pPr>
      <w:r>
        <w:t>Netherlands: strong producer-funded collection and recycling.</w:t>
      </w:r>
    </w:p>
    <w:p>
      <w:pPr>
        <w:pStyle w:val="ListBullet"/>
      </w:pPr>
      <w:r>
        <w:t>Sweden: strong circular-economy and recycling approach.</w:t>
      </w:r>
    </w:p>
    <w:p>
      <w:pPr>
        <w:pStyle w:val="ListBullet"/>
      </w:pPr>
      <w:r>
        <w:t>Spain: strong traceability and nationwide coordination.</w:t>
      </w:r>
    </w:p>
    <w:p>
      <w:pPr>
        <w:pStyle w:val="Heading1"/>
      </w:pPr>
      <w:r>
        <w:t>Conclusion</w:t>
      </w:r>
    </w:p>
    <w:p>
      <w:r>
        <w:t>All five countries follow the same broad EU principle: producers should help pay for and organize the management of e-waste. However, each country has developed its own registration, collection, reporting, and enforcement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F7AA93B-8D89-49FF-8917-31AFCC0B3E1B}"/>
</file>

<file path=customXml/itemProps3.xml><?xml version="1.0" encoding="utf-8"?>
<ds:datastoreItem xmlns:ds="http://schemas.openxmlformats.org/officeDocument/2006/customXml" ds:itemID="{FD06EE0D-EF47-4C46-AE60-106EE53BED50}"/>
</file>

<file path=customXml/itemProps4.xml><?xml version="1.0" encoding="utf-8"?>
<ds:datastoreItem xmlns:ds="http://schemas.openxmlformats.org/officeDocument/2006/customXml" ds:itemID="{5983ADCA-6941-4FF5-B52A-F5AEFE9F3A9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