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E5465" w14:textId="77777777" w:rsidR="004B61EE" w:rsidRDefault="00000000">
      <w:pPr>
        <w:spacing w:after="480" w:line="480" w:lineRule="auto"/>
        <w:jc w:val="center"/>
      </w:pPr>
      <w:r>
        <w:rPr>
          <w:b/>
          <w:bCs/>
          <w:caps/>
          <w:sz w:val="28"/>
          <w:szCs w:val="28"/>
        </w:rPr>
        <w:t>CHAPTER 1</w:t>
      </w:r>
    </w:p>
    <w:p w14:paraId="7C987BBB" w14:textId="77777777" w:rsidR="004B61EE" w:rsidRDefault="00000000">
      <w:pPr>
        <w:spacing w:after="720" w:line="480" w:lineRule="auto"/>
        <w:jc w:val="center"/>
      </w:pPr>
      <w:r>
        <w:rPr>
          <w:b/>
          <w:bCs/>
          <w:caps/>
          <w:sz w:val="28"/>
          <w:szCs w:val="28"/>
        </w:rPr>
        <w:t>INTRODUCTION</w:t>
      </w:r>
    </w:p>
    <w:p w14:paraId="00CFBB5C" w14:textId="77777777" w:rsidR="004B61EE" w:rsidRDefault="00000000">
      <w:pPr>
        <w:pStyle w:val="Heading2"/>
      </w:pPr>
      <w:r>
        <w:t>1.1 Background and Motivation</w:t>
      </w:r>
    </w:p>
    <w:p w14:paraId="3C5366CE" w14:textId="6DD00186" w:rsidR="004B61EE" w:rsidRDefault="00000000">
      <w:pPr>
        <w:spacing w:after="200" w:line="480" w:lineRule="auto"/>
        <w:ind w:firstLine="720"/>
        <w:jc w:val="both"/>
      </w:pPr>
      <w:r>
        <w:t>The scale at which university students now use AI writing tools has quietly transformed what academic integrity means in practice. By early 2026, four major commercial large language models ChatGPT (OpenAI), Claude (Anthropic), Gemini (Google), and Grok (</w:t>
      </w:r>
      <w:proofErr w:type="spellStart"/>
      <w:r>
        <w:t>xAI</w:t>
      </w:r>
      <w:proofErr w:type="spellEnd"/>
      <w:r>
        <w:t>)  are globally accessible and capable of producing submission</w:t>
      </w:r>
      <w:r w:rsidR="00B265B3">
        <w:t xml:space="preserve"> </w:t>
      </w:r>
      <w:r>
        <w:t>quality academic writing in seconds. Detection systems have attempted to respond, but almost all of them are built around a binary question: is this text AI</w:t>
      </w:r>
      <w:r w:rsidR="00B265B3">
        <w:t xml:space="preserve"> </w:t>
      </w:r>
      <w:r>
        <w:t>generated, or is it not?</w:t>
      </w:r>
    </w:p>
    <w:p w14:paraId="669BB105" w14:textId="77777777" w:rsidR="004B61EE" w:rsidRDefault="00000000">
      <w:pPr>
        <w:spacing w:after="200" w:line="480" w:lineRule="auto"/>
        <w:ind w:firstLine="720"/>
        <w:jc w:val="both"/>
      </w:pPr>
      <w:r>
        <w:t>That question, while useful, is not the most forensically important one an institution can ask. The more precise and actionable question is: which specific model generated this text?</w:t>
      </w:r>
    </w:p>
    <w:p w14:paraId="7DE2FD5B" w14:textId="09BEBA5C" w:rsidR="004B61EE" w:rsidRDefault="00000000">
      <w:pPr>
        <w:spacing w:after="200" w:line="480" w:lineRule="auto"/>
        <w:ind w:firstLine="720"/>
        <w:jc w:val="both"/>
      </w:pPr>
      <w:r>
        <w:t>This task is referred to as inter-model attribution the multi</w:t>
      </w:r>
      <w:r w:rsidR="00B265B3">
        <w:t xml:space="preserve"> </w:t>
      </w:r>
      <w:r>
        <w:t>class problem of identifying the originating language model from among a set of known candidates. The distinction from binary detection is not merely technical. Attribution evidence can reveal whether a student has a consistent pattern of relying on a particular tool across multiple submissions, contribute to an evidence chain in formal misconduct proceedings, and allow institutions to track how student strategies evolve over time as detection pressure increases. From a technical standpoint, it is also a substantially harder problem. The stylistic differences between GPT</w:t>
      </w:r>
      <w:r w:rsidR="00B265B3">
        <w:t xml:space="preserve"> </w:t>
      </w:r>
      <w:r>
        <w:t xml:space="preserve">4 and Gemini are far more subtle than the differences between either and a human undergraduate writer. Models trained on overlapping corpora and </w:t>
      </w:r>
      <w:proofErr w:type="spellStart"/>
      <w:r>
        <w:t>fine</w:t>
      </w:r>
      <w:r w:rsidR="00B265B3">
        <w:t xml:space="preserve"> </w:t>
      </w:r>
      <w:r>
        <w:lastRenderedPageBreak/>
        <w:t>tuned</w:t>
      </w:r>
      <w:proofErr w:type="spellEnd"/>
      <w:r>
        <w:t xml:space="preserve"> for similar instruction-following tasks inevitably converge stylistically, compressing the signal that attribution classifiers depend on.</w:t>
      </w:r>
    </w:p>
    <w:p w14:paraId="081E8585" w14:textId="05BE07F6" w:rsidR="004B61EE" w:rsidRDefault="00000000">
      <w:pPr>
        <w:spacing w:after="200" w:line="480" w:lineRule="auto"/>
        <w:ind w:firstLine="720"/>
        <w:jc w:val="both"/>
      </w:pPr>
      <w:r>
        <w:t>A second problem compounds this considerably. Students in 2025 rarely submit raw LLM output. A widely adopted strategy involves taking the AI</w:t>
      </w:r>
      <w:r w:rsidR="00B265B3">
        <w:t xml:space="preserve"> </w:t>
      </w:r>
      <w:r>
        <w:t>generated draft and passing it through a second processing stage  feeding it into an instruction-following model with a prompt to rephrase, rewrite, or express in a different style. This LLM</w:t>
      </w:r>
      <w:r w:rsidR="00B265B3">
        <w:t xml:space="preserve"> </w:t>
      </w:r>
      <w:r>
        <w:t>based rewriting introduces sentence</w:t>
      </w:r>
      <w:r w:rsidR="00B265B3">
        <w:t xml:space="preserve"> </w:t>
      </w:r>
      <w:r>
        <w:t>level structural variation, vocabulary substitution, and paragraph reorganisation that may degrade or entirely eliminate the stylometric fingerprints that attribution systems rely on. Whether attribution survives this kind of rewriting pressure, and if so to what degree, has never been empirically measured.</w:t>
      </w:r>
    </w:p>
    <w:p w14:paraId="15F503BB" w14:textId="7E1AD55C" w:rsidR="004B61EE" w:rsidRDefault="00000000">
      <w:pPr>
        <w:spacing w:after="200" w:line="480" w:lineRule="auto"/>
        <w:ind w:firstLine="720"/>
        <w:jc w:val="both"/>
      </w:pPr>
      <w:r>
        <w:t>This study is built around both of those gaps. It constructs an attribution pipeline capable of distinguishing text from four commercial LLMs including Grok, which has never appeared in any public attribution benchmark and measures how classification accuracy changes as rewriting intensity increases from a controlled light level to a heavier structural overhaul.</w:t>
      </w:r>
    </w:p>
    <w:p w14:paraId="739CCA30" w14:textId="77777777" w:rsidR="004B61EE" w:rsidRDefault="00000000">
      <w:pPr>
        <w:pStyle w:val="Heading2"/>
      </w:pPr>
      <w:r>
        <w:t>1.2 Problem Statement</w:t>
      </w:r>
    </w:p>
    <w:p w14:paraId="6105888C" w14:textId="77777777" w:rsidR="004B61EE" w:rsidRDefault="00000000">
      <w:pPr>
        <w:spacing w:after="200" w:line="480" w:lineRule="auto"/>
        <w:ind w:firstLine="720"/>
        <w:jc w:val="both"/>
      </w:pPr>
      <w:r>
        <w:t>Three specific and interconnected problems define the territory this study addresses.</w:t>
      </w:r>
    </w:p>
    <w:p w14:paraId="2C545F77" w14:textId="5F2F0B08" w:rsidR="004B61EE" w:rsidRDefault="00000000">
      <w:pPr>
        <w:spacing w:after="200" w:line="480" w:lineRule="auto"/>
        <w:ind w:firstLine="720"/>
        <w:jc w:val="both"/>
      </w:pPr>
      <w:r>
        <w:t>The first is what this study calls the Grok gap. Every major AI-generated text benchmark that currently exists RAID (Chen et al., 2024), M4 (Wang et al., 2024), DAIGT, and others  was constructed without Grok. This is not a marginal omission. Ye et al. (2025) demonstrated that classifiers trained exclusively on ChatGPT, Claude, and Gemini achieve zero agreement with Grok</w:t>
      </w:r>
      <w:r w:rsidR="00B265B3">
        <w:t xml:space="preserve"> </w:t>
      </w:r>
      <w:r>
        <w:t>generated outputs, meaning they fail completely when confronted with text from one of the four most widely used commercial language models available to students today. Any attribution system that cannot account for Grok is structurally incomplete for the 2025 and 2026 threat landscape.</w:t>
      </w:r>
    </w:p>
    <w:p w14:paraId="3BDF34B1" w14:textId="4A527DBE" w:rsidR="004B61EE" w:rsidRDefault="00000000">
      <w:pPr>
        <w:spacing w:after="200" w:line="480" w:lineRule="auto"/>
        <w:ind w:firstLine="720"/>
        <w:jc w:val="both"/>
      </w:pPr>
      <w:r>
        <w:t>The second problem is the complete absence of attribution degradation data under rewriting. Krishna et al. (2023) and Zhang et al. (2025) both demonstrated that paraphrasing substantially reduces binary detection accuracy  sometimes by 30 to 50 percentage points. However, these studies measure detection degradation: whether a system can still classify text as AI</w:t>
      </w:r>
      <w:r w:rsidR="00B265B3">
        <w:t xml:space="preserve"> </w:t>
      </w:r>
      <w:r>
        <w:t>generated. None of them measure attribution degradation: whether a system can still identify which model generated the text. These are different and non-equivalent questions. An attribution classifier may degrade faster under rewriting pressure than a binary detector, or it may prove more resilient  but there is currently no evidence to settle that question in either direction.</w:t>
      </w:r>
    </w:p>
    <w:p w14:paraId="7CF549AE" w14:textId="59F7E711" w:rsidR="004B61EE" w:rsidRDefault="00000000">
      <w:pPr>
        <w:spacing w:after="200" w:line="480" w:lineRule="auto"/>
        <w:ind w:firstLine="720"/>
        <w:jc w:val="both"/>
      </w:pPr>
      <w:r>
        <w:t>The third problem is methodological. The rewriting tools used in existing studies are T5</w:t>
      </w:r>
      <w:r w:rsidR="00B265B3">
        <w:t xml:space="preserve"> </w:t>
      </w:r>
      <w:r>
        <w:t>based paraphrasers  specifically DIPPER (Krishna et al., 2023) and the parrot library  which operate at the word level, substituting synonyms without altering sentence structure or overall argument flow. By 2025, the dominant rewriting approach among students involves instruction-following language models, which restructure text at the sentence and paragraph level and produce far more varied and coherent output. Degradation estimates derived from T5</w:t>
      </w:r>
      <w:r w:rsidR="00B265B3">
        <w:t xml:space="preserve"> </w:t>
      </w:r>
      <w:r>
        <w:t>based rewriting tools cannot be assumed to generalise to how students currently rewrite AI</w:t>
      </w:r>
      <w:r w:rsidR="00B265B3">
        <w:t xml:space="preserve"> </w:t>
      </w:r>
      <w:r>
        <w:t>generated text before submission.</w:t>
      </w:r>
    </w:p>
    <w:p w14:paraId="6918A12D" w14:textId="77777777" w:rsidR="004B61EE" w:rsidRDefault="00000000">
      <w:pPr>
        <w:spacing w:after="200" w:line="480" w:lineRule="auto"/>
        <w:ind w:firstLine="720"/>
        <w:jc w:val="both"/>
      </w:pPr>
      <w:r>
        <w:t>This study addresses all three problems within a single undergraduate research project.</w:t>
      </w:r>
    </w:p>
    <w:p w14:paraId="70EC3D0C" w14:textId="77777777" w:rsidR="004B61EE" w:rsidRDefault="00000000">
      <w:pPr>
        <w:pStyle w:val="Heading2"/>
      </w:pPr>
      <w:r>
        <w:t>1.3 Research Aim and Objectives</w:t>
      </w:r>
    </w:p>
    <w:p w14:paraId="31EEDF4F" w14:textId="5745A974" w:rsidR="004B61EE" w:rsidRDefault="00000000">
      <w:pPr>
        <w:spacing w:after="200" w:line="480" w:lineRule="auto"/>
        <w:ind w:firstLine="720"/>
        <w:jc w:val="both"/>
      </w:pPr>
      <w:r>
        <w:t>The primary aim of this study is to empirically measure the extent to which inter</w:t>
      </w:r>
      <w:r w:rsidR="00B265B3">
        <w:t xml:space="preserve"> </w:t>
      </w:r>
      <w:r>
        <w:t>model attribution accuracy survives LLM</w:t>
      </w:r>
      <w:r w:rsidR="00B265B3">
        <w:t xml:space="preserve"> </w:t>
      </w:r>
      <w:r>
        <w:t>based rewriting pressure across four major commercial language models, and to identify which attribution features prove most resistant to that pressure.</w:t>
      </w:r>
    </w:p>
    <w:p w14:paraId="33F9AD8C" w14:textId="77777777" w:rsidR="004B61EE" w:rsidRDefault="00000000">
      <w:pPr>
        <w:spacing w:after="200" w:line="480" w:lineRule="auto"/>
        <w:ind w:firstLine="720"/>
        <w:jc w:val="both"/>
      </w:pPr>
      <w:r>
        <w:t>Four specific objectives support this aim:</w:t>
      </w:r>
    </w:p>
    <w:p w14:paraId="0C839127" w14:textId="7B415D21" w:rsidR="004B61EE" w:rsidRDefault="00000000">
      <w:pPr>
        <w:spacing w:after="120" w:line="480" w:lineRule="auto"/>
        <w:ind w:left="720" w:hanging="360"/>
        <w:jc w:val="both"/>
      </w:pPr>
      <w:r>
        <w:rPr>
          <w:b/>
          <w:bCs/>
        </w:rPr>
        <w:t xml:space="preserve">Objective 1: </w:t>
      </w:r>
      <w:r>
        <w:t>Construct a domain</w:t>
      </w:r>
      <w:r w:rsidR="00B265B3">
        <w:t xml:space="preserve"> </w:t>
      </w:r>
      <w:r>
        <w:t>balanced, multi</w:t>
      </w:r>
      <w:r w:rsidR="00B265B3">
        <w:t xml:space="preserve"> </w:t>
      </w:r>
      <w:r>
        <w:t>model dataset of 3,600 text samples across ChatGPT, Claude, Gemini, and Grok, including two levels of LLM</w:t>
      </w:r>
      <w:r w:rsidR="00B265B3">
        <w:t xml:space="preserve"> </w:t>
      </w:r>
      <w:r>
        <w:t>based rewriting at approximately 40% and 65% word</w:t>
      </w:r>
      <w:r w:rsidR="00B265B3">
        <w:t xml:space="preserve"> </w:t>
      </w:r>
      <w:r>
        <w:t>level edit intensity, with quality gates empirically derived from a pilot study.</w:t>
      </w:r>
    </w:p>
    <w:p w14:paraId="2E644EF9" w14:textId="7970AB99" w:rsidR="004B61EE" w:rsidRDefault="00000000">
      <w:pPr>
        <w:spacing w:after="120" w:line="480" w:lineRule="auto"/>
        <w:ind w:left="720" w:hanging="360"/>
        <w:jc w:val="both"/>
      </w:pPr>
      <w:r>
        <w:rPr>
          <w:b/>
          <w:bCs/>
        </w:rPr>
        <w:t xml:space="preserve">Objective 2: </w:t>
      </w:r>
      <w:r>
        <w:t>Build and evaluate a soft-voting ensemble classifier combining stylometric and sentence</w:t>
      </w:r>
      <w:r w:rsidR="00B265B3">
        <w:t xml:space="preserve"> </w:t>
      </w:r>
      <w:r>
        <w:t>level semantic features reduced via PCA to approximately 83 dimensions using 5fold stratified cross-validation trained exclusively on original, unedited samples.</w:t>
      </w:r>
    </w:p>
    <w:p w14:paraId="59367D13" w14:textId="67E40DFA" w:rsidR="004B61EE" w:rsidRDefault="00000000">
      <w:pPr>
        <w:spacing w:after="120" w:line="480" w:lineRule="auto"/>
        <w:ind w:left="720" w:hanging="360"/>
        <w:jc w:val="both"/>
      </w:pPr>
      <w:r>
        <w:rPr>
          <w:b/>
          <w:bCs/>
        </w:rPr>
        <w:t xml:space="preserve">Objective 3: </w:t>
      </w:r>
      <w:r>
        <w:t>Measure out</w:t>
      </w:r>
      <w:r w:rsidR="00B265B3">
        <w:t xml:space="preserve"> of </w:t>
      </w:r>
      <w:r>
        <w:t>distribution attribution accuracy on rewritten samples without classifier retraining, establishing empirical attribution survival rates at both edit levels relative to the 25% chance baseline for a 4</w:t>
      </w:r>
      <w:r w:rsidR="00B265B3">
        <w:t xml:space="preserve"> </w:t>
      </w:r>
      <w:r>
        <w:t>class problem.</w:t>
      </w:r>
    </w:p>
    <w:p w14:paraId="1A691AD8" w14:textId="1A1665FD" w:rsidR="004B61EE" w:rsidRDefault="00000000">
      <w:pPr>
        <w:spacing w:after="120" w:line="480" w:lineRule="auto"/>
        <w:ind w:left="720" w:hanging="360"/>
        <w:jc w:val="both"/>
      </w:pPr>
      <w:r>
        <w:rPr>
          <w:b/>
          <w:bCs/>
        </w:rPr>
        <w:t xml:space="preserve">Objective 4: </w:t>
      </w:r>
      <w:r>
        <w:t>Conduct SHAP</w:t>
      </w:r>
      <w:r w:rsidR="00B265B3">
        <w:t xml:space="preserve"> </w:t>
      </w:r>
      <w:r>
        <w:t>based feature survival analysis to identify which of the 8 stylometric features and whether aggregate semantic signal resist rewriting pressure across the two edit conditions.</w:t>
      </w:r>
    </w:p>
    <w:p w14:paraId="4D379B3F" w14:textId="77777777" w:rsidR="004B61EE" w:rsidRDefault="00000000">
      <w:pPr>
        <w:pStyle w:val="Heading2"/>
      </w:pPr>
      <w:r>
        <w:t>1.4 Research Questions</w:t>
      </w:r>
    </w:p>
    <w:p w14:paraId="694BA45D" w14:textId="77777777" w:rsidR="004B61EE" w:rsidRDefault="00000000">
      <w:pPr>
        <w:spacing w:after="200" w:line="480" w:lineRule="auto"/>
        <w:ind w:firstLine="720"/>
        <w:jc w:val="both"/>
      </w:pPr>
      <w:r>
        <w:t>The study is organised around four research questions, each derived directly from the objectives above.</w:t>
      </w:r>
    </w:p>
    <w:p w14:paraId="15ED73E1" w14:textId="15EE94D1" w:rsidR="004B61EE" w:rsidRDefault="00000000">
      <w:pPr>
        <w:spacing w:after="200" w:line="480" w:lineRule="auto"/>
        <w:ind w:left="720" w:hanging="360"/>
        <w:jc w:val="both"/>
      </w:pPr>
      <w:r>
        <w:rPr>
          <w:b/>
          <w:bCs/>
        </w:rPr>
        <w:t xml:space="preserve">RQ1: </w:t>
      </w:r>
      <w:r>
        <w:t xml:space="preserve">What is the baseline inter-model attribution accuracy across ChatGPT, Claude, Gemini, and Grok using a combined stylometric and </w:t>
      </w:r>
      <w:proofErr w:type="spellStart"/>
      <w:r>
        <w:t>SentenceTransformer</w:t>
      </w:r>
      <w:proofErr w:type="spellEnd"/>
      <w:r>
        <w:t xml:space="preserve"> semantic feature set (PCA</w:t>
      </w:r>
      <w:r w:rsidR="00B265B3">
        <w:t xml:space="preserve"> </w:t>
      </w:r>
      <w:r>
        <w:t>reduced to approximately 83 dimensions), evaluated through 5</w:t>
      </w:r>
      <w:r w:rsidR="00B265B3">
        <w:t xml:space="preserve"> </w:t>
      </w:r>
      <w:r>
        <w:t>fold stratified cross</w:t>
      </w:r>
      <w:r w:rsidR="00B265B3">
        <w:t xml:space="preserve"> </w:t>
      </w:r>
      <w:r>
        <w:t>validation?</w:t>
      </w:r>
    </w:p>
    <w:p w14:paraId="51834E63" w14:textId="475CBCB8" w:rsidR="004B61EE" w:rsidRDefault="00000000">
      <w:pPr>
        <w:spacing w:after="200" w:line="480" w:lineRule="auto"/>
        <w:ind w:left="720" w:hanging="360"/>
        <w:jc w:val="both"/>
      </w:pPr>
      <w:r>
        <w:rPr>
          <w:b/>
          <w:bCs/>
        </w:rPr>
        <w:t xml:space="preserve">RQ2: </w:t>
      </w:r>
      <w:r>
        <w:t>How does LLM-based rewriting pressure affect attribution accuracy at light (~40% word</w:t>
      </w:r>
      <w:r w:rsidR="00B265B3">
        <w:t xml:space="preserve"> </w:t>
      </w:r>
      <w:r>
        <w:t>level edit) and heavy (~65% edit) levels, and at what threshold does attribution fall below chance</w:t>
      </w:r>
      <w:r w:rsidR="00B265B3">
        <w:t xml:space="preserve"> </w:t>
      </w:r>
      <w:r>
        <w:t>level performance (25% for a 4</w:t>
      </w:r>
      <w:r w:rsidR="00B265B3">
        <w:t xml:space="preserve"> </w:t>
      </w:r>
      <w:r>
        <w:t>class problem)?</w:t>
      </w:r>
    </w:p>
    <w:p w14:paraId="35630907" w14:textId="134D6FDE" w:rsidR="004B61EE" w:rsidRDefault="00000000">
      <w:pPr>
        <w:spacing w:after="200" w:line="480" w:lineRule="auto"/>
        <w:ind w:left="720" w:hanging="360"/>
        <w:jc w:val="both"/>
      </w:pPr>
      <w:r>
        <w:rPr>
          <w:b/>
          <w:bCs/>
        </w:rPr>
        <w:t xml:space="preserve">RQ3: </w:t>
      </w:r>
      <w:r>
        <w:t xml:space="preserve">Which of the 8 stylometric features retain the greatest discriminative power under rewriting pressure as identified by SHAP </w:t>
      </w:r>
      <w:proofErr w:type="spellStart"/>
      <w:r>
        <w:t>TreeExplainer</w:t>
      </w:r>
      <w:proofErr w:type="spellEnd"/>
      <w:r>
        <w:t xml:space="preserve"> survival analysis, and does overall semantic signal measured by aggregate PCA component importance  survive rewriting at comparable levels to stylometric signal?</w:t>
      </w:r>
    </w:p>
    <w:p w14:paraId="335E1BF3" w14:textId="718A79D6" w:rsidR="004B61EE" w:rsidRDefault="00000000">
      <w:pPr>
        <w:spacing w:after="200" w:line="480" w:lineRule="auto"/>
        <w:ind w:left="720" w:hanging="360"/>
        <w:jc w:val="both"/>
      </w:pPr>
      <w:r>
        <w:rPr>
          <w:b/>
          <w:bCs/>
        </w:rPr>
        <w:t xml:space="preserve">RQ4: </w:t>
      </w:r>
      <w:r>
        <w:t>Does a combined stylometric</w:t>
      </w:r>
      <w:r w:rsidR="00B265B3">
        <w:t xml:space="preserve"> </w:t>
      </w:r>
      <w:r>
        <w:t xml:space="preserve">semantic feature set outperform either feature type alone, using </w:t>
      </w:r>
      <w:proofErr w:type="spellStart"/>
      <w:r>
        <w:t>XGBoost</w:t>
      </w:r>
      <w:proofErr w:type="spellEnd"/>
      <w:r>
        <w:t xml:space="preserve"> as a constant baseline classifier to cleanly isolate the feature-type effect from classifier architecture effects?</w:t>
      </w:r>
    </w:p>
    <w:p w14:paraId="3C62FAEA" w14:textId="77777777" w:rsidR="004B61EE" w:rsidRDefault="00000000">
      <w:pPr>
        <w:pStyle w:val="Heading2"/>
      </w:pPr>
      <w:r>
        <w:t>1.5 Scope and Limitations</w:t>
      </w:r>
    </w:p>
    <w:p w14:paraId="3C40C158" w14:textId="52D6A714" w:rsidR="004B61EE" w:rsidRDefault="00000000">
      <w:pPr>
        <w:spacing w:after="200" w:line="480" w:lineRule="auto"/>
        <w:ind w:firstLine="720"/>
        <w:jc w:val="both"/>
      </w:pPr>
      <w:r>
        <w:t>Several boundaries on the scope of this study are stated here explicitly not to apologise for them, but to locate them clearly so that the findings can be interpreted and extended appropriately.</w:t>
      </w:r>
    </w:p>
    <w:p w14:paraId="1B461ABF" w14:textId="6638F8DA" w:rsidR="004B61EE" w:rsidRDefault="00000000">
      <w:pPr>
        <w:spacing w:after="200" w:line="480" w:lineRule="auto"/>
        <w:ind w:firstLine="720"/>
        <w:jc w:val="both"/>
      </w:pPr>
      <w:r>
        <w:t xml:space="preserve">This study examines LLM-based rewriting pressure specifically, defined as prompting an instruction-following model (Llama 3.3 70B) to paraphrase text under controlled light and heavy conditions. It does not examine commercial AI humanisation tools such as </w:t>
      </w:r>
      <w:proofErr w:type="spellStart"/>
      <w:r>
        <w:t>StealthWriter</w:t>
      </w:r>
      <w:proofErr w:type="spellEnd"/>
      <w:r>
        <w:t xml:space="preserve"> or Undetectable.ai, which employ additional statistical manipulation techniques including perplexity injection and burstiness modification. These tools represent a meaningfully different and potentially harder evasion problem, requiring a distinct experimental design and different quality gate criteria. Their effect on inter-model attribution is a natural and </w:t>
      </w:r>
      <w:proofErr w:type="spellStart"/>
      <w:r>
        <w:t>well</w:t>
      </w:r>
      <w:r w:rsidR="00B265B3">
        <w:t xml:space="preserve"> </w:t>
      </w:r>
      <w:r>
        <w:t>motivated</w:t>
      </w:r>
      <w:proofErr w:type="spellEnd"/>
      <w:r>
        <w:t xml:space="preserve"> extension of this work, but is beyond the scope of a single undergraduate project.</w:t>
      </w:r>
    </w:p>
    <w:p w14:paraId="6B7CD9B1" w14:textId="1CB33056" w:rsidR="004B61EE" w:rsidRDefault="00000000">
      <w:pPr>
        <w:spacing w:after="200" w:line="480" w:lineRule="auto"/>
        <w:ind w:firstLine="720"/>
        <w:jc w:val="both"/>
      </w:pPr>
      <w:r>
        <w:t>The ChatGPT and GPT-4 samples used in this study are extracted from the RAID benchmark (Chen et al., 2024), which was collected in 2023 and 2024 using GPT</w:t>
      </w:r>
      <w:r w:rsidR="00B265B3">
        <w:t xml:space="preserve"> </w:t>
      </w:r>
      <w:r>
        <w:t>3.5 and GPT</w:t>
      </w:r>
      <w:r w:rsidR="00B265B3">
        <w:t xml:space="preserve"> </w:t>
      </w:r>
      <w:r>
        <w:t>4 generation configurations. These samples therefore do not reflect the behaviour of GPT-4o or subsequent model revisions. Stylometric fingerprints may differ across generations of the same model family, and this is treated as a dataset boundary condition rather than a methodological flaw.</w:t>
      </w:r>
    </w:p>
    <w:p w14:paraId="2FB84001" w14:textId="6525D800" w:rsidR="004B61EE" w:rsidRDefault="00000000">
      <w:pPr>
        <w:spacing w:after="200" w:line="480" w:lineRule="auto"/>
        <w:ind w:firstLine="720"/>
        <w:jc w:val="both"/>
      </w:pPr>
      <w:r>
        <w:t>The study operates exclusively on English</w:t>
      </w:r>
      <w:r w:rsidR="00B265B3">
        <w:t xml:space="preserve"> </w:t>
      </w:r>
      <w:r>
        <w:t>language text across four domains: academic abstracts, news reporting, creative prose, and informal Reddit-style writing. Cross-lingual attribution is not within scope.</w:t>
      </w:r>
    </w:p>
    <w:p w14:paraId="4A7C44FF" w14:textId="77777777" w:rsidR="004B61EE" w:rsidRDefault="00000000">
      <w:pPr>
        <w:spacing w:after="200" w:line="480" w:lineRule="auto"/>
        <w:ind w:firstLine="720"/>
        <w:jc w:val="both"/>
      </w:pPr>
      <w:r>
        <w:t>The attribution classifier is trained and evaluated on four model classes. Generalisation to additional models would require separate data collection, retraining, and evaluation, and is not attempted here.</w:t>
      </w:r>
    </w:p>
    <w:p w14:paraId="1C6FD44A" w14:textId="77777777" w:rsidR="004B61EE" w:rsidRDefault="00000000">
      <w:pPr>
        <w:pStyle w:val="Heading2"/>
      </w:pPr>
      <w:r>
        <w:t>1.6 Significance of the Study</w:t>
      </w:r>
    </w:p>
    <w:p w14:paraId="092FD2B5" w14:textId="77777777" w:rsidR="004B61EE" w:rsidRDefault="00000000">
      <w:pPr>
        <w:spacing w:after="200" w:line="480" w:lineRule="auto"/>
        <w:ind w:firstLine="720"/>
        <w:jc w:val="both"/>
      </w:pPr>
      <w:r>
        <w:t>The significance of this study operates on two distinct levels.</w:t>
      </w:r>
    </w:p>
    <w:p w14:paraId="0AB32999" w14:textId="58974BF0" w:rsidR="004B61EE" w:rsidRDefault="00000000">
      <w:pPr>
        <w:spacing w:after="200" w:line="480" w:lineRule="auto"/>
        <w:ind w:firstLine="720"/>
        <w:jc w:val="both"/>
      </w:pPr>
      <w:r>
        <w:t>At the technical level, this study produces the first inter</w:t>
      </w:r>
      <w:r w:rsidR="00B265B3">
        <w:t xml:space="preserve"> </w:t>
      </w:r>
      <w:r>
        <w:t>model attribution benchmark that includes Grok alongside ChatGPT, Claude, and Gemini. The finding by Ye et al. (2025) that existing classifiers fail completely on Grok output means this inclusion is not merely additive it closes a structural gap that makes existing attribution benchmarks incompatible with the current deployment environment. The study also produces the first empirical measurements of attribution accuracy degradation under LLM</w:t>
      </w:r>
      <w:r w:rsidR="00B265B3">
        <w:t xml:space="preserve"> </w:t>
      </w:r>
      <w:r>
        <w:t>based rewriting at two controlled intensity levels, a question that prior work has not addressed despite its direct relevance to how attribution tools would perform in practice.</w:t>
      </w:r>
    </w:p>
    <w:p w14:paraId="164F7CC5" w14:textId="7279DCE2" w:rsidR="004B61EE" w:rsidRDefault="00000000">
      <w:pPr>
        <w:spacing w:after="200" w:line="480" w:lineRule="auto"/>
        <w:ind w:firstLine="720"/>
        <w:jc w:val="both"/>
      </w:pPr>
      <w:r>
        <w:t>At the practical level, the findings carry direct implications for institutional academic integrity infrastructure. Institutions and software vendors investing in AI attribution tools need empirical data on whether those tools remain meaningful after a single pass of LLM-based rewriting. If attribution accuracy falls to chance level after a 40% edit, that changes fundamentally how the tool should be positioned, communicated, and acted upon. Equally, the SHAP feature survival analysis component provides concrete design guidance for the next generation of attribution systems identifying which feature types should be prioritised in architectures intended specifically to handle rewritten text.</w:t>
      </w:r>
    </w:p>
    <w:p w14:paraId="02724F29" w14:textId="77777777" w:rsidR="004B61EE" w:rsidRDefault="00000000">
      <w:pPr>
        <w:spacing w:after="200" w:line="480" w:lineRule="auto"/>
        <w:ind w:firstLine="720"/>
        <w:jc w:val="both"/>
      </w:pPr>
      <w:r>
        <w:t>Beyond its direct findings, this study also demonstrates a replicable methodology for attribution degradation evaluation that can be extended to additional models, rewriting tools, languages, and domains by future researchers.</w:t>
      </w:r>
    </w:p>
    <w:p w14:paraId="76539735" w14:textId="77777777" w:rsidR="004B61EE" w:rsidRDefault="00000000">
      <w:pPr>
        <w:pStyle w:val="Heading2"/>
      </w:pPr>
      <w:r>
        <w:t>1.7 Thesis Structure</w:t>
      </w:r>
    </w:p>
    <w:p w14:paraId="7FDCB8C0" w14:textId="77777777" w:rsidR="004B61EE" w:rsidRDefault="00000000">
      <w:pPr>
        <w:spacing w:after="200" w:line="480" w:lineRule="auto"/>
        <w:ind w:firstLine="720"/>
        <w:jc w:val="both"/>
      </w:pPr>
      <w:r>
        <w:t>The remainder of this thesis is organised as follows.</w:t>
      </w:r>
    </w:p>
    <w:p w14:paraId="51A88F44" w14:textId="1B545EFE" w:rsidR="004B61EE" w:rsidRDefault="00000000">
      <w:pPr>
        <w:spacing w:after="200" w:line="480" w:lineRule="auto"/>
        <w:ind w:firstLine="720"/>
        <w:jc w:val="both"/>
      </w:pPr>
      <w:r>
        <w:t>Chapter 2 reviews the existing literature across five areas relevant to this study: AI</w:t>
      </w:r>
      <w:r w:rsidR="00B265B3">
        <w:t xml:space="preserve"> </w:t>
      </w:r>
      <w:r>
        <w:t>generated text detection, inter-model attribution, rewriting robustness and its effects on detection, semantic feature representation for text classification, and dimensionality reduction in high</w:t>
      </w:r>
      <w:r w:rsidR="00B265B3">
        <w:t xml:space="preserve"> </w:t>
      </w:r>
      <w:r>
        <w:t>dimensional feature spaces. The chapter concludes with a structured gap analysis that positions this study relative to prior work across all four research gaps.</w:t>
      </w:r>
    </w:p>
    <w:p w14:paraId="4A8D04BC" w14:textId="66C2D5D3" w:rsidR="004B61EE" w:rsidRDefault="00000000">
      <w:pPr>
        <w:spacing w:after="200" w:line="480" w:lineRule="auto"/>
        <w:ind w:firstLine="720"/>
        <w:jc w:val="both"/>
      </w:pPr>
      <w:r>
        <w:t>Chapter 3 presents the complete research methodology. It covers dataset construction and domain stratification, the pilot study conducted on 23 February 2026 and its role in deriving the quality gate thresholds, the LLM</w:t>
      </w:r>
      <w:r w:rsidR="00B265B3">
        <w:t xml:space="preserve"> </w:t>
      </w:r>
      <w:r>
        <w:t>based rewriting procedure, the feature extraction pipeline, the soft-voting ensemble classifier design, the ablation study structure, and the SHAP feature survival analysis design. Ethical considerations are addressed at the end of the chapter.</w:t>
      </w:r>
    </w:p>
    <w:p w14:paraId="1EFB82C1" w14:textId="1179DDAC" w:rsidR="004B61EE" w:rsidRDefault="00000000">
      <w:pPr>
        <w:spacing w:after="200" w:line="480" w:lineRule="auto"/>
        <w:ind w:firstLine="720"/>
        <w:jc w:val="both"/>
      </w:pPr>
      <w:r>
        <w:t>Chapter 4 presents the empirical results, including baseline attribution accuracy under 5</w:t>
      </w:r>
      <w:r w:rsidR="00B265B3">
        <w:t xml:space="preserve"> </w:t>
      </w:r>
      <w:r>
        <w:t>fold cross</w:t>
      </w:r>
      <w:r w:rsidR="00B265B3">
        <w:t xml:space="preserve"> </w:t>
      </w:r>
      <w:r>
        <w:t>validation, out</w:t>
      </w:r>
      <w:r w:rsidR="00B265B3">
        <w:t xml:space="preserve"> of </w:t>
      </w:r>
      <w:r>
        <w:t>distribution accuracy at both rewriting levels, ablation study outcomes comparing feature types, and SHAP survival rankings across stylometric features and the aggregate semantic block.</w:t>
      </w:r>
    </w:p>
    <w:p w14:paraId="31D3F384" w14:textId="77777777" w:rsidR="004B61EE" w:rsidRDefault="00000000">
      <w:pPr>
        <w:spacing w:after="200" w:line="480" w:lineRule="auto"/>
        <w:ind w:firstLine="720"/>
        <w:jc w:val="both"/>
      </w:pPr>
      <w:r>
        <w:t>Chapter 5 discusses the findings in relation to the four research questions and the existing literature, identifies the limitations of the study, and proposes directions for future work.</w:t>
      </w:r>
    </w:p>
    <w:p w14:paraId="2B31DAC8" w14:textId="416C4F60" w:rsidR="004B61EE" w:rsidRDefault="00000000">
      <w:pPr>
        <w:spacing w:after="200" w:line="480" w:lineRule="auto"/>
        <w:ind w:firstLine="720"/>
        <w:jc w:val="both"/>
      </w:pPr>
      <w:r>
        <w:t>Chapter 6 concludes the thesis with a synthesis of the main contributions and their implications for the fields of academic integrity and AI</w:t>
      </w:r>
      <w:r w:rsidR="00B265B3">
        <w:t xml:space="preserve"> </w:t>
      </w:r>
      <w:r>
        <w:t>generated text attribution.</w:t>
      </w:r>
    </w:p>
    <w:sectPr w:rsidR="004B61EE">
      <w:pgSz w:w="11906" w:h="16838"/>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Iskoola Pota">
    <w:panose1 w:val="020B0502040204020203"/>
    <w:charset w:val="00"/>
    <w:family w:val="swiss"/>
    <w:pitch w:val="variable"/>
    <w:sig w:usb0="00000003" w:usb1="00000000" w:usb2="000002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AA6845"/>
    <w:multiLevelType w:val="hybridMultilevel"/>
    <w:tmpl w:val="0AD03D5A"/>
    <w:lvl w:ilvl="0" w:tplc="F15046C0">
      <w:start w:val="1"/>
      <w:numFmt w:val="bullet"/>
      <w:lvlText w:val="●"/>
      <w:lvlJc w:val="left"/>
      <w:pPr>
        <w:ind w:left="720" w:hanging="360"/>
      </w:pPr>
    </w:lvl>
    <w:lvl w:ilvl="1" w:tplc="9F1A1D64">
      <w:start w:val="1"/>
      <w:numFmt w:val="bullet"/>
      <w:lvlText w:val="○"/>
      <w:lvlJc w:val="left"/>
      <w:pPr>
        <w:ind w:left="1440" w:hanging="360"/>
      </w:pPr>
    </w:lvl>
    <w:lvl w:ilvl="2" w:tplc="F9F282B4">
      <w:start w:val="1"/>
      <w:numFmt w:val="bullet"/>
      <w:lvlText w:val="■"/>
      <w:lvlJc w:val="left"/>
      <w:pPr>
        <w:ind w:left="2160" w:hanging="360"/>
      </w:pPr>
    </w:lvl>
    <w:lvl w:ilvl="3" w:tplc="9984C824">
      <w:start w:val="1"/>
      <w:numFmt w:val="bullet"/>
      <w:lvlText w:val="●"/>
      <w:lvlJc w:val="left"/>
      <w:pPr>
        <w:ind w:left="2880" w:hanging="360"/>
      </w:pPr>
    </w:lvl>
    <w:lvl w:ilvl="4" w:tplc="A12E09BE">
      <w:start w:val="1"/>
      <w:numFmt w:val="bullet"/>
      <w:lvlText w:val="○"/>
      <w:lvlJc w:val="left"/>
      <w:pPr>
        <w:ind w:left="3600" w:hanging="360"/>
      </w:pPr>
    </w:lvl>
    <w:lvl w:ilvl="5" w:tplc="FDA89F44">
      <w:start w:val="1"/>
      <w:numFmt w:val="bullet"/>
      <w:lvlText w:val="■"/>
      <w:lvlJc w:val="left"/>
      <w:pPr>
        <w:ind w:left="4320" w:hanging="360"/>
      </w:pPr>
    </w:lvl>
    <w:lvl w:ilvl="6" w:tplc="78B2D2CC">
      <w:start w:val="1"/>
      <w:numFmt w:val="bullet"/>
      <w:lvlText w:val="●"/>
      <w:lvlJc w:val="left"/>
      <w:pPr>
        <w:ind w:left="5040" w:hanging="360"/>
      </w:pPr>
    </w:lvl>
    <w:lvl w:ilvl="7" w:tplc="615EAB26">
      <w:start w:val="1"/>
      <w:numFmt w:val="bullet"/>
      <w:lvlText w:val="●"/>
      <w:lvlJc w:val="left"/>
      <w:pPr>
        <w:ind w:left="5760" w:hanging="360"/>
      </w:pPr>
    </w:lvl>
    <w:lvl w:ilvl="8" w:tplc="6BD67D0C">
      <w:start w:val="1"/>
      <w:numFmt w:val="bullet"/>
      <w:lvlText w:val="●"/>
      <w:lvlJc w:val="left"/>
      <w:pPr>
        <w:ind w:left="6480" w:hanging="360"/>
      </w:pPr>
    </w:lvl>
  </w:abstractNum>
  <w:num w:numId="1" w16cid:durableId="6390728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61EE"/>
    <w:rsid w:val="000667A4"/>
    <w:rsid w:val="004B61EE"/>
    <w:rsid w:val="00B265B3"/>
  </w:rsids>
  <m:mathPr>
    <m:mathFont m:val="Cambria Math"/>
    <m:brkBin m:val="before"/>
    <m:brkBinSub m:val="--"/>
    <m:smallFrac m:val="0"/>
    <m:dispDef/>
    <m:lMargin m:val="0"/>
    <m:rMargin m:val="0"/>
    <m:defJc m:val="centerGroup"/>
    <m:wrapIndent m:val="1440"/>
    <m:intLim m:val="subSup"/>
    <m:naryLim m:val="undOvr"/>
  </m:mathPr>
  <w:themeFontLang w:val="en-AE"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FB76E"/>
  <w15:docId w15:val="{B13D5008-A104-45F7-AE4A-E37E95C37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AE" w:eastAsia="en-AE"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000000"/>
      <w:sz w:val="28"/>
      <w:szCs w:val="28"/>
    </w:rPr>
  </w:style>
  <w:style w:type="paragraph" w:styleId="Heading2">
    <w:name w:val="heading 2"/>
    <w:uiPriority w:val="9"/>
    <w:unhideWhenUsed/>
    <w:qFormat/>
    <w:pPr>
      <w:spacing w:before="360" w:after="120"/>
      <w:outlineLvl w:val="1"/>
    </w:pPr>
    <w:rPr>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8</Pages>
  <Words>1891</Words>
  <Characters>10779</Characters>
  <Application>Microsoft Office Word</Application>
  <DocSecurity>0</DocSecurity>
  <Lines>89</Lines>
  <Paragraphs>25</Paragraphs>
  <ScaleCrop>false</ScaleCrop>
  <Company/>
  <LinksUpToDate>false</LinksUpToDate>
  <CharactersWithSpaces>12645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harsha kaldera</cp:lastModifiedBy>
  <cp:revision>2</cp:revision>
  <dcterms:created xsi:type="dcterms:W3CDTF">2026-06-23T11:26:00Z</dcterms:created>
  <dcterms:modified xsi:type="dcterms:W3CDTF">2026-06-24T09:48:00Z</dcterms:modified>
</cp:coreProperties>
</file>