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Heading1"/>
        <w:jc w:val="center"/>
        <w:rPr/>
      </w:pPr>
      <w:bookmarkStart w:id="0" w:name="__RefHeading___Toc455_3906962681"/>
      <w:bookmarkEnd w:id="0"/>
      <w:r>
        <w:rPr>
          <w:sz w:val="40"/>
          <w:szCs w:val="40"/>
        </w:rPr>
        <w:t>Website Development &amp; Hosting Strategy</w:t>
      </w:r>
    </w:p>
    <w:p>
      <w:pPr>
        <w:pStyle w:val="Normal"/>
        <w:spacing w:before="120" w:after="80"/>
        <w:jc w:val="center"/>
        <w:rPr/>
      </w:pPr>
      <w:r>
        <w:rPr>
          <w:i/>
          <w:iCs/>
          <w:color w:val="2E75B6"/>
          <w:sz w:val="22"/>
          <w:szCs w:val="22"/>
        </w:rPr>
        <w:t>A low-cost, high-margin technical architecture for a local website agency, built for development with Claude Code</w:t>
      </w:r>
    </w:p>
    <w:p>
      <w:pPr>
        <w:pStyle w:val="Normal"/>
        <w:spacing w:before="400" w:after="0"/>
        <w:jc w:val="center"/>
        <w:rPr/>
      </w:pPr>
      <w:r>
        <w:rPr>
          <w:color w:val="666666"/>
          <w:sz w:val="20"/>
          <w:szCs w:val="20"/>
        </w:rPr>
        <w:t>North Dallas Metroplex — Blue-Collar Trade Services</w:t>
      </w:r>
    </w:p>
    <w:p>
      <w:pPr>
        <w:pStyle w:val="Normal"/>
        <w:spacing w:before="800" w:after="0"/>
        <w:jc w:val="center"/>
        <w:rPr/>
      </w:pPr>
      <w:r>
        <w:rPr>
          <w:i/>
          <w:iCs/>
          <w:color w:val="666666"/>
          <w:sz w:val="17"/>
          <w:szCs w:val="17"/>
        </w:rPr>
        <w:t>Prepared as a working strategy document — not legal, tax, or financial advice.</w:t>
      </w:r>
    </w:p>
    <w:p>
      <w:pPr>
        <w:pStyle w:val="Normal"/>
        <w:rPr/>
      </w:pPr>
      <w:r>
        <w:rPr/>
      </w:r>
      <w:r>
        <w:br w:type="page"/>
      </w:r>
    </w:p>
    <w:p>
      <w:pPr>
        <w:pStyle w:val="Heading1"/>
        <w:spacing w:before="0" w:after="160"/>
        <w:rPr/>
      </w:pPr>
      <w:bookmarkStart w:id="1" w:name="__RefHeading___Toc457_3906962681"/>
      <w:bookmarkEnd w:id="1"/>
      <w:r>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"1-3" \h</w:instrText>
          </w:r>
          <w:r>
            <w:rPr>
              <w:rStyle w:val="IndexLink"/>
            </w:rPr>
            <w:fldChar w:fldCharType="separate"/>
          </w:r>
          <w:hyperlink w:anchor="__RefHeading___Toc455_3906962681">
            <w:r>
              <w:rPr>
                <w:rStyle w:val="IndexLink"/>
              </w:rPr>
              <w:t>Website Development &amp; Hosting Strategy</w:t>
              <w:tab/>
              <w:t>1</w:t>
            </w:r>
          </w:hyperlink>
        </w:p>
        <w:p>
          <w:pPr>
            <w:pStyle w:val="TOC1"/>
            <w:tabs>
              <w:tab w:val="clear" w:pos="9360"/>
              <w:tab w:val="right" w:pos="9359" w:leader="dot"/>
            </w:tabs>
            <w:rPr/>
          </w:pPr>
          <w:hyperlink w:anchor="__RefHeading___Toc457_3906962681">
            <w:r>
              <w:rPr>
                <w:rStyle w:val="IndexLink"/>
              </w:rPr>
              <w:t>Table of Contents</w:t>
              <w:tab/>
              <w:t>2</w:t>
            </w:r>
          </w:hyperlink>
        </w:p>
        <w:p>
          <w:pPr>
            <w:pStyle w:val="TOC1"/>
            <w:tabs>
              <w:tab w:val="clear" w:pos="9360"/>
              <w:tab w:val="right" w:pos="9359" w:leader="dot"/>
            </w:tabs>
            <w:rPr/>
          </w:pPr>
          <w:hyperlink w:anchor="__RefHeading___Toc459_3906962681">
            <w:r>
              <w:rPr>
                <w:rStyle w:val="IndexLink"/>
              </w:rPr>
              <w:t>1. Executive Summary</w:t>
              <w:tab/>
              <w:t>3</w:t>
            </w:r>
          </w:hyperlink>
        </w:p>
        <w:p>
          <w:pPr>
            <w:pStyle w:val="TOC2"/>
            <w:tabs>
              <w:tab w:val="clear" w:pos="9077"/>
              <w:tab w:val="right" w:pos="9359" w:leader="dot"/>
            </w:tabs>
            <w:rPr/>
          </w:pPr>
          <w:hyperlink w:anchor="__RefHeading___Toc461_3906962681">
            <w:r>
              <w:rPr>
                <w:rStyle w:val="IndexLink"/>
              </w:rPr>
              <w:t>1.1 Key Decisions Made</w:t>
              <w:tab/>
              <w:t>3</w:t>
            </w:r>
          </w:hyperlink>
        </w:p>
        <w:p>
          <w:pPr>
            <w:pStyle w:val="TOC1"/>
            <w:tabs>
              <w:tab w:val="clear" w:pos="9360"/>
              <w:tab w:val="right" w:pos="9359" w:leader="dot"/>
            </w:tabs>
            <w:rPr/>
          </w:pPr>
          <w:hyperlink w:anchor="__RefHeading___Toc463_3906962681">
            <w:r>
              <w:rPr>
                <w:rStyle w:val="IndexLink"/>
              </w:rPr>
              <w:t>2. Architecture Overview</w:t>
              <w:tab/>
              <w:t>3</w:t>
            </w:r>
          </w:hyperlink>
        </w:p>
        <w:p>
          <w:pPr>
            <w:pStyle w:val="TOC2"/>
            <w:tabs>
              <w:tab w:val="clear" w:pos="9077"/>
              <w:tab w:val="right" w:pos="9359" w:leader="dot"/>
            </w:tabs>
            <w:rPr/>
          </w:pPr>
          <w:hyperlink w:anchor="__RefHeading___Toc465_3906962681">
            <w:r>
              <w:rPr>
                <w:rStyle w:val="IndexLink"/>
              </w:rPr>
              <w:t>2.1 Repository Structure</w:t>
              <w:tab/>
              <w:t>4</w:t>
            </w:r>
          </w:hyperlink>
        </w:p>
        <w:p>
          <w:pPr>
            <w:pStyle w:val="TOC2"/>
            <w:tabs>
              <w:tab w:val="clear" w:pos="9077"/>
              <w:tab w:val="right" w:pos="9359" w:leader="dot"/>
            </w:tabs>
            <w:rPr/>
          </w:pPr>
          <w:hyperlink w:anchor="__RefHeading___Toc467_3906962681">
            <w:r>
              <w:rPr>
                <w:rStyle w:val="IndexLink"/>
              </w:rPr>
              <w:t>2.2 The Config File</w:t>
              <w:tab/>
              <w:t>4</w:t>
            </w:r>
          </w:hyperlink>
        </w:p>
        <w:p>
          <w:pPr>
            <w:pStyle w:val="TOC2"/>
            <w:tabs>
              <w:tab w:val="clear" w:pos="9077"/>
              <w:tab w:val="right" w:pos="9359" w:leader="dot"/>
            </w:tabs>
            <w:rPr/>
          </w:pPr>
          <w:hyperlink w:anchor="__RefHeading___Toc469_3906962681">
            <w:r>
              <w:rPr>
                <w:rStyle w:val="IndexLink"/>
              </w:rPr>
              <w:t>2.3 Why This Stack Fits the Priorities</w:t>
              <w:tab/>
              <w:t>5</w:t>
            </w:r>
          </w:hyperlink>
        </w:p>
        <w:p>
          <w:pPr>
            <w:pStyle w:val="TOC3"/>
            <w:tabs>
              <w:tab w:val="clear" w:pos="8793"/>
              <w:tab w:val="right" w:pos="9359" w:leader="dot"/>
            </w:tabs>
            <w:rPr/>
          </w:pPr>
          <w:hyperlink w:anchor="__RefHeading___Toc471_3906962681">
            <w:r>
              <w:rPr>
                <w:rStyle w:val="IndexLink"/>
              </w:rPr>
              <w:t>Portability</w:t>
              <w:tab/>
              <w:t>5</w:t>
            </w:r>
          </w:hyperlink>
        </w:p>
        <w:p>
          <w:pPr>
            <w:pStyle w:val="TOC3"/>
            <w:tabs>
              <w:tab w:val="clear" w:pos="8793"/>
              <w:tab w:val="right" w:pos="9359" w:leader="dot"/>
            </w:tabs>
            <w:rPr/>
          </w:pPr>
          <w:hyperlink w:anchor="__RefHeading___Toc473_3906962681">
            <w:r>
              <w:rPr>
                <w:rStyle w:val="IndexLink"/>
              </w:rPr>
              <w:t>Maintenance</w:t>
              <w:tab/>
              <w:t>5</w:t>
            </w:r>
          </w:hyperlink>
        </w:p>
        <w:p>
          <w:pPr>
            <w:pStyle w:val="TOC3"/>
            <w:tabs>
              <w:tab w:val="clear" w:pos="8793"/>
              <w:tab w:val="right" w:pos="9359" w:leader="dot"/>
            </w:tabs>
            <w:rPr/>
          </w:pPr>
          <w:hyperlink w:anchor="__RefHeading___Toc475_3906962681">
            <w:r>
              <w:rPr>
                <w:rStyle w:val="IndexLink"/>
              </w:rPr>
              <w:t>Widget, Calendar, and SMS Integration</w:t>
              <w:tab/>
              <w:t>5</w:t>
            </w:r>
          </w:hyperlink>
        </w:p>
        <w:p>
          <w:pPr>
            <w:pStyle w:val="TOC1"/>
            <w:tabs>
              <w:tab w:val="clear" w:pos="9360"/>
              <w:tab w:val="right" w:pos="9359" w:leader="dot"/>
            </w:tabs>
            <w:rPr/>
          </w:pPr>
          <w:hyperlink w:anchor="__RefHeading___Toc477_3906962681">
            <w:r>
              <w:rPr>
                <w:rStyle w:val="IndexLink"/>
              </w:rPr>
              <w:t>3. Feature-by-Feature Implementation</w:t>
              <w:tab/>
              <w:t>5</w:t>
            </w:r>
          </w:hyperlink>
        </w:p>
        <w:p>
          <w:pPr>
            <w:pStyle w:val="TOC2"/>
            <w:tabs>
              <w:tab w:val="clear" w:pos="9077"/>
              <w:tab w:val="right" w:pos="9359" w:leader="dot"/>
            </w:tabs>
            <w:rPr/>
          </w:pPr>
          <w:hyperlink w:anchor="__RefHeading___Toc479_3906962681">
            <w:r>
              <w:rPr>
                <w:rStyle w:val="IndexLink"/>
              </w:rPr>
              <w:t>3.1 Static Pages (Home, About, Services, Contact, etc.)</w:t>
              <w:tab/>
              <w:t>5</w:t>
            </w:r>
          </w:hyperlink>
        </w:p>
        <w:p>
          <w:pPr>
            <w:pStyle w:val="TOC2"/>
            <w:tabs>
              <w:tab w:val="clear" w:pos="9077"/>
              <w:tab w:val="right" w:pos="9359" w:leader="dot"/>
            </w:tabs>
            <w:rPr/>
          </w:pPr>
          <w:hyperlink w:anchor="__RefHeading___Toc481_3906962681">
            <w:r>
              <w:rPr>
                <w:rStyle w:val="IndexLink"/>
              </w:rPr>
              <w:t>3.2 Google Reviews — Link or Embed</w:t>
              <w:tab/>
              <w:t>5</w:t>
            </w:r>
          </w:hyperlink>
        </w:p>
        <w:p>
          <w:pPr>
            <w:pStyle w:val="TOC2"/>
            <w:tabs>
              <w:tab w:val="clear" w:pos="9077"/>
              <w:tab w:val="right" w:pos="9359" w:leader="dot"/>
            </w:tabs>
            <w:rPr/>
          </w:pPr>
          <w:hyperlink w:anchor="__RefHeading___Toc483_3906962681">
            <w:r>
              <w:rPr>
                <w:rStyle w:val="IndexLink"/>
              </w:rPr>
              <w:t>3.3 Inquiry Form with Photo Attachments</w:t>
              <w:tab/>
              <w:t>6</w:t>
            </w:r>
          </w:hyperlink>
        </w:p>
        <w:p>
          <w:pPr>
            <w:pStyle w:val="TOC2"/>
            <w:tabs>
              <w:tab w:val="clear" w:pos="9077"/>
              <w:tab w:val="right" w:pos="9359" w:leader="dot"/>
            </w:tabs>
            <w:rPr/>
          </w:pPr>
          <w:hyperlink w:anchor="__RefHeading___Toc485_3906962681">
            <w:r>
              <w:rPr>
                <w:rStyle w:val="IndexLink"/>
              </w:rPr>
              <w:t>3.4 Appointment Booking + Google Calendar (Upsell)</w:t>
              <w:tab/>
              <w:t>6</w:t>
            </w:r>
          </w:hyperlink>
        </w:p>
        <w:p>
          <w:pPr>
            <w:pStyle w:val="TOC2"/>
            <w:tabs>
              <w:tab w:val="clear" w:pos="9077"/>
              <w:tab w:val="right" w:pos="9359" w:leader="dot"/>
            </w:tabs>
            <w:rPr/>
          </w:pPr>
          <w:hyperlink w:anchor="__RefHeading___Toc487_3906962681">
            <w:r>
              <w:rPr>
                <w:rStyle w:val="IndexLink"/>
              </w:rPr>
              <w:t>3.5 SMS Lead Forwarding to Owner's Cell (Upsell)</w:t>
              <w:tab/>
              <w:t>7</w:t>
            </w:r>
          </w:hyperlink>
        </w:p>
        <w:p>
          <w:pPr>
            <w:pStyle w:val="TOC1"/>
            <w:tabs>
              <w:tab w:val="clear" w:pos="9360"/>
              <w:tab w:val="right" w:pos="9359" w:leader="dot"/>
            </w:tabs>
            <w:rPr/>
          </w:pPr>
          <w:hyperlink w:anchor="__RefHeading___Toc489_3906962681">
            <w:r>
              <w:rPr>
                <w:rStyle w:val="IndexLink"/>
              </w:rPr>
              <w:t>4. Cost Breakdown</w:t>
              <w:tab/>
              <w:t>7</w:t>
            </w:r>
          </w:hyperlink>
        </w:p>
        <w:p>
          <w:pPr>
            <w:pStyle w:val="TOC2"/>
            <w:tabs>
              <w:tab w:val="clear" w:pos="9077"/>
              <w:tab w:val="right" w:pos="9359" w:leader="dot"/>
            </w:tabs>
            <w:rPr/>
          </w:pPr>
          <w:hyperlink w:anchor="__RefHeading___Toc491_3906962681">
            <w:r>
              <w:rPr>
                <w:rStyle w:val="IndexLink"/>
              </w:rPr>
              <w:t>4.1 Full Stack Cost Table</w:t>
              <w:tab/>
              <w:t>7</w:t>
            </w:r>
          </w:hyperlink>
        </w:p>
        <w:p>
          <w:pPr>
            <w:pStyle w:val="TOC2"/>
            <w:tabs>
              <w:tab w:val="clear" w:pos="9077"/>
              <w:tab w:val="right" w:pos="9359" w:leader="dot"/>
            </w:tabs>
            <w:rPr/>
          </w:pPr>
          <w:hyperlink w:anchor="__RefHeading___Toc493_3906962681">
            <w:r>
              <w:rPr>
                <w:rStyle w:val="IndexLink"/>
              </w:rPr>
              <w:t>4.2 Why SMS Is Different</w:t>
              <w:tab/>
              <w:t>8</w:t>
            </w:r>
          </w:hyperlink>
        </w:p>
        <w:p>
          <w:pPr>
            <w:pStyle w:val="TOC1"/>
            <w:tabs>
              <w:tab w:val="clear" w:pos="9360"/>
              <w:tab w:val="right" w:pos="9359" w:leader="dot"/>
            </w:tabs>
            <w:rPr/>
          </w:pPr>
          <w:hyperlink w:anchor="__RefHeading___Toc495_3906962681">
            <w:r>
              <w:rPr>
                <w:rStyle w:val="IndexLink"/>
              </w:rPr>
              <w:t>5. The Claude Code Build Workflow</w:t>
              <w:tab/>
              <w:t>8</w:t>
            </w:r>
          </w:hyperlink>
        </w:p>
        <w:p>
          <w:pPr>
            <w:pStyle w:val="TOC2"/>
            <w:tabs>
              <w:tab w:val="clear" w:pos="9077"/>
              <w:tab w:val="right" w:pos="9359" w:leader="dot"/>
            </w:tabs>
            <w:rPr/>
          </w:pPr>
          <w:hyperlink w:anchor="__RefHeading___Toc497_3906962681">
            <w:r>
              <w:rPr>
                <w:rStyle w:val="IndexLink"/>
              </w:rPr>
              <w:t>5.1 What Belongs in CLAUDE.md</w:t>
              <w:tab/>
              <w:t>8</w:t>
            </w:r>
          </w:hyperlink>
        </w:p>
        <w:p>
          <w:pPr>
            <w:pStyle w:val="TOC2"/>
            <w:tabs>
              <w:tab w:val="clear" w:pos="9077"/>
              <w:tab w:val="right" w:pos="9359" w:leader="dot"/>
            </w:tabs>
            <w:rPr/>
          </w:pPr>
          <w:hyperlink w:anchor="__RefHeading___Toc499_3906962681">
            <w:r>
              <w:rPr>
                <w:rStyle w:val="IndexLink"/>
              </w:rPr>
              <w:t>5.2 Per-Client Build Steps</w:t>
              <w:tab/>
              <w:t>8</w:t>
            </w:r>
          </w:hyperlink>
        </w:p>
        <w:p>
          <w:pPr>
            <w:pStyle w:val="TOC1"/>
            <w:tabs>
              <w:tab w:val="clear" w:pos="9360"/>
              <w:tab w:val="right" w:pos="9359" w:leader="dot"/>
            </w:tabs>
            <w:rPr/>
          </w:pPr>
          <w:hyperlink w:anchor="__RefHeading___Toc501_3906962681">
            <w:r>
              <w:rPr>
                <w:rStyle w:val="IndexLink"/>
              </w:rPr>
              <w:t>6. Alignment with the SEO Service Offering</w:t>
              <w:tab/>
              <w:t>9</w:t>
            </w:r>
          </w:hyperlink>
        </w:p>
        <w:p>
          <w:pPr>
            <w:pStyle w:val="TOC1"/>
            <w:tabs>
              <w:tab w:val="clear" w:pos="9360"/>
              <w:tab w:val="right" w:pos="9359" w:leader="dot"/>
            </w:tabs>
            <w:rPr/>
          </w:pPr>
          <w:hyperlink w:anchor="__RefHeading___Toc503_3906962681">
            <w:r>
              <w:rPr>
                <w:rStyle w:val="IndexLink"/>
              </w:rPr>
              <w:t>7. Open Decision: Self-Edit CMS Option</w:t>
              <w:tab/>
              <w:t>10</w:t>
            </w:r>
          </w:hyperlink>
        </w:p>
        <w:p>
          <w:pPr>
            <w:pStyle w:val="TOC1"/>
            <w:tabs>
              <w:tab w:val="clear" w:pos="9360"/>
              <w:tab w:val="right" w:pos="9359" w:leader="dot"/>
            </w:tabs>
            <w:rPr/>
          </w:pPr>
          <w:hyperlink w:anchor="__RefHeading___Toc505_3906962681">
            <w:r>
              <w:rPr>
                <w:rStyle w:val="IndexLink"/>
              </w:rPr>
              <w:t>8. Summary</w:t>
              <w:tab/>
              <w:t>10</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2" w:name="__RefHeading___Toc459_3906962681"/>
      <w:bookmarkEnd w:id="2"/>
      <w:r>
        <w:rPr/>
        <w:t>1. Executive Summary</w:t>
      </w:r>
    </w:p>
    <w:p>
      <w:pPr>
        <w:pStyle w:val="Normal"/>
        <w:spacing w:lineRule="exact" w:line="288" w:before="0" w:after="160"/>
        <w:rPr/>
      </w:pPr>
      <w:r>
        <w:rPr/>
        <w:t>This document defines the technical strategy for building and hosting client websites at the lowest sustainable cost, while supporting four core feature requirements: static informational pages with a Google Reviews link/embed, an inquiry form with photo attachments, appointment booking integrated with Google Calendar (upsell), and SMS lead forwarding to the owner's cell phone (upsell).</w:t>
      </w:r>
    </w:p>
    <w:p>
      <w:pPr>
        <w:pStyle w:val="Normal"/>
        <w:spacing w:lineRule="exact" w:line="288" w:before="0" w:after="160"/>
        <w:rPr/>
      </w:pPr>
      <w:r>
        <w:rPr/>
        <w:t>The recommended architecture is a single reusable template built in Astro, deployed via Cloudflare Pages, developed and customized per client using Claude Code. This combination keeps recurring hosting and tooling costs near zero for the base build and base care plan. The inquiry form and email notifications are handled by a self-coded Cloudflare Pages Function calling Resend directly — no third-party form-backend SaaS — and the same function cleanly extends to forward leads via SMS when that upsell is active.</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AF2FA" w:val="clear"/>
          </w:tcPr>
          <w:p>
            <w:pPr>
              <w:pStyle w:val="Normal"/>
              <w:spacing w:lineRule="exact" w:line="276"/>
              <w:rPr/>
            </w:pPr>
            <w:r>
              <w:rPr>
                <w:b/>
                <w:bCs/>
                <w:sz w:val="20"/>
                <w:szCs w:val="20"/>
              </w:rPr>
              <w:t xml:space="preserve">Bottom line: </w:t>
            </w:r>
            <w:r>
              <w:rPr>
                <w:sz w:val="20"/>
                <w:szCs w:val="20"/>
              </w:rPr>
              <w:t>Every feature except SMS forwarding can be delivered at $0 recurring cost using free tiers of mainstream tools. SMS forwarding has a small but real per-message cost and should always be passed through to the client or priced into a premium care-plan tier — never absorbed silently.</w:t>
            </w:r>
          </w:p>
        </w:tc>
      </w:tr>
    </w:tbl>
    <w:p>
      <w:pPr>
        <w:pStyle w:val="Normal"/>
        <w:spacing w:before="0" w:after="200"/>
        <w:rPr/>
      </w:pPr>
      <w:r>
        <w:rPr/>
      </w:r>
    </w:p>
    <w:p>
      <w:pPr>
        <w:pStyle w:val="Heading2"/>
        <w:rPr/>
      </w:pPr>
      <w:bookmarkStart w:id="3" w:name="__RefHeading___Toc461_3906962681"/>
      <w:bookmarkEnd w:id="3"/>
      <w:r>
        <w:rPr/>
        <w:t>1.1 Key Decisions Made</w:t>
      </w:r>
    </w:p>
    <w:tbl>
      <w:tblPr>
        <w:tblW w:w="9360" w:type="dxa"/>
        <w:jc w:val="left"/>
        <w:tblInd w:w="0" w:type="dxa"/>
        <w:tblLayout w:type="fixed"/>
        <w:tblCellMar>
          <w:top w:w="80" w:type="dxa"/>
          <w:left w:w="120" w:type="dxa"/>
          <w:bottom w:w="80" w:type="dxa"/>
          <w:right w:w="120" w:type="dxa"/>
        </w:tblCellMar>
      </w:tblPr>
      <w:tblGrid>
        <w:gridCol w:w="2399"/>
        <w:gridCol w:w="2880"/>
        <w:gridCol w:w="408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4472C4" w:val="clear"/>
          </w:tcPr>
          <w:p>
            <w:pPr>
              <w:pStyle w:val="Normal"/>
              <w:rPr/>
            </w:pPr>
            <w:r>
              <w:rPr>
                <w:b/>
                <w:bCs/>
                <w:color w:val="FFFFFF"/>
                <w:sz w:val="19"/>
                <w:szCs w:val="19"/>
              </w:rPr>
              <w:t>Decision</w:t>
            </w:r>
          </w:p>
        </w:tc>
        <w:tc>
          <w:tcPr>
            <w:tcW w:w="2880" w:type="dxa"/>
            <w:tcBorders>
              <w:top w:val="single" w:sz="2" w:space="0" w:color="CCCCCC"/>
              <w:left w:val="single" w:sz="2" w:space="0" w:color="CCCCCC"/>
              <w:bottom w:val="single" w:sz="2" w:space="0" w:color="CCCCCC"/>
              <w:right w:val="single" w:sz="2" w:space="0" w:color="CCCCCC"/>
            </w:tcBorders>
            <w:shd w:fill="4472C4" w:val="clear"/>
          </w:tcPr>
          <w:p>
            <w:pPr>
              <w:pStyle w:val="Normal"/>
              <w:rPr/>
            </w:pPr>
            <w:r>
              <w:rPr>
                <w:b/>
                <w:bCs/>
                <w:color w:val="FFFFFF"/>
                <w:sz w:val="19"/>
                <w:szCs w:val="19"/>
              </w:rPr>
              <w:t>Choice</w:t>
            </w:r>
          </w:p>
        </w:tc>
        <w:tc>
          <w:tcPr>
            <w:tcW w:w="4081" w:type="dxa"/>
            <w:tcBorders>
              <w:top w:val="single" w:sz="2" w:space="0" w:color="CCCCCC"/>
              <w:left w:val="single" w:sz="2" w:space="0" w:color="CCCCCC"/>
              <w:bottom w:val="single" w:sz="2" w:space="0" w:color="CCCCCC"/>
              <w:right w:val="single" w:sz="2" w:space="0" w:color="CCCCCC"/>
            </w:tcBorders>
            <w:shd w:fill="4472C4" w:val="clear"/>
          </w:tcPr>
          <w:p>
            <w:pPr>
              <w:pStyle w:val="Normal"/>
              <w:rPr/>
            </w:pPr>
            <w:r>
              <w:rPr>
                <w:b/>
                <w:bCs/>
                <w:color w:val="FFFFFF"/>
                <w:sz w:val="19"/>
                <w:szCs w:val="19"/>
              </w:rPr>
              <w:t>Why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Framework</w:t>
            </w:r>
          </w:p>
        </w:tc>
        <w:tc>
          <w:tcPr>
            <w:tcW w:w="288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Astro (static output)</w:t>
            </w:r>
          </w:p>
        </w:tc>
        <w:tc>
          <w:tcPr>
            <w:tcW w:w="40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Portable plain HTML output, component reuse, fast Claude Code builds</w:t>
            </w:r>
          </w:p>
        </w:tc>
      </w:tr>
      <w:tr>
        <w:trPr/>
        <w:tc>
          <w:tcPr>
            <w:tcW w:w="23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Hosting</w:t>
            </w:r>
          </w:p>
        </w:tc>
        <w:tc>
          <w:tcPr>
            <w:tcW w:w="288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Cloudflare Pages</w:t>
            </w:r>
          </w:p>
        </w:tc>
        <w:tc>
          <w:tcPr>
            <w:tcW w:w="40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Free tier, includes serverless Functions, global CDN, git-based deploys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Build model</w:t>
            </w:r>
          </w:p>
        </w:tc>
        <w:tc>
          <w:tcPr>
            <w:tcW w:w="288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One master template, cloned per client</w:t>
            </w:r>
          </w:p>
        </w:tc>
        <w:tc>
          <w:tcPr>
            <w:tcW w:w="40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Fastest to scale; config-driven customization</w:t>
            </w:r>
          </w:p>
        </w:tc>
      </w:tr>
      <w:tr>
        <w:trPr/>
        <w:tc>
          <w:tcPr>
            <w:tcW w:w="23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Client self-editing</w:t>
            </w:r>
          </w:p>
        </w:tc>
        <w:tc>
          <w:tcPr>
            <w:tcW w:w="288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No (routed through agency)</w:t>
            </w:r>
          </w:p>
        </w:tc>
        <w:tc>
          <w:tcPr>
            <w:tcW w:w="40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Lowest maintenance; reinforces care-plan value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Booking tool</w:t>
            </w:r>
          </w:p>
        </w:tc>
        <w:tc>
          <w:tcPr>
            <w:tcW w:w="288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Cal.com (free tier)</w:t>
            </w:r>
          </w:p>
        </w:tc>
        <w:tc>
          <w:tcPr>
            <w:tcW w:w="40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Native Google Calendar sync, unlimited event types, $0 cost</w:t>
            </w:r>
          </w:p>
        </w:tc>
      </w:tr>
      <w:tr>
        <w:trPr/>
        <w:tc>
          <w:tcPr>
            <w:tcW w:w="23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Form + SMS/email backend</w:t>
            </w:r>
          </w:p>
        </w:tc>
        <w:tc>
          <w:tcPr>
            <w:tcW w:w="288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Cloudflare Functions + Resend (+ Twilio if SMS upsell)</w:t>
            </w:r>
          </w:p>
        </w:tc>
        <w:tc>
          <w:tcPr>
            <w:tcW w:w="40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One self-coded endpoint for every client; no Formspree/Web3Forms dependency</w:t>
            </w:r>
          </w:p>
        </w:tc>
      </w:tr>
    </w:tbl>
    <w:p>
      <w:pPr>
        <w:pStyle w:val="Normal"/>
        <w:spacing w:before="0" w:after="200"/>
        <w:rPr/>
      </w:pPr>
      <w:r>
        <w:rPr/>
      </w:r>
    </w:p>
    <w:p>
      <w:pPr>
        <w:pStyle w:val="Heading1"/>
        <w:rPr/>
      </w:pPr>
      <w:bookmarkStart w:id="4" w:name="__RefHeading___Toc463_3906962681"/>
      <w:bookmarkEnd w:id="4"/>
      <w:r>
        <w:rPr/>
        <w:t>2. Architecture Overview</w:t>
      </w:r>
    </w:p>
    <w:p>
      <w:pPr>
        <w:pStyle w:val="Normal"/>
        <w:spacing w:lineRule="exact" w:line="288" w:before="0" w:after="160"/>
        <w:rPr/>
      </w:pPr>
      <w:r>
        <w:rPr/>
        <w:t>The model is a single, reusable master template repository. Every new client site begins as a copy of this template. Customization happens through one configuration file, with all components reading from that file — so most of a build is filling in content, not writing new code.</w:t>
      </w:r>
    </w:p>
    <w:p>
      <w:pPr>
        <w:pStyle w:val="Heading2"/>
        <w:rPr/>
      </w:pPr>
      <w:bookmarkStart w:id="5" w:name="__RefHeading___Toc465_3906962681"/>
      <w:bookmarkEnd w:id="5"/>
      <w:r>
        <w:rPr/>
        <w:t>2.1 Repository Structure</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4F4F4" w:val="clear"/>
          </w:tcPr>
          <w:p>
            <w:pPr>
              <w:pStyle w:val="Normal"/>
              <w:spacing w:lineRule="exact" w:line="248" w:before="0" w:after="0"/>
              <w:rPr/>
            </w:pPr>
            <w:r>
              <w:rPr>
                <w:rFonts w:eastAsia="Consolas" w:cs="Consolas" w:ascii="Consolas" w:hAnsi="Consolas"/>
                <w:sz w:val="17"/>
                <w:szCs w:val="17"/>
              </w:rPr>
              <w:t>website-template/</w:t>
            </w:r>
          </w:p>
          <w:p>
            <w:pPr>
              <w:pStyle w:val="Normal"/>
              <w:spacing w:lineRule="exact" w:line="248" w:before="0" w:after="0"/>
              <w:rPr/>
            </w:pPr>
            <w:r>
              <w:rPr>
                <w:rFonts w:eastAsia="Consolas" w:cs="Consolas" w:ascii="Consolas" w:hAnsi="Consolas"/>
                <w:sz w:val="17"/>
                <w:szCs w:val="17"/>
              </w:rPr>
              <w:t xml:space="preserve">├── </w:t>
            </w:r>
            <w:r>
              <w:rPr>
                <w:rFonts w:eastAsia="Consolas" w:cs="Consolas" w:ascii="Consolas" w:hAnsi="Consolas"/>
                <w:sz w:val="17"/>
                <w:szCs w:val="17"/>
              </w:rPr>
              <w:t>CLAUDE.md              ← instructions for Claude Code</w:t>
            </w:r>
          </w:p>
          <w:p>
            <w:pPr>
              <w:pStyle w:val="Normal"/>
              <w:spacing w:lineRule="exact" w:line="248" w:before="0" w:after="0"/>
              <w:rPr/>
            </w:pPr>
            <w:r>
              <w:rPr>
                <w:rFonts w:eastAsia="Consolas" w:cs="Consolas" w:ascii="Consolas" w:hAnsi="Consolas"/>
                <w:sz w:val="17"/>
                <w:szCs w:val="17"/>
              </w:rPr>
              <w:t xml:space="preserve">├── </w:t>
            </w:r>
            <w:r>
              <w:rPr>
                <w:rFonts w:eastAsia="Consolas" w:cs="Consolas" w:ascii="Consolas" w:hAnsi="Consolas"/>
                <w:sz w:val="17"/>
                <w:szCs w:val="17"/>
              </w:rPr>
              <w:t>src/</w:t>
            </w:r>
          </w:p>
          <w:p>
            <w:pPr>
              <w:pStyle w:val="Normal"/>
              <w:spacing w:lineRule="exact" w:line="248" w:before="0" w:after="0"/>
              <w:rPr/>
            </w:pPr>
            <w:r>
              <w:rPr>
                <w:rFonts w:eastAsia="Consolas" w:cs="Consolas" w:ascii="Consolas" w:hAnsi="Consolas"/>
                <w:sz w:val="17"/>
                <w:szCs w:val="17"/>
              </w:rPr>
              <w:t xml:space="preserve">│   ├── </w:t>
            </w:r>
            <w:r>
              <w:rPr>
                <w:rFonts w:eastAsia="Consolas" w:cs="Consolas" w:ascii="Consolas" w:hAnsi="Consolas"/>
                <w:sz w:val="17"/>
                <w:szCs w:val="17"/>
              </w:rPr>
              <w:t>config/</w:t>
            </w:r>
          </w:p>
          <w:p>
            <w:pPr>
              <w:pStyle w:val="Normal"/>
              <w:spacing w:lineRule="exact" w:line="248" w:before="0" w:after="0"/>
              <w:rPr/>
            </w:pPr>
            <w:r>
              <w:rPr>
                <w:rFonts w:eastAsia="Consolas" w:cs="Consolas" w:ascii="Consolas" w:hAnsi="Consolas"/>
                <w:sz w:val="17"/>
                <w:szCs w:val="17"/>
              </w:rPr>
              <w:t xml:space="preserve">│   │   └── </w:t>
            </w:r>
            <w:r>
              <w:rPr>
                <w:rFonts w:eastAsia="Consolas" w:cs="Consolas" w:ascii="Consolas" w:hAnsi="Consolas"/>
                <w:sz w:val="17"/>
                <w:szCs w:val="17"/>
              </w:rPr>
              <w:t>site.ts        ← client-specific file (NAP, colors, toggles)</w:t>
            </w:r>
          </w:p>
          <w:p>
            <w:pPr>
              <w:pStyle w:val="Normal"/>
              <w:spacing w:lineRule="exact" w:line="248" w:before="0" w:after="0"/>
              <w:rPr/>
            </w:pPr>
            <w:r>
              <w:rPr>
                <w:rFonts w:eastAsia="Consolas" w:cs="Consolas" w:ascii="Consolas" w:hAnsi="Consolas"/>
                <w:sz w:val="17"/>
                <w:szCs w:val="17"/>
              </w:rPr>
              <w:t xml:space="preserve">│   ├── </w:t>
            </w:r>
            <w:r>
              <w:rPr>
                <w:rFonts w:eastAsia="Consolas" w:cs="Consolas" w:ascii="Consolas" w:hAnsi="Consolas"/>
                <w:sz w:val="17"/>
                <w:szCs w:val="17"/>
              </w:rPr>
              <w:t>components/</w:t>
            </w:r>
          </w:p>
          <w:p>
            <w:pPr>
              <w:pStyle w:val="Normal"/>
              <w:spacing w:lineRule="exact" w:line="248" w:before="0" w:after="0"/>
              <w:rPr/>
            </w:pPr>
            <w:r>
              <w:rPr>
                <w:rFonts w:eastAsia="Consolas" w:cs="Consolas" w:ascii="Consolas" w:hAnsi="Consolas"/>
                <w:sz w:val="17"/>
                <w:szCs w:val="17"/>
              </w:rPr>
              <w:t xml:space="preserve">│   │   ├── </w:t>
            </w:r>
            <w:r>
              <w:rPr>
                <w:rFonts w:eastAsia="Consolas" w:cs="Consolas" w:ascii="Consolas" w:hAnsi="Consolas"/>
                <w:sz w:val="17"/>
                <w:szCs w:val="17"/>
              </w:rPr>
              <w:t>Header.astro</w:t>
            </w:r>
          </w:p>
          <w:p>
            <w:pPr>
              <w:pStyle w:val="Normal"/>
              <w:spacing w:lineRule="exact" w:line="248" w:before="0" w:after="0"/>
              <w:rPr/>
            </w:pPr>
            <w:r>
              <w:rPr>
                <w:rFonts w:eastAsia="Consolas" w:cs="Consolas" w:ascii="Consolas" w:hAnsi="Consolas"/>
                <w:sz w:val="17"/>
                <w:szCs w:val="17"/>
              </w:rPr>
              <w:t xml:space="preserve">│   │   ├── </w:t>
            </w:r>
            <w:r>
              <w:rPr>
                <w:rFonts w:eastAsia="Consolas" w:cs="Consolas" w:ascii="Consolas" w:hAnsi="Consolas"/>
                <w:sz w:val="17"/>
                <w:szCs w:val="17"/>
              </w:rPr>
              <w:t>Hero.astro</w:t>
            </w:r>
          </w:p>
          <w:p>
            <w:pPr>
              <w:pStyle w:val="Normal"/>
              <w:spacing w:lineRule="exact" w:line="248" w:before="0" w:after="0"/>
              <w:rPr/>
            </w:pPr>
            <w:r>
              <w:rPr>
                <w:rFonts w:eastAsia="Consolas" w:cs="Consolas" w:ascii="Consolas" w:hAnsi="Consolas"/>
                <w:sz w:val="17"/>
                <w:szCs w:val="17"/>
              </w:rPr>
              <w:t xml:space="preserve">│   │   ├── </w:t>
            </w:r>
            <w:r>
              <w:rPr>
                <w:rFonts w:eastAsia="Consolas" w:cs="Consolas" w:ascii="Consolas" w:hAnsi="Consolas"/>
                <w:sz w:val="17"/>
                <w:szCs w:val="17"/>
              </w:rPr>
              <w:t>ServicesGrid.astro</w:t>
            </w:r>
          </w:p>
          <w:p>
            <w:pPr>
              <w:pStyle w:val="Normal"/>
              <w:spacing w:lineRule="exact" w:line="248" w:before="0" w:after="0"/>
              <w:rPr/>
            </w:pPr>
            <w:r>
              <w:rPr>
                <w:rFonts w:eastAsia="Consolas" w:cs="Consolas" w:ascii="Consolas" w:hAnsi="Consolas"/>
                <w:sz w:val="17"/>
                <w:szCs w:val="17"/>
              </w:rPr>
              <w:t xml:space="preserve">│   │   ├── </w:t>
            </w:r>
            <w:r>
              <w:rPr>
                <w:rFonts w:eastAsia="Consolas" w:cs="Consolas" w:ascii="Consolas" w:hAnsi="Consolas"/>
                <w:sz w:val="17"/>
                <w:szCs w:val="17"/>
              </w:rPr>
              <w:t>ReviewsWidget.astro   ← Google reviews (config toggle)</w:t>
            </w:r>
          </w:p>
          <w:p>
            <w:pPr>
              <w:pStyle w:val="Normal"/>
              <w:spacing w:lineRule="exact" w:line="248" w:before="0" w:after="0"/>
              <w:rPr/>
            </w:pPr>
            <w:r>
              <w:rPr>
                <w:rFonts w:eastAsia="Consolas" w:cs="Consolas" w:ascii="Consolas" w:hAnsi="Consolas"/>
                <w:sz w:val="17"/>
                <w:szCs w:val="17"/>
              </w:rPr>
              <w:t xml:space="preserve">│   │   ├── </w:t>
            </w:r>
            <w:r>
              <w:rPr>
                <w:rFonts w:eastAsia="Consolas" w:cs="Consolas" w:ascii="Consolas" w:hAnsi="Consolas"/>
                <w:sz w:val="17"/>
                <w:szCs w:val="17"/>
              </w:rPr>
              <w:t>ContactForm.astro     ← inquiry form + photo upload</w:t>
            </w:r>
          </w:p>
          <w:p>
            <w:pPr>
              <w:pStyle w:val="Normal"/>
              <w:spacing w:lineRule="exact" w:line="248" w:before="0" w:after="0"/>
              <w:rPr/>
            </w:pPr>
            <w:r>
              <w:rPr>
                <w:rFonts w:eastAsia="Consolas" w:cs="Consolas" w:ascii="Consolas" w:hAnsi="Consolas"/>
                <w:sz w:val="17"/>
                <w:szCs w:val="17"/>
              </w:rPr>
              <w:t xml:space="preserve">│   │   ├── </w:t>
            </w:r>
            <w:r>
              <w:rPr>
                <w:rFonts w:eastAsia="Consolas" w:cs="Consolas" w:ascii="Consolas" w:hAnsi="Consolas"/>
                <w:sz w:val="17"/>
                <w:szCs w:val="17"/>
              </w:rPr>
              <w:t>BookingEmbed.astro    ← Cal.com embed (upsell)</w:t>
            </w:r>
          </w:p>
          <w:p>
            <w:pPr>
              <w:pStyle w:val="Normal"/>
              <w:spacing w:lineRule="exact" w:line="248" w:before="0" w:after="0"/>
              <w:rPr/>
            </w:pPr>
            <w:r>
              <w:rPr>
                <w:rFonts w:eastAsia="Consolas" w:cs="Consolas" w:ascii="Consolas" w:hAnsi="Consolas"/>
                <w:sz w:val="17"/>
                <w:szCs w:val="17"/>
              </w:rPr>
              <w:t xml:space="preserve">│   │   ├── </w:t>
            </w:r>
            <w:r>
              <w:rPr>
                <w:rFonts w:eastAsia="Consolas" w:cs="Consolas" w:ascii="Consolas" w:hAnsi="Consolas"/>
                <w:sz w:val="17"/>
                <w:szCs w:val="17"/>
              </w:rPr>
              <w:t>ClickToCall.astro</w:t>
            </w:r>
          </w:p>
          <w:p>
            <w:pPr>
              <w:pStyle w:val="Normal"/>
              <w:spacing w:lineRule="exact" w:line="248" w:before="0" w:after="0"/>
              <w:rPr/>
            </w:pPr>
            <w:r>
              <w:rPr>
                <w:rFonts w:eastAsia="Consolas" w:cs="Consolas" w:ascii="Consolas" w:hAnsi="Consolas"/>
                <w:sz w:val="17"/>
                <w:szCs w:val="17"/>
              </w:rPr>
              <w:t xml:space="preserve">│   │   └── </w:t>
            </w:r>
            <w:r>
              <w:rPr>
                <w:rFonts w:eastAsia="Consolas" w:cs="Consolas" w:ascii="Consolas" w:hAnsi="Consolas"/>
                <w:sz w:val="17"/>
                <w:szCs w:val="17"/>
              </w:rPr>
              <w:t>Footer.astro</w:t>
            </w:r>
          </w:p>
          <w:p>
            <w:pPr>
              <w:pStyle w:val="Normal"/>
              <w:spacing w:lineRule="exact" w:line="248" w:before="0" w:after="0"/>
              <w:rPr/>
            </w:pPr>
            <w:r>
              <w:rPr>
                <w:rFonts w:eastAsia="Consolas" w:cs="Consolas" w:ascii="Consolas" w:hAnsi="Consolas"/>
                <w:sz w:val="17"/>
                <w:szCs w:val="17"/>
              </w:rPr>
              <w:t xml:space="preserve">│   ├── </w:t>
            </w:r>
            <w:r>
              <w:rPr>
                <w:rFonts w:eastAsia="Consolas" w:cs="Consolas" w:ascii="Consolas" w:hAnsi="Consolas"/>
                <w:sz w:val="17"/>
                <w:szCs w:val="17"/>
              </w:rPr>
              <w:t>layouts/</w:t>
            </w:r>
          </w:p>
          <w:p>
            <w:pPr>
              <w:pStyle w:val="Normal"/>
              <w:spacing w:lineRule="exact" w:line="248" w:before="0" w:after="0"/>
              <w:rPr/>
            </w:pPr>
            <w:r>
              <w:rPr>
                <w:rFonts w:eastAsia="Consolas" w:cs="Consolas" w:ascii="Consolas" w:hAnsi="Consolas"/>
                <w:sz w:val="17"/>
                <w:szCs w:val="17"/>
              </w:rPr>
              <w:t xml:space="preserve">│   │   └── </w:t>
            </w:r>
            <w:r>
              <w:rPr>
                <w:rFonts w:eastAsia="Consolas" w:cs="Consolas" w:ascii="Consolas" w:hAnsi="Consolas"/>
                <w:sz w:val="17"/>
                <w:szCs w:val="17"/>
              </w:rPr>
              <w:t>Base.astro</w:t>
            </w:r>
          </w:p>
          <w:p>
            <w:pPr>
              <w:pStyle w:val="Normal"/>
              <w:spacing w:lineRule="exact" w:line="248" w:before="0" w:after="0"/>
              <w:rPr/>
            </w:pPr>
            <w:r>
              <w:rPr>
                <w:rFonts w:eastAsia="Consolas" w:cs="Consolas" w:ascii="Consolas" w:hAnsi="Consolas"/>
                <w:sz w:val="17"/>
                <w:szCs w:val="17"/>
              </w:rPr>
              <w:t xml:space="preserve">│   └── </w:t>
            </w:r>
            <w:r>
              <w:rPr>
                <w:rFonts w:eastAsia="Consolas" w:cs="Consolas" w:ascii="Consolas" w:hAnsi="Consolas"/>
                <w:sz w:val="17"/>
                <w:szCs w:val="17"/>
              </w:rPr>
              <w:t>pages/</w:t>
            </w:r>
          </w:p>
          <w:p>
            <w:pPr>
              <w:pStyle w:val="Normal"/>
              <w:spacing w:lineRule="exact" w:line="248" w:before="0" w:after="0"/>
              <w:rPr/>
            </w:pPr>
            <w:r>
              <w:rPr>
                <w:rFonts w:eastAsia="Consolas" w:cs="Consolas" w:ascii="Consolas" w:hAnsi="Consolas"/>
                <w:sz w:val="17"/>
                <w:szCs w:val="17"/>
              </w:rPr>
              <w:t xml:space="preserve">│       ├── </w:t>
            </w:r>
            <w:r>
              <w:rPr>
                <w:rFonts w:eastAsia="Consolas" w:cs="Consolas" w:ascii="Consolas" w:hAnsi="Consolas"/>
                <w:sz w:val="17"/>
                <w:szCs w:val="17"/>
              </w:rPr>
              <w:t>index.astro       ← Home</w:t>
            </w:r>
          </w:p>
          <w:p>
            <w:pPr>
              <w:pStyle w:val="Normal"/>
              <w:spacing w:lineRule="exact" w:line="248" w:before="0" w:after="0"/>
              <w:rPr/>
            </w:pPr>
            <w:r>
              <w:rPr>
                <w:rFonts w:eastAsia="Consolas" w:cs="Consolas" w:ascii="Consolas" w:hAnsi="Consolas"/>
                <w:sz w:val="17"/>
                <w:szCs w:val="17"/>
              </w:rPr>
              <w:t xml:space="preserve">│       ├── </w:t>
            </w:r>
            <w:r>
              <w:rPr>
                <w:rFonts w:eastAsia="Consolas" w:cs="Consolas" w:ascii="Consolas" w:hAnsi="Consolas"/>
                <w:sz w:val="17"/>
                <w:szCs w:val="17"/>
              </w:rPr>
              <w:t>about.astro</w:t>
            </w:r>
          </w:p>
          <w:p>
            <w:pPr>
              <w:pStyle w:val="Normal"/>
              <w:spacing w:lineRule="exact" w:line="248" w:before="0" w:after="0"/>
              <w:rPr/>
            </w:pPr>
            <w:r>
              <w:rPr>
                <w:rFonts w:eastAsia="Consolas" w:cs="Consolas" w:ascii="Consolas" w:hAnsi="Consolas"/>
                <w:sz w:val="17"/>
                <w:szCs w:val="17"/>
              </w:rPr>
              <w:t xml:space="preserve">│       ├── </w:t>
            </w:r>
            <w:r>
              <w:rPr>
                <w:rFonts w:eastAsia="Consolas" w:cs="Consolas" w:ascii="Consolas" w:hAnsi="Consolas"/>
                <w:sz w:val="17"/>
                <w:szCs w:val="17"/>
              </w:rPr>
              <w:t>services.astro</w:t>
            </w:r>
          </w:p>
          <w:p>
            <w:pPr>
              <w:pStyle w:val="Normal"/>
              <w:spacing w:lineRule="exact" w:line="248" w:before="0" w:after="0"/>
              <w:rPr/>
            </w:pPr>
            <w:r>
              <w:rPr>
                <w:rFonts w:eastAsia="Consolas" w:cs="Consolas" w:ascii="Consolas" w:hAnsi="Consolas"/>
                <w:sz w:val="17"/>
                <w:szCs w:val="17"/>
              </w:rPr>
              <w:t xml:space="preserve">│       └── </w:t>
            </w:r>
            <w:r>
              <w:rPr>
                <w:rFonts w:eastAsia="Consolas" w:cs="Consolas" w:ascii="Consolas" w:hAnsi="Consolas"/>
                <w:sz w:val="17"/>
                <w:szCs w:val="17"/>
              </w:rPr>
              <w:t>contact.astro</w:t>
            </w:r>
          </w:p>
          <w:p>
            <w:pPr>
              <w:pStyle w:val="Normal"/>
              <w:spacing w:lineRule="exact" w:line="248" w:before="0" w:after="0"/>
              <w:rPr/>
            </w:pPr>
            <w:r>
              <w:rPr>
                <w:rFonts w:eastAsia="Consolas" w:cs="Consolas" w:ascii="Consolas" w:hAnsi="Consolas"/>
                <w:sz w:val="17"/>
                <w:szCs w:val="17"/>
              </w:rPr>
              <w:t xml:space="preserve">├── </w:t>
            </w:r>
            <w:r>
              <w:rPr>
                <w:rFonts w:eastAsia="Consolas" w:cs="Consolas" w:ascii="Consolas" w:hAnsi="Consolas"/>
                <w:sz w:val="17"/>
                <w:szCs w:val="17"/>
              </w:rPr>
              <w:t>functions/</w:t>
            </w:r>
          </w:p>
          <w:p>
            <w:pPr>
              <w:pStyle w:val="Normal"/>
              <w:spacing w:lineRule="exact" w:line="248" w:before="0" w:after="0"/>
              <w:rPr/>
            </w:pPr>
            <w:r>
              <w:rPr>
                <w:rFonts w:eastAsia="Consolas" w:cs="Consolas" w:ascii="Consolas" w:hAnsi="Consolas"/>
                <w:sz w:val="17"/>
                <w:szCs w:val="17"/>
              </w:rPr>
              <w:t xml:space="preserve">│   └── </w:t>
            </w:r>
            <w:r>
              <w:rPr>
                <w:rFonts w:eastAsia="Consolas" w:cs="Consolas" w:ascii="Consolas" w:hAnsi="Consolas"/>
                <w:sz w:val="17"/>
                <w:szCs w:val="17"/>
              </w:rPr>
              <w:t>api/</w:t>
            </w:r>
          </w:p>
          <w:p>
            <w:pPr>
              <w:pStyle w:val="Normal"/>
              <w:spacing w:lineRule="exact" w:line="248" w:before="0" w:after="0"/>
              <w:rPr/>
            </w:pPr>
            <w:r>
              <w:rPr>
                <w:rFonts w:eastAsia="Consolas" w:cs="Consolas" w:ascii="Consolas" w:hAnsi="Consolas"/>
                <w:sz w:val="17"/>
                <w:szCs w:val="17"/>
              </w:rPr>
              <w:t xml:space="preserve">│       └── </w:t>
            </w:r>
            <w:r>
              <w:rPr>
                <w:rFonts w:eastAsia="Consolas" w:cs="Consolas" w:ascii="Consolas" w:hAnsi="Consolas"/>
                <w:sz w:val="17"/>
                <w:szCs w:val="17"/>
              </w:rPr>
              <w:t>inquiry.ts        ← form handling + email (every client) + SMS (upsell)</w:t>
            </w:r>
          </w:p>
          <w:p>
            <w:pPr>
              <w:pStyle w:val="Normal"/>
              <w:spacing w:lineRule="exact" w:line="248" w:before="0" w:after="0"/>
              <w:rPr/>
            </w:pPr>
            <w:r>
              <w:rPr>
                <w:rFonts w:eastAsia="Consolas" w:cs="Consolas" w:ascii="Consolas" w:hAnsi="Consolas"/>
                <w:sz w:val="17"/>
                <w:szCs w:val="17"/>
              </w:rPr>
              <w:t xml:space="preserve">└── </w:t>
            </w:r>
            <w:r>
              <w:rPr>
                <w:rFonts w:eastAsia="Consolas" w:cs="Consolas" w:ascii="Consolas" w:hAnsi="Consolas"/>
                <w:sz w:val="17"/>
                <w:szCs w:val="17"/>
              </w:rPr>
              <w:t>public/</w:t>
            </w:r>
          </w:p>
          <w:p>
            <w:pPr>
              <w:pStyle w:val="Normal"/>
              <w:spacing w:lineRule="exact" w:line="248" w:before="0" w:after="0"/>
              <w:rPr/>
            </w:pPr>
            <w:r>
              <w:rPr>
                <w:rFonts w:eastAsia="Consolas" w:cs="Consolas" w:ascii="Consolas" w:hAnsi="Consolas"/>
                <w:sz w:val="17"/>
                <w:szCs w:val="17"/>
              </w:rPr>
              <w:t xml:space="preserve">    └── </w:t>
            </w:r>
            <w:r>
              <w:rPr>
                <w:rFonts w:eastAsia="Consolas" w:cs="Consolas" w:ascii="Consolas" w:hAnsi="Consolas"/>
                <w:sz w:val="17"/>
                <w:szCs w:val="17"/>
              </w:rPr>
              <w:t>images/                ← client photos</w:t>
            </w:r>
          </w:p>
        </w:tc>
      </w:tr>
    </w:tbl>
    <w:p>
      <w:pPr>
        <w:pStyle w:val="Normal"/>
        <w:spacing w:before="0" w:after="200"/>
        <w:rPr/>
      </w:pPr>
      <w:r>
        <w:rPr/>
      </w:r>
    </w:p>
    <w:p>
      <w:pPr>
        <w:pStyle w:val="Heading2"/>
        <w:rPr/>
      </w:pPr>
      <w:bookmarkStart w:id="6" w:name="__RefHeading___Toc467_3906962681"/>
      <w:bookmarkEnd w:id="6"/>
      <w:r>
        <w:rPr/>
        <w:t>2.2 The Config File</w:t>
      </w:r>
    </w:p>
    <w:p>
      <w:pPr>
        <w:pStyle w:val="Normal"/>
        <w:spacing w:lineRule="exact" w:line="288" w:before="0" w:after="160"/>
        <w:rPr/>
      </w:pPr>
      <w:r>
        <w:rPr/>
        <w:t>Every client-specific detail lives in one file. Features are boolean toggles, so the same codebase serves a basic build and a fully-loaded premium build — nothing is duplicated or forked.</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4F4F4" w:val="clear"/>
          </w:tcPr>
          <w:p>
            <w:pPr>
              <w:pStyle w:val="Normal"/>
              <w:spacing w:lineRule="exact" w:line="248" w:before="0" w:after="0"/>
              <w:rPr/>
            </w:pPr>
            <w:r>
              <w:rPr>
                <w:rFonts w:eastAsia="Consolas" w:cs="Consolas" w:ascii="Consolas" w:hAnsi="Consolas"/>
                <w:sz w:val="17"/>
                <w:szCs w:val="17"/>
              </w:rPr>
              <w:t>// src/config/site.ts</w:t>
            </w:r>
          </w:p>
          <w:p>
            <w:pPr>
              <w:pStyle w:val="Normal"/>
              <w:spacing w:lineRule="exact" w:line="248" w:before="0" w:after="0"/>
              <w:rPr/>
            </w:pPr>
            <w:r>
              <w:rPr>
                <w:rFonts w:eastAsia="Consolas" w:cs="Consolas" w:ascii="Consolas" w:hAnsi="Consolas"/>
                <w:sz w:val="17"/>
                <w:szCs w:val="17"/>
              </w:rPr>
              <w:t>export const site = {</w:t>
            </w:r>
          </w:p>
          <w:p>
            <w:pPr>
              <w:pStyle w:val="Normal"/>
              <w:spacing w:lineRule="exact" w:line="248" w:before="0" w:after="0"/>
              <w:rPr/>
            </w:pPr>
            <w:r>
              <w:rPr>
                <w:rFonts w:eastAsia="Consolas" w:cs="Consolas" w:ascii="Consolas" w:hAnsi="Consolas"/>
                <w:sz w:val="17"/>
                <w:szCs w:val="17"/>
              </w:rPr>
              <w:t xml:space="preserve">  </w:t>
            </w:r>
            <w:r>
              <w:rPr>
                <w:rFonts w:eastAsia="Consolas" w:cs="Consolas" w:ascii="Consolas" w:hAnsi="Consolas"/>
                <w:sz w:val="17"/>
                <w:szCs w:val="17"/>
              </w:rPr>
              <w:t>business: "Smith Plumbing Co.",</w:t>
            </w:r>
          </w:p>
          <w:p>
            <w:pPr>
              <w:pStyle w:val="Normal"/>
              <w:spacing w:lineRule="exact" w:line="248" w:before="0" w:after="0"/>
              <w:rPr/>
            </w:pPr>
            <w:r>
              <w:rPr>
                <w:rFonts w:eastAsia="Consolas" w:cs="Consolas" w:ascii="Consolas" w:hAnsi="Consolas"/>
                <w:sz w:val="17"/>
                <w:szCs w:val="17"/>
              </w:rPr>
              <w:t xml:space="preserve">  </w:t>
            </w:r>
            <w:r>
              <w:rPr>
                <w:rFonts w:eastAsia="Consolas" w:cs="Consolas" w:ascii="Consolas" w:hAnsi="Consolas"/>
                <w:sz w:val="17"/>
                <w:szCs w:val="17"/>
              </w:rPr>
              <w:t>phone: "+1-972-555-0148",</w:t>
            </w:r>
          </w:p>
          <w:p>
            <w:pPr>
              <w:pStyle w:val="Normal"/>
              <w:spacing w:lineRule="exact" w:line="248" w:before="0" w:after="0"/>
              <w:rPr/>
            </w:pPr>
            <w:r>
              <w:rPr>
                <w:rFonts w:eastAsia="Consolas" w:cs="Consolas" w:ascii="Consolas" w:hAnsi="Consolas"/>
                <w:sz w:val="17"/>
                <w:szCs w:val="17"/>
              </w:rPr>
              <w:t xml:space="preserve">  </w:t>
            </w:r>
            <w:r>
              <w:rPr>
                <w:rFonts w:eastAsia="Consolas" w:cs="Consolas" w:ascii="Consolas" w:hAnsi="Consolas"/>
                <w:sz w:val="17"/>
                <w:szCs w:val="17"/>
              </w:rPr>
              <w:t>email: "smith@smithplumbing.com",</w:t>
            </w:r>
          </w:p>
          <w:p>
            <w:pPr>
              <w:pStyle w:val="Normal"/>
              <w:spacing w:lineRule="exact" w:line="248" w:before="0" w:after="0"/>
              <w:rPr/>
            </w:pPr>
            <w:r>
              <w:rPr>
                <w:rFonts w:eastAsia="Consolas" w:cs="Consolas" w:ascii="Consolas" w:hAnsi="Consolas"/>
                <w:sz w:val="17"/>
                <w:szCs w:val="17"/>
              </w:rPr>
              <w:t xml:space="preserve">  </w:t>
            </w:r>
            <w:r>
              <w:rPr>
                <w:rFonts w:eastAsia="Consolas" w:cs="Consolas" w:ascii="Consolas" w:hAnsi="Consolas"/>
                <w:sz w:val="17"/>
                <w:szCs w:val="17"/>
              </w:rPr>
              <w:t>address: "123 Main St, Frisco, TX 75034",  // keep NAP identical everywhere</w:t>
            </w:r>
          </w:p>
          <w:p>
            <w:pPr>
              <w:pStyle w:val="Normal"/>
              <w:spacing w:lineRule="exact" w:line="248" w:before="0" w:after="0"/>
              <w:rPr/>
            </w:pPr>
            <w:r>
              <w:rPr>
                <w:rFonts w:eastAsia="Consolas" w:cs="Consolas" w:ascii="Consolas" w:hAnsi="Consolas"/>
                <w:sz w:val="17"/>
                <w:szCs w:val="17"/>
              </w:rPr>
              <w:t xml:space="preserve">  </w:t>
            </w:r>
            <w:r>
              <w:rPr>
                <w:rFonts w:eastAsia="Consolas" w:cs="Consolas" w:ascii="Consolas" w:hAnsi="Consolas"/>
                <w:sz w:val="17"/>
                <w:szCs w:val="17"/>
              </w:rPr>
              <w:t>serviceAreas: ["Frisco", "Plano", "McKinney"],</w:t>
            </w:r>
          </w:p>
          <w:p>
            <w:pPr>
              <w:pStyle w:val="Normal"/>
              <w:spacing w:lineRule="exact" w:line="248" w:before="0" w:after="0"/>
              <w:rPr/>
            </w:pPr>
            <w:r>
              <w:rPr>
                <w:rFonts w:eastAsia="Consolas" w:cs="Consolas" w:ascii="Consolas" w:hAnsi="Consolas"/>
                <w:sz w:val="17"/>
                <w:szCs w:val="17"/>
              </w:rPr>
              <w:t xml:space="preserve">  </w:t>
            </w:r>
            <w:r>
              <w:rPr>
                <w:rFonts w:eastAsia="Consolas" w:cs="Consolas" w:ascii="Consolas" w:hAnsi="Consolas"/>
                <w:sz w:val="17"/>
                <w:szCs w:val="17"/>
              </w:rPr>
              <w:t>services: ["Emergency Plumbing", "Water Heaters", "Drain Cleaning"],</w:t>
            </w:r>
          </w:p>
          <w:p>
            <w:pPr>
              <w:pStyle w:val="Normal"/>
              <w:spacing w:lineRule="exact" w:line="248" w:before="0" w:after="0"/>
              <w:rPr/>
            </w:pPr>
            <w:r>
              <w:rPr>
                <w:rFonts w:eastAsia="Consolas" w:cs="Consolas" w:ascii="Consolas" w:hAnsi="Consolas"/>
                <w:sz w:val="17"/>
                <w:szCs w:val="17"/>
              </w:rPr>
              <w:t xml:space="preserve">  </w:t>
            </w:r>
            <w:r>
              <w:rPr>
                <w:rFonts w:eastAsia="Consolas" w:cs="Consolas" w:ascii="Consolas" w:hAnsi="Consolas"/>
                <w:sz w:val="17"/>
                <w:szCs w:val="17"/>
              </w:rPr>
              <w:t>brandColor: "#1F6FEB",</w:t>
            </w:r>
          </w:p>
          <w:p>
            <w:pPr>
              <w:pStyle w:val="Normal"/>
              <w:spacing w:lineRule="exact" w:line="248" w:before="0" w:after="0"/>
              <w:rPr/>
            </w:pPr>
            <w:r>
              <w:rPr>
                <w:rFonts w:eastAsia="Consolas" w:cs="Consolas" w:ascii="Consolas" w:hAnsi="Consolas"/>
                <w:sz w:val="17"/>
                <w:szCs w:val="17"/>
              </w:rPr>
              <w:t xml:space="preserve">  </w:t>
            </w:r>
            <w:r>
              <w:rPr>
                <w:rFonts w:eastAsia="Consolas" w:cs="Consolas" w:ascii="Consolas" w:hAnsi="Consolas"/>
                <w:sz w:val="17"/>
                <w:szCs w:val="17"/>
              </w:rPr>
              <w:t>googleReviewLink: "https://g.page/r/...",</w:t>
            </w:r>
          </w:p>
          <w:p>
            <w:pPr>
              <w:pStyle w:val="Normal"/>
              <w:spacing w:lineRule="exact" w:line="248" w:before="0" w:after="0"/>
              <w:rPr/>
            </w:pPr>
            <w:r>
              <w:rPr>
                <w:rFonts w:eastAsia="Consolas" w:cs="Consolas" w:ascii="Consolas" w:hAnsi="Consolas"/>
                <w:sz w:val="17"/>
                <w:szCs w:val="17"/>
              </w:rPr>
              <w:t xml:space="preserve">  </w:t>
            </w:r>
            <w:r>
              <w:rPr>
                <w:rFonts w:eastAsia="Consolas" w:cs="Consolas" w:ascii="Consolas" w:hAnsi="Consolas"/>
                <w:sz w:val="17"/>
                <w:szCs w:val="17"/>
              </w:rPr>
              <w:t>features: {</w:t>
            </w:r>
          </w:p>
          <w:p>
            <w:pPr>
              <w:pStyle w:val="Normal"/>
              <w:spacing w:lineRule="exact" w:line="248" w:before="0" w:after="0"/>
              <w:rPr/>
            </w:pPr>
            <w:r>
              <w:rPr>
                <w:rFonts w:eastAsia="Consolas" w:cs="Consolas" w:ascii="Consolas" w:hAnsi="Consolas"/>
                <w:sz w:val="17"/>
                <w:szCs w:val="17"/>
              </w:rPr>
              <w:t xml:space="preserve">    </w:t>
            </w:r>
            <w:r>
              <w:rPr>
                <w:rFonts w:eastAsia="Consolas" w:cs="Consolas" w:ascii="Consolas" w:hAnsi="Consolas"/>
                <w:sz w:val="17"/>
                <w:szCs w:val="17"/>
              </w:rPr>
              <w:t>reviewsWidget: false,   // upsell toggle</w:t>
            </w:r>
          </w:p>
          <w:p>
            <w:pPr>
              <w:pStyle w:val="Normal"/>
              <w:spacing w:lineRule="exact" w:line="248" w:before="0" w:after="0"/>
              <w:rPr/>
            </w:pPr>
            <w:r>
              <w:rPr>
                <w:rFonts w:eastAsia="Consolas" w:cs="Consolas" w:ascii="Consolas" w:hAnsi="Consolas"/>
                <w:sz w:val="17"/>
                <w:szCs w:val="17"/>
              </w:rPr>
              <w:t xml:space="preserve">    </w:t>
            </w:r>
            <w:r>
              <w:rPr>
                <w:rFonts w:eastAsia="Consolas" w:cs="Consolas" w:ascii="Consolas" w:hAnsi="Consolas"/>
                <w:sz w:val="17"/>
                <w:szCs w:val="17"/>
              </w:rPr>
              <w:t>booking: false,         // upsell toggle (Cal.com)</w:t>
            </w:r>
          </w:p>
          <w:p>
            <w:pPr>
              <w:pStyle w:val="Normal"/>
              <w:spacing w:lineRule="exact" w:line="248" w:before="0" w:after="0"/>
              <w:rPr/>
            </w:pPr>
            <w:r>
              <w:rPr>
                <w:rFonts w:eastAsia="Consolas" w:cs="Consolas" w:ascii="Consolas" w:hAnsi="Consolas"/>
                <w:sz w:val="17"/>
                <w:szCs w:val="17"/>
              </w:rPr>
              <w:t xml:space="preserve">    </w:t>
            </w:r>
            <w:r>
              <w:rPr>
                <w:rFonts w:eastAsia="Consolas" w:cs="Consolas" w:ascii="Consolas" w:hAnsi="Consolas"/>
                <w:sz w:val="17"/>
                <w:szCs w:val="17"/>
              </w:rPr>
              <w:t>smsForwarding: false,   // upsell toggle (Twilio)</w:t>
            </w:r>
          </w:p>
          <w:p>
            <w:pPr>
              <w:pStyle w:val="Normal"/>
              <w:spacing w:lineRule="exact" w:line="248" w:before="0" w:after="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spacing w:lineRule="exact" w:line="248" w:before="0" w:after="0"/>
              <w:rPr/>
            </w:pPr>
            <w:r>
              <w:rPr>
                <w:rFonts w:eastAsia="Consolas" w:cs="Consolas" w:ascii="Consolas" w:hAnsi="Consolas"/>
                <w:sz w:val="17"/>
                <w:szCs w:val="17"/>
              </w:rPr>
              <w:t xml:space="preserve">  </w:t>
            </w:r>
            <w:r>
              <w:rPr>
                <w:rFonts w:eastAsia="Consolas" w:cs="Consolas" w:ascii="Consolas" w:hAnsi="Consolas"/>
                <w:sz w:val="17"/>
                <w:szCs w:val="17"/>
              </w:rPr>
              <w:t>calLink: "",              // filled when booking upsell is active</w:t>
            </w:r>
          </w:p>
          <w:p>
            <w:pPr>
              <w:pStyle w:val="Normal"/>
              <w:spacing w:lineRule="exact" w:line="248" w:before="0" w:after="0"/>
              <w:rPr/>
            </w:pPr>
            <w:r>
              <w:rPr>
                <w:rFonts w:eastAsia="Consolas" w:cs="Consolas" w:ascii="Consolas" w:hAnsi="Consolas"/>
                <w:sz w:val="17"/>
                <w:szCs w:val="17"/>
              </w:rPr>
              <w:t xml:space="preserve">  </w:t>
            </w:r>
            <w:r>
              <w:rPr>
                <w:rFonts w:eastAsia="Consolas" w:cs="Consolas" w:ascii="Consolas" w:hAnsi="Consolas"/>
                <w:sz w:val="17"/>
                <w:szCs w:val="17"/>
              </w:rPr>
              <w:t>ownerCell: "",            // filled when SMS upsell is active</w:t>
            </w:r>
          </w:p>
          <w:p>
            <w:pPr>
              <w:pStyle w:val="Normal"/>
              <w:spacing w:lineRule="exact" w:line="248" w:before="0" w:after="0"/>
              <w:rPr/>
            </w:pPr>
            <w:r>
              <w:rPr>
                <w:rFonts w:eastAsia="Consolas" w:cs="Consolas" w:ascii="Consolas" w:hAnsi="Consolas"/>
                <w:sz w:val="17"/>
                <w:szCs w:val="17"/>
              </w:rPr>
              <w:t>};</w:t>
            </w:r>
          </w:p>
        </w:tc>
      </w:tr>
    </w:tbl>
    <w:p>
      <w:pPr>
        <w:pStyle w:val="Normal"/>
        <w:spacing w:before="0" w:after="200"/>
        <w:rPr/>
      </w:pPr>
      <w:r>
        <w:rPr/>
      </w:r>
    </w:p>
    <w:p>
      <w:pPr>
        <w:pStyle w:val="Heading2"/>
        <w:rPr/>
      </w:pPr>
      <w:bookmarkStart w:id="7" w:name="__RefHeading___Toc469_3906962681"/>
      <w:bookmarkEnd w:id="7"/>
      <w:r>
        <w:rPr/>
        <w:t>2.3 Why This Stack Fits the Priorities</w:t>
      </w:r>
    </w:p>
    <w:p>
      <w:pPr>
        <w:pStyle w:val="Heading3"/>
        <w:rPr/>
      </w:pPr>
      <w:bookmarkStart w:id="8" w:name="__RefHeading___Toc471_3906962681"/>
      <w:bookmarkEnd w:id="8"/>
      <w:r>
        <w:rPr/>
        <w:t>Portability</w:t>
      </w:r>
    </w:p>
    <w:p>
      <w:pPr>
        <w:pStyle w:val="Normal"/>
        <w:spacing w:lineRule="exact" w:line="288" w:before="0" w:after="160"/>
        <w:rPr/>
      </w:pPr>
      <w:r>
        <w:rPr/>
        <w:t>Astro compiles to plain static HTML, CSS, and JS — there is no proprietary runtime or platform lock-in. If hosting ever needs to move off Cloudflare, the same build output deploys to Netlify, Vercel, or any static host within minutes. This is the opposite of a Wix/Squarespace situation, where the site cannot leave the platform it was built on.</w:t>
      </w:r>
    </w:p>
    <w:p>
      <w:pPr>
        <w:pStyle w:val="Heading3"/>
        <w:rPr/>
      </w:pPr>
      <w:bookmarkStart w:id="9" w:name="__RefHeading___Toc473_3906962681"/>
      <w:bookmarkEnd w:id="9"/>
      <w:r>
        <w:rPr/>
        <w:t>Maintenance</w:t>
      </w:r>
    </w:p>
    <w:p>
      <w:pPr>
        <w:pStyle w:val="Normal"/>
        <w:spacing w:lineRule="exact" w:line="288" w:before="0" w:after="160"/>
        <w:rPr/>
      </w:pPr>
      <w:r>
        <w:rPr/>
        <w:t>Static sites have a minimal attack surface — there is no database or plugin ecosystem to patch, unlike WordPress, which requires constant core, theme, and plugin updates to stay secure. Routing all content edits through the agency (rather than a client-facing CMS) keeps every live site in a structure the agency fully understands, which supports faster troubleshooting and consistent quality across the client base.</w:t>
      </w:r>
    </w:p>
    <w:p>
      <w:pPr>
        <w:pStyle w:val="Heading3"/>
        <w:rPr/>
      </w:pPr>
      <w:bookmarkStart w:id="10" w:name="__RefHeading___Toc475_3906962681"/>
      <w:bookmarkEnd w:id="10"/>
      <w:r>
        <w:rPr/>
        <w:t>Widget, Calendar, and SMS Integration</w:t>
      </w:r>
    </w:p>
    <w:p>
      <w:pPr>
        <w:pStyle w:val="Normal"/>
        <w:spacing w:lineRule="exact" w:line="288" w:before="0" w:after="160"/>
        <w:rPr/>
      </w:pPr>
      <w:r>
        <w:rPr/>
        <w:t>Astro is just HTML/CSS/JS at build time, so third-party embeds (Cal.com, review widgets) drop in as simple script/iframe components. Cloudflare Pages ships with serverless Functions on the same free platform, so the inquiry form, email notifications, and SMS forwarding can all run through one lightweight backend endpoint without standing up separate infrastructure.</w:t>
      </w:r>
    </w:p>
    <w:p>
      <w:pPr>
        <w:pStyle w:val="Normal"/>
        <w:spacing w:before="0" w:after="200"/>
        <w:rPr/>
      </w:pPr>
      <w:r>
        <w:rPr/>
      </w:r>
    </w:p>
    <w:p>
      <w:pPr>
        <w:pStyle w:val="Heading1"/>
        <w:rPr/>
      </w:pPr>
      <w:bookmarkStart w:id="11" w:name="__RefHeading___Toc477_3906962681"/>
      <w:bookmarkEnd w:id="11"/>
      <w:r>
        <w:rPr/>
        <w:t>3. Feature-by-Feature Implementation</w:t>
      </w:r>
    </w:p>
    <w:p>
      <w:pPr>
        <w:pStyle w:val="Heading2"/>
        <w:rPr/>
      </w:pPr>
      <w:bookmarkStart w:id="12" w:name="__RefHeading___Toc479_3906962681"/>
      <w:bookmarkEnd w:id="12"/>
      <w:r>
        <w:rPr/>
        <w:t>3.1 Static Pages (Home, About, Services, Contact, etc.)</w:t>
      </w:r>
    </w:p>
    <w:p>
      <w:pPr>
        <w:pStyle w:val="ListParagraph"/>
        <w:numPr>
          <w:ilvl w:val="0"/>
          <w:numId w:val="4"/>
        </w:numPr>
        <w:spacing w:lineRule="exact" w:line="288" w:before="0" w:after="80"/>
        <w:rPr/>
      </w:pPr>
      <w:r>
        <w:rPr/>
        <w:t>Built as Astro components/pages; output is plain static HTML.</w:t>
      </w:r>
    </w:p>
    <w:p>
      <w:pPr>
        <w:pStyle w:val="ListParagraph"/>
        <w:numPr>
          <w:ilvl w:val="0"/>
          <w:numId w:val="1"/>
        </w:numPr>
        <w:spacing w:lineRule="exact" w:line="288" w:before="0" w:after="80"/>
        <w:rPr/>
      </w:pPr>
      <w:r>
        <w:rPr/>
        <w:t>Each service and (if applicable) each service area gets its own dedicated page rather than being combined onto one generic page — this directly supports the on-page SEO foundation (see Section 6).</w:t>
      </w:r>
    </w:p>
    <w:p>
      <w:pPr>
        <w:pStyle w:val="ListParagraph"/>
        <w:numPr>
          <w:ilvl w:val="0"/>
          <w:numId w:val="1"/>
        </w:numPr>
        <w:spacing w:lineRule="exact" w:line="288" w:before="0" w:after="80"/>
        <w:rPr/>
      </w:pPr>
      <w:r>
        <w:rPr/>
        <w:t>Tier: included in every build. Cost: $0.</w:t>
      </w:r>
    </w:p>
    <w:p>
      <w:pPr>
        <w:pStyle w:val="Normal"/>
        <w:spacing w:before="0" w:after="120"/>
        <w:rPr/>
      </w:pPr>
      <w:r>
        <w:rPr/>
      </w:r>
    </w:p>
    <w:p>
      <w:pPr>
        <w:pStyle w:val="Heading2"/>
        <w:rPr/>
      </w:pPr>
      <w:bookmarkStart w:id="13" w:name="__RefHeading___Toc481_3906962681"/>
      <w:bookmarkEnd w:id="13"/>
      <w:r>
        <w:rPr/>
        <w:t>3.2 Google Reviews — Link or Embed</w:t>
      </w:r>
    </w:p>
    <w:p>
      <w:pPr>
        <w:pStyle w:val="Normal"/>
        <w:spacing w:lineRule="exact" w:line="288" w:before="0" w:after="160"/>
        <w:rPr/>
      </w:pPr>
      <w:r>
        <w:rPr/>
        <w:t>Two modes, controlled by the features.reviewsWidget toggle in the config file:</w:t>
      </w:r>
    </w:p>
    <w:p>
      <w:pPr>
        <w:pStyle w:val="ListParagraph"/>
        <w:numPr>
          <w:ilvl w:val="0"/>
          <w:numId w:val="1"/>
        </w:numPr>
        <w:spacing w:lineRule="exact" w:line="288" w:before="0" w:after="80"/>
        <w:rPr/>
      </w:pPr>
      <w:r>
        <w:rPr/>
        <w:t>Default (included): a styled button/link pointing to the business's Google review page (googleReviewLink). Zero cost, zero maintenance.</w:t>
      </w:r>
    </w:p>
    <w:p>
      <w:pPr>
        <w:pStyle w:val="ListParagraph"/>
        <w:numPr>
          <w:ilvl w:val="0"/>
          <w:numId w:val="1"/>
        </w:numPr>
        <w:spacing w:lineRule="exact" w:line="288" w:before="0" w:after="80"/>
        <w:rPr/>
      </w:pPr>
      <w:r>
        <w:rPr/>
        <w:t>Upsell: a live embedded reviews widget showing star ratings and recent reviews inline on the site, via a third-party reviews-widget service. Adds a small recurring SaaS cost (see Section 4).</w:t>
      </w:r>
    </w:p>
    <w:p>
      <w:pPr>
        <w:pStyle w:val="Normal"/>
        <w:spacing w:before="0" w:after="120"/>
        <w:rPr/>
      </w:pPr>
      <w:r>
        <w:rPr/>
      </w:r>
    </w:p>
    <w:p>
      <w:pPr>
        <w:pStyle w:val="Heading2"/>
        <w:rPr/>
      </w:pPr>
      <w:bookmarkStart w:id="14" w:name="__RefHeading___Toc483_3906962681"/>
      <w:bookmarkEnd w:id="14"/>
      <w:r>
        <w:rPr/>
        <w:t>3.3 Inquiry Form with Photo Attachments</w:t>
      </w:r>
    </w:p>
    <w:p>
      <w:pPr>
        <w:pStyle w:val="Normal"/>
        <w:spacing w:lineRule="exact" w:line="288" w:before="0" w:after="160"/>
        <w:rPr/>
      </w:pPr>
      <w:r>
        <w:rPr/>
        <w:t>Included in every build, with a single implementation path regardless of which upsells a client has purchased. The form posts to the agency's own Cloudflare Pages Function (functions/api/inquiry.ts) rather than a third-party form-backend SaaS:</w:t>
      </w:r>
    </w:p>
    <w:p>
      <w:pPr>
        <w:pStyle w:val="ListParagraph"/>
        <w:numPr>
          <w:ilvl w:val="0"/>
          <w:numId w:val="1"/>
        </w:numPr>
        <w:spacing w:lineRule="exact" w:line="288" w:before="0" w:after="80"/>
        <w:rPr/>
      </w:pPr>
      <w:r>
        <w:rPr/>
        <w:t>The function validates the submission, handles the photo attachment, and sends the email notification itself via Resend's transactional email API (free tier).</w:t>
      </w:r>
    </w:p>
    <w:p>
      <w:pPr>
        <w:pStyle w:val="ListParagraph"/>
        <w:numPr>
          <w:ilvl w:val="0"/>
          <w:numId w:val="1"/>
        </w:numPr>
        <w:spacing w:lineRule="exact" w:line="288" w:before="0" w:after="80"/>
        <w:rPr/>
      </w:pPr>
      <w:r>
        <w:rPr/>
        <w:t>If the client has also purchased the SMS upsell, the same function additionally forwards the inquiry — including attached photos, as an MMS — to the owner's cell via Twilio.</w:t>
      </w:r>
    </w:p>
    <w:p>
      <w:pPr>
        <w:pStyle w:val="ListParagraph"/>
        <w:numPr>
          <w:ilvl w:val="0"/>
          <w:numId w:val="1"/>
        </w:numPr>
        <w:spacing w:lineRule="exact" w:line="288" w:before="0" w:after="80"/>
        <w:rPr/>
      </w:pPr>
      <w:r>
        <w:rPr/>
        <w:t>Using one endpoint for every client (rather than a free-tier SaaS for basic builds and a custom function only once SMS is added) removes an external dependency, costs nothing extra since the Function and Resend's free tier were already part of the stack, and means there is only one code path to build, test, and maintain across the whole client base.</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AF2FA" w:val="clear"/>
          </w:tcPr>
          <w:p>
            <w:pPr>
              <w:pStyle w:val="Normal"/>
              <w:spacing w:lineRule="exact" w:line="276"/>
              <w:rPr/>
            </w:pPr>
            <w:r>
              <w:rPr>
                <w:b/>
                <w:bCs/>
                <w:sz w:val="20"/>
                <w:szCs w:val="20"/>
              </w:rPr>
              <w:t xml:space="preserve">Why not Formspree/Web3Forms: </w:t>
            </w:r>
            <w:r>
              <w:rPr>
                <w:sz w:val="20"/>
                <w:szCs w:val="20"/>
              </w:rPr>
              <w:t>These services are thin wrappers that catch a form POST and forward it — they don't remove a dependency, they just add one of their own on top of an email-sending layer you still need regardless. Since Cloudflare Pages Functions and Resend are already in the stack for the SMS upsell, handling every client's form through the same function is strictly simpler: one implementation, no SaaS account to manage per client, and no free-tier submission caps to monitor.</w:t>
            </w:r>
          </w:p>
        </w:tc>
      </w:tr>
    </w:tbl>
    <w:p>
      <w:pPr>
        <w:pStyle w:val="Normal"/>
        <w:spacing w:before="0" w:after="120"/>
        <w:rPr/>
      </w:pPr>
      <w:r>
        <w:rPr/>
      </w:r>
    </w:p>
    <w:p>
      <w:pPr>
        <w:pStyle w:val="Heading2"/>
        <w:rPr/>
      </w:pPr>
      <w:bookmarkStart w:id="15" w:name="__RefHeading___Toc485_3906962681"/>
      <w:bookmarkEnd w:id="15"/>
      <w:r>
        <w:rPr/>
        <w:t>3.4 Appointment Booking + Google Calendar (Upsell)</w:t>
      </w:r>
    </w:p>
    <w:p>
      <w:pPr>
        <w:pStyle w:val="ListParagraph"/>
        <w:numPr>
          <w:ilvl w:val="0"/>
          <w:numId w:val="1"/>
        </w:numPr>
        <w:spacing w:lineRule="exact" w:line="288" w:before="0" w:after="80"/>
        <w:rPr/>
      </w:pPr>
      <w:r>
        <w:rPr/>
        <w:t>Implemented via Cal.com, embedded directly into the site through the BookingEmbed.astro component (inline or popup).</w:t>
      </w:r>
    </w:p>
    <w:p>
      <w:pPr>
        <w:pStyle w:val="ListParagraph"/>
        <w:numPr>
          <w:ilvl w:val="0"/>
          <w:numId w:val="1"/>
        </w:numPr>
        <w:spacing w:lineRule="exact" w:line="288" w:before="0" w:after="80"/>
        <w:rPr/>
      </w:pPr>
      <w:r>
        <w:rPr/>
        <w:t>The business owner connects their own Google Calendar inside Cal.com; availability sync and booking confirmations are handled entirely by Cal.com — no custom calendar logic is built by the agency.</w:t>
      </w:r>
    </w:p>
    <w:p>
      <w:pPr>
        <w:pStyle w:val="ListParagraph"/>
        <w:numPr>
          <w:ilvl w:val="0"/>
          <w:numId w:val="1"/>
        </w:numPr>
        <w:spacing w:lineRule="exact" w:line="288" w:before="0" w:after="80"/>
        <w:rPr/>
      </w:pPr>
      <w:r>
        <w:rPr/>
        <w:t>Event types are configured per service (e.g., a 15-minute estimate visit vs. a 2-hour installation), satisfying the “show available times by service type” requirement natively.</w:t>
      </w:r>
    </w:p>
    <w:p>
      <w:pPr>
        <w:pStyle w:val="ListParagraph"/>
        <w:numPr>
          <w:ilvl w:val="0"/>
          <w:numId w:val="1"/>
        </w:numPr>
        <w:spacing w:lineRule="exact" w:line="288" w:before="0" w:after="80"/>
        <w:rPr/>
      </w:pPr>
      <w:r>
        <w:rPr/>
        <w:t>Setup time per client: roughly 15–30 minutes. Recurring cost: $0 on Cal.com's free tier (see Section 4 for when self-hosting might become relevant).</w:t>
      </w:r>
    </w:p>
    <w:p>
      <w:pPr>
        <w:pStyle w:val="Normal"/>
        <w:spacing w:before="0" w:after="120"/>
        <w:rPr/>
      </w:pPr>
      <w:r>
        <w:rPr/>
      </w:r>
    </w:p>
    <w:p>
      <w:pPr>
        <w:pStyle w:val="Heading2"/>
        <w:rPr/>
      </w:pPr>
      <w:bookmarkStart w:id="16" w:name="__RefHeading___Toc487_3906962681"/>
      <w:bookmarkEnd w:id="16"/>
      <w:r>
        <w:rPr/>
        <w:t>3.5 SMS Lead Forwarding to Owner's Cell (Upsell)</w:t>
      </w:r>
    </w:p>
    <w:p>
      <w:pPr>
        <w:pStyle w:val="ListParagraph"/>
        <w:numPr>
          <w:ilvl w:val="0"/>
          <w:numId w:val="1"/>
        </w:numPr>
        <w:spacing w:lineRule="exact" w:line="288" w:before="0" w:after="80"/>
        <w:rPr/>
      </w:pPr>
      <w:r>
        <w:rPr/>
        <w:t>Implemented in the same inquiry.ts Cloudflare Function used for the contact form. When features.smsForwarding is true, the function calls the Twilio API to text the lead's details to the number stored in ownerCell.</w:t>
      </w:r>
    </w:p>
    <w:p>
      <w:pPr>
        <w:pStyle w:val="ListParagraph"/>
        <w:numPr>
          <w:ilvl w:val="0"/>
          <w:numId w:val="1"/>
        </w:numPr>
        <w:spacing w:lineRule="exact" w:line="288" w:before="0" w:after="80"/>
        <w:rPr/>
      </w:pPr>
      <w:r>
        <w:rPr/>
        <w:t>Photo attachments are forwarded as MMS, which costs more per message than plain SMS (see Section 4).</w:t>
      </w:r>
    </w:p>
    <w:p>
      <w:pPr>
        <w:pStyle w:val="ListParagraph"/>
        <w:numPr>
          <w:ilvl w:val="0"/>
          <w:numId w:val="1"/>
        </w:numPr>
        <w:spacing w:lineRule="exact" w:line="288" w:before="0" w:after="80"/>
        <w:rPr/>
      </w:pPr>
      <w:r>
        <w:rPr/>
        <w:t>This is the one feature in the entire stack with a real, recurring, usage-based cost — it should always be priced as a paid add-on, never bundled into the base build or base care plan.</w:t>
      </w:r>
    </w:p>
    <w:p>
      <w:pPr>
        <w:pStyle w:val="ListParagraph"/>
        <w:numPr>
          <w:ilvl w:val="0"/>
          <w:numId w:val="1"/>
        </w:numPr>
        <w:spacing w:lineRule="exact" w:line="288" w:before="0" w:after="80"/>
        <w:rPr/>
      </w:pPr>
      <w:r>
        <w:rPr/>
        <w:t>Compliance note: because this message is sent to the business owner about their own incoming lead, it is a transactional notification, not a marketing or cold-outreach message — this keeps it outside the TCPA cold-calling concerns covered elsewhere in the broader business plan. The Twilio number itself still requires 10DLC registration before sending production SMS traffic in the US.</w:t>
      </w:r>
    </w:p>
    <w:p>
      <w:pPr>
        <w:pStyle w:val="Normal"/>
        <w:spacing w:before="0" w:after="200"/>
        <w:rPr/>
      </w:pPr>
      <w:r>
        <w:rPr/>
      </w:r>
    </w:p>
    <w:p>
      <w:pPr>
        <w:pStyle w:val="Heading1"/>
        <w:rPr/>
      </w:pPr>
      <w:bookmarkStart w:id="17" w:name="__RefHeading___Toc489_3906962681"/>
      <w:bookmarkEnd w:id="17"/>
      <w:r>
        <w:rPr/>
        <w:t>4. Cost Breakdown</w:t>
      </w:r>
    </w:p>
    <w:p>
      <w:pPr>
        <w:pStyle w:val="Normal"/>
        <w:spacing w:lineRule="exact" w:line="288" w:before="0" w:after="160"/>
        <w:rPr/>
      </w:pPr>
      <w:r>
        <w:rPr/>
        <w:t>The guiding principle: anything with zero or near-zero marginal cost gets bundled into the build fee or base care plan. Anything with a real, scaling, usage-based cost gets passed through or priced into a premium tier.</w:t>
      </w:r>
    </w:p>
    <w:p>
      <w:pPr>
        <w:pStyle w:val="Heading2"/>
        <w:rPr/>
      </w:pPr>
      <w:bookmarkStart w:id="18" w:name="__RefHeading___Toc491_3906962681"/>
      <w:bookmarkEnd w:id="18"/>
      <w:r>
        <w:rPr/>
        <w:t>4.1 Full Stack Cost Table</w:t>
      </w:r>
    </w:p>
    <w:tbl>
      <w:tblPr>
        <w:tblW w:w="9360" w:type="dxa"/>
        <w:jc w:val="left"/>
        <w:tblInd w:w="0" w:type="dxa"/>
        <w:tblLayout w:type="fixed"/>
        <w:tblCellMar>
          <w:top w:w="80" w:type="dxa"/>
          <w:left w:w="120" w:type="dxa"/>
          <w:bottom w:w="80" w:type="dxa"/>
          <w:right w:w="120" w:type="dxa"/>
        </w:tblCellMar>
      </w:tblPr>
      <w:tblGrid>
        <w:gridCol w:w="2199"/>
        <w:gridCol w:w="3001"/>
        <w:gridCol w:w="2400"/>
        <w:gridCol w:w="1759"/>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4472C4" w:val="clear"/>
          </w:tcPr>
          <w:p>
            <w:pPr>
              <w:pStyle w:val="Normal"/>
              <w:rPr/>
            </w:pPr>
            <w:r>
              <w:rPr>
                <w:b/>
                <w:bCs/>
                <w:color w:val="FFFFFF"/>
                <w:sz w:val="19"/>
                <w:szCs w:val="19"/>
              </w:rPr>
              <w:t>Layer</w:t>
            </w:r>
          </w:p>
        </w:tc>
        <w:tc>
          <w:tcPr>
            <w:tcW w:w="3001" w:type="dxa"/>
            <w:tcBorders>
              <w:top w:val="single" w:sz="2" w:space="0" w:color="CCCCCC"/>
              <w:left w:val="single" w:sz="2" w:space="0" w:color="CCCCCC"/>
              <w:bottom w:val="single" w:sz="2" w:space="0" w:color="CCCCCC"/>
              <w:right w:val="single" w:sz="2" w:space="0" w:color="CCCCCC"/>
            </w:tcBorders>
            <w:shd w:fill="4472C4" w:val="clear"/>
          </w:tcPr>
          <w:p>
            <w:pPr>
              <w:pStyle w:val="Normal"/>
              <w:rPr/>
            </w:pPr>
            <w:r>
              <w:rPr>
                <w:b/>
                <w:bCs/>
                <w:color w:val="FFFFFF"/>
                <w:sz w:val="19"/>
                <w:szCs w:val="19"/>
              </w:rPr>
              <w:t>Tool</w:t>
            </w:r>
          </w:p>
        </w:tc>
        <w:tc>
          <w:tcPr>
            <w:tcW w:w="2400" w:type="dxa"/>
            <w:tcBorders>
              <w:top w:val="single" w:sz="2" w:space="0" w:color="CCCCCC"/>
              <w:left w:val="single" w:sz="2" w:space="0" w:color="CCCCCC"/>
              <w:bottom w:val="single" w:sz="2" w:space="0" w:color="CCCCCC"/>
              <w:right w:val="single" w:sz="2" w:space="0" w:color="CCCCCC"/>
            </w:tcBorders>
            <w:shd w:fill="4472C4" w:val="clear"/>
          </w:tcPr>
          <w:p>
            <w:pPr>
              <w:pStyle w:val="Normal"/>
              <w:rPr/>
            </w:pPr>
            <w:r>
              <w:rPr>
                <w:b/>
                <w:bCs/>
                <w:color w:val="FFFFFF"/>
                <w:sz w:val="19"/>
                <w:szCs w:val="19"/>
              </w:rPr>
              <w:t>Recurring Cost</w:t>
            </w:r>
          </w:p>
        </w:tc>
        <w:tc>
          <w:tcPr>
            <w:tcW w:w="1759" w:type="dxa"/>
            <w:tcBorders>
              <w:top w:val="single" w:sz="2" w:space="0" w:color="CCCCCC"/>
              <w:left w:val="single" w:sz="2" w:space="0" w:color="CCCCCC"/>
              <w:bottom w:val="single" w:sz="2" w:space="0" w:color="CCCCCC"/>
              <w:right w:val="single" w:sz="2" w:space="0" w:color="CCCCCC"/>
            </w:tcBorders>
            <w:shd w:fill="4472C4" w:val="clear"/>
          </w:tcPr>
          <w:p>
            <w:pPr>
              <w:pStyle w:val="Normal"/>
              <w:rPr/>
            </w:pPr>
            <w:r>
              <w:rPr>
                <w:b/>
                <w:bCs/>
                <w:color w:val="FFFFFF"/>
                <w:sz w:val="19"/>
                <w:szCs w:val="19"/>
              </w:rPr>
              <w:t>Treatment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Framework</w:t>
            </w:r>
          </w:p>
        </w:tc>
        <w:tc>
          <w:tcPr>
            <w:tcW w:w="30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Astro</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$0</w:t>
            </w:r>
          </w:p>
        </w:tc>
        <w:tc>
          <w:tcPr>
            <w:tcW w:w="175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Bundle</w:t>
            </w:r>
          </w:p>
        </w:tc>
      </w:tr>
      <w:tr>
        <w:trPr/>
        <w:tc>
          <w:tcPr>
            <w:tcW w:w="21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Hosting</w:t>
            </w:r>
          </w:p>
        </w:tc>
        <w:tc>
          <w:tcPr>
            <w:tcW w:w="300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Cloudflare Pages (free tier)</w:t>
            </w:r>
          </w:p>
        </w:tc>
        <w:tc>
          <w:tcPr>
            <w:tcW w:w="24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$0</w:t>
            </w:r>
          </w:p>
        </w:tc>
        <w:tc>
          <w:tcPr>
            <w:tcW w:w="175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Bundle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Inquiry form + photo handling</w:t>
            </w:r>
          </w:p>
        </w:tc>
        <w:tc>
          <w:tcPr>
            <w:tcW w:w="30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Cloudflare Pages Functions (own code)</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$0 (free tier)</w:t>
            </w:r>
          </w:p>
        </w:tc>
        <w:tc>
          <w:tcPr>
            <w:tcW w:w="175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Bundle</w:t>
            </w:r>
          </w:p>
        </w:tc>
      </w:tr>
      <w:tr>
        <w:trPr/>
        <w:tc>
          <w:tcPr>
            <w:tcW w:w="21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Code hosting</w:t>
            </w:r>
          </w:p>
        </w:tc>
        <w:tc>
          <w:tcPr>
            <w:tcW w:w="300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GitHub (free)</w:t>
            </w:r>
          </w:p>
        </w:tc>
        <w:tc>
          <w:tcPr>
            <w:tcW w:w="24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$0</w:t>
            </w:r>
          </w:p>
        </w:tc>
        <w:tc>
          <w:tcPr>
            <w:tcW w:w="175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Bundle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Transactional email</w:t>
            </w:r>
          </w:p>
        </w:tc>
        <w:tc>
          <w:tcPr>
            <w:tcW w:w="30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Resend (free tier)</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$0</w:t>
            </w:r>
          </w:p>
        </w:tc>
        <w:tc>
          <w:tcPr>
            <w:tcW w:w="175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Bundle</w:t>
            </w:r>
          </w:p>
        </w:tc>
      </w:tr>
      <w:tr>
        <w:trPr/>
        <w:tc>
          <w:tcPr>
            <w:tcW w:w="21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Booking + calendar sync</w:t>
            </w:r>
          </w:p>
        </w:tc>
        <w:tc>
          <w:tcPr>
            <w:tcW w:w="300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Cal.com (free tier)</w:t>
            </w:r>
          </w:p>
        </w:tc>
        <w:tc>
          <w:tcPr>
            <w:tcW w:w="24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$0</w:t>
            </w:r>
          </w:p>
        </w:tc>
        <w:tc>
          <w:tcPr>
            <w:tcW w:w="175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Upsell (high margin)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Live reviews widget</w:t>
            </w:r>
          </w:p>
        </w:tc>
        <w:tc>
          <w:tcPr>
            <w:tcW w:w="30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Third-party widget SaaS</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~$5–$10/mo</w:t>
            </w:r>
          </w:p>
        </w:tc>
        <w:tc>
          <w:tcPr>
            <w:tcW w:w="175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Upsell / pass through</w:t>
            </w:r>
          </w:p>
        </w:tc>
      </w:tr>
      <w:tr>
        <w:trPr/>
        <w:tc>
          <w:tcPr>
            <w:tcW w:w="21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SMS lead forwarding</w:t>
            </w:r>
          </w:p>
        </w:tc>
        <w:tc>
          <w:tcPr>
            <w:tcW w:w="300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Twilio (number + usage)</w:t>
            </w:r>
          </w:p>
        </w:tc>
        <w:tc>
          <w:tcPr>
            <w:tcW w:w="24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~$2–$3/mo + ~$0.008–$0.022 per message</w:t>
            </w:r>
          </w:p>
        </w:tc>
        <w:tc>
          <w:tcPr>
            <w:tcW w:w="175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Pass through / premium tier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Domain registration</w:t>
            </w:r>
          </w:p>
        </w:tc>
        <w:tc>
          <w:tcPr>
            <w:tcW w:w="300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Registrar (e.g., Namecheap)</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~$12–$15/yr</w:t>
            </w:r>
          </w:p>
        </w:tc>
        <w:tc>
          <w:tcPr>
            <w:tcW w:w="175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Pass through at cost</w:t>
            </w:r>
          </w:p>
        </w:tc>
      </w:tr>
    </w:tbl>
    <w:p>
      <w:pPr>
        <w:pStyle w:val="Normal"/>
        <w:spacing w:before="0" w:after="20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AF2FA" w:val="clear"/>
          </w:tcPr>
          <w:p>
            <w:pPr>
              <w:pStyle w:val="Normal"/>
              <w:spacing w:lineRule="exact" w:line="276"/>
              <w:rPr/>
            </w:pPr>
            <w:r>
              <w:rPr>
                <w:b/>
                <w:bCs/>
                <w:sz w:val="20"/>
                <w:szCs w:val="20"/>
              </w:rPr>
              <w:t xml:space="preserve">Architecture note: </w:t>
            </w:r>
            <w:r>
              <w:rPr>
                <w:sz w:val="20"/>
                <w:szCs w:val="20"/>
              </w:rPr>
              <w:t>Every client site — not just SMS-upsell clients — uses the same inquiry.ts Cloudflare Function and Resend for email. This replaced an earlier draft of this stack that used Formspree/Web3Forms for non-SMS clients; that split added a second SaaS dependency without removing any real cost or complexity, since the Function and Resend were already required for the SMS upsell. One implementation path, used by every client, is simpler to build and maintain.</w:t>
            </w:r>
          </w:p>
        </w:tc>
      </w:tr>
    </w:tbl>
    <w:p>
      <w:pPr>
        <w:pStyle w:val="Normal"/>
        <w:spacing w:before="0" w:after="200"/>
        <w:rPr/>
      </w:pPr>
      <w:r>
        <w:rPr/>
      </w:r>
    </w:p>
    <w:p>
      <w:pPr>
        <w:pStyle w:val="Heading2"/>
        <w:rPr/>
      </w:pPr>
      <w:bookmarkStart w:id="19" w:name="__RefHeading___Toc493_3906962681"/>
      <w:bookmarkEnd w:id="19"/>
      <w:r>
        <w:rPr/>
        <w:t>4.2 Why SMS Is Different</w:t>
      </w:r>
    </w:p>
    <w:p>
      <w:pPr>
        <w:pStyle w:val="Normal"/>
        <w:spacing w:lineRule="exact" w:line="288" w:before="0" w:after="160"/>
        <w:rPr/>
      </w:pPr>
      <w:r>
        <w:rPr/>
        <w:t>Twilio's pricing is usage-based: roughly $0.008 per SMS segment sent or received, more for MMS (photo attachments), plus a small monthly fee to rent the phone number itself, plus US carrier surcharges and a one-time 10DLC registration process for production messaging. None of this is large in absolute terms for a single trade business, but it is the only line item in the entire stack that scales with usage rather than staying flat at zero — which is exactly why it should be billed transparently rather than folded into a flat fee.</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AF2FA" w:val="clear"/>
          </w:tcPr>
          <w:p>
            <w:pPr>
              <w:pStyle w:val="Normal"/>
              <w:spacing w:lineRule="exact" w:line="276"/>
              <w:rPr/>
            </w:pPr>
            <w:r>
              <w:rPr>
                <w:b/>
                <w:bCs/>
                <w:sz w:val="20"/>
                <w:szCs w:val="20"/>
              </w:rPr>
              <w:t xml:space="preserve">Recommendation: </w:t>
            </w:r>
            <w:r>
              <w:rPr>
                <w:sz w:val="20"/>
                <w:szCs w:val="20"/>
              </w:rPr>
              <w:t>Price the SMS upsell as its own line item (e.g., an extra $15–$25/month on top of the base care plan) rather than bundling it into a single “premium” price. This keeps your margin protected even if a client's inquiry volume grows unexpectedly.</w:t>
            </w:r>
          </w:p>
        </w:tc>
      </w:tr>
    </w:tbl>
    <w:p>
      <w:pPr>
        <w:pStyle w:val="Normal"/>
        <w:spacing w:before="0" w:after="200"/>
        <w:rPr/>
      </w:pPr>
      <w:r>
        <w:rPr/>
      </w:r>
    </w:p>
    <w:p>
      <w:pPr>
        <w:pStyle w:val="Heading1"/>
        <w:rPr/>
      </w:pPr>
      <w:bookmarkStart w:id="20" w:name="__RefHeading___Toc495_3906962681"/>
      <w:bookmarkEnd w:id="20"/>
      <w:r>
        <w:rPr/>
        <w:t>5. The Claude Code Build Workflow</w:t>
      </w:r>
    </w:p>
    <w:p>
      <w:pPr>
        <w:pStyle w:val="Normal"/>
        <w:spacing w:lineRule="exact" w:line="288" w:before="0" w:after="160"/>
        <w:rPr/>
      </w:pPr>
      <w:r>
        <w:rPr/>
        <w:t>The leverage in this model comes from a well-written CLAUDE.md file inside the master template repository. It documents the project's structure, conventions, and the build steps so that Claude Code can execute a new client build consistently, without re-explaining the architecture each time.</w:t>
      </w:r>
    </w:p>
    <w:p>
      <w:pPr>
        <w:pStyle w:val="Heading2"/>
        <w:rPr/>
      </w:pPr>
      <w:bookmarkStart w:id="21" w:name="__RefHeading___Toc497_3906962681"/>
      <w:bookmarkEnd w:id="21"/>
      <w:r>
        <w:rPr/>
        <w:t>5.1 What Belongs in CLAUDE.md</w:t>
      </w:r>
    </w:p>
    <w:p>
      <w:pPr>
        <w:pStyle w:val="ListParagraph"/>
        <w:numPr>
          <w:ilvl w:val="0"/>
          <w:numId w:val="1"/>
        </w:numPr>
        <w:spacing w:lineRule="exact" w:line="288" w:before="0" w:after="80"/>
        <w:rPr/>
      </w:pPr>
      <w:r>
        <w:rPr/>
        <w:t>The repository structure and the purpose of each folder.</w:t>
      </w:r>
    </w:p>
    <w:p>
      <w:pPr>
        <w:pStyle w:val="ListParagraph"/>
        <w:numPr>
          <w:ilvl w:val="0"/>
          <w:numId w:val="1"/>
        </w:numPr>
        <w:spacing w:lineRule="exact" w:line="288" w:before="0" w:after="80"/>
        <w:rPr/>
      </w:pPr>
      <w:r>
        <w:rPr/>
        <w:t>An explicit instruction that all client-specific content is edited only in src/config/site.ts — never hard-coded into components or pages.</w:t>
      </w:r>
    </w:p>
    <w:p>
      <w:pPr>
        <w:pStyle w:val="ListParagraph"/>
        <w:numPr>
          <w:ilvl w:val="0"/>
          <w:numId w:val="1"/>
        </w:numPr>
        <w:spacing w:lineRule="exact" w:line="288" w:before="0" w:after="80"/>
        <w:rPr/>
      </w:pPr>
      <w:r>
        <w:rPr/>
        <w:t>The on-page SEO checklist (title tag format, meta description pattern, schema markup requirements, alt-text conventions, NAP consistency) so it is applied automatically on every build rather than relying on memory.</w:t>
      </w:r>
    </w:p>
    <w:p>
      <w:pPr>
        <w:pStyle w:val="ListParagraph"/>
        <w:numPr>
          <w:ilvl w:val="0"/>
          <w:numId w:val="1"/>
        </w:numPr>
        <w:spacing w:lineRule="exact" w:line="288" w:before="0" w:after="80"/>
        <w:rPr/>
      </w:pPr>
      <w:r>
        <w:rPr/>
        <w:t>Conventions for adding a new service or service-area page (so multi-service or multi-town clients get dedicated pages, not a single combined page).</w:t>
      </w:r>
    </w:p>
    <w:p>
      <w:pPr>
        <w:pStyle w:val="ListParagraph"/>
        <w:numPr>
          <w:ilvl w:val="0"/>
          <w:numId w:val="1"/>
        </w:numPr>
        <w:spacing w:lineRule="exact" w:line="288" w:before="0" w:after="80"/>
        <w:rPr/>
      </w:pPr>
      <w:r>
        <w:rPr/>
        <w:t>Instructions for toggling each upsell feature on, including what additional config fields must be filled in (calLink for booking, ownerCell for SMS).</w:t>
      </w:r>
    </w:p>
    <w:p>
      <w:pPr>
        <w:pStyle w:val="Normal"/>
        <w:spacing w:before="0" w:after="120"/>
        <w:rPr/>
      </w:pPr>
      <w:r>
        <w:rPr/>
      </w:r>
    </w:p>
    <w:p>
      <w:pPr>
        <w:pStyle w:val="Heading2"/>
        <w:rPr/>
      </w:pPr>
      <w:bookmarkStart w:id="22" w:name="__RefHeading___Toc499_3906962681"/>
      <w:bookmarkEnd w:id="22"/>
      <w:r>
        <w:rPr/>
        <w:t>5.2 Per-Client Build Steps</w:t>
      </w:r>
    </w:p>
    <w:p>
      <w:pPr>
        <w:pStyle w:val="ListParagraph"/>
        <w:numPr>
          <w:ilvl w:val="0"/>
          <w:numId w:val="5"/>
        </w:numPr>
        <w:spacing w:lineRule="exact" w:line="288" w:before="0" w:after="80"/>
        <w:rPr/>
      </w:pPr>
      <w:r>
        <w:rPr/>
        <w:t>Clone the master template into a new repository for the client.</w:t>
      </w:r>
    </w:p>
    <w:p>
      <w:pPr>
        <w:pStyle w:val="ListParagraph"/>
        <w:numPr>
          <w:ilvl w:val="0"/>
          <w:numId w:val="2"/>
        </w:numPr>
        <w:spacing w:lineRule="exact" w:line="288" w:before="0" w:after="80"/>
        <w:rPr/>
      </w:pPr>
      <w:r>
        <w:rPr/>
        <w:t>Provide Claude Code with the client's business details: name, services, service areas, NAP, brand color, and which upsells (if any) were purchased.</w:t>
      </w:r>
    </w:p>
    <w:p>
      <w:pPr>
        <w:pStyle w:val="ListParagraph"/>
        <w:numPr>
          <w:ilvl w:val="0"/>
          <w:numId w:val="2"/>
        </w:numPr>
        <w:spacing w:lineRule="exact" w:line="288" w:before="0" w:after="80"/>
        <w:rPr/>
      </w:pPr>
      <w:r>
        <w:rPr/>
        <w:t>Claude Code fills in site.ts, generates the dedicated service/area pages, writes title tags, meta descriptions, and alt text per the SEO checklist in CLAUDE.md, and places client-provided images into public/images.</w:t>
      </w:r>
    </w:p>
    <w:p>
      <w:pPr>
        <w:pStyle w:val="ListParagraph"/>
        <w:numPr>
          <w:ilvl w:val="0"/>
          <w:numId w:val="2"/>
        </w:numPr>
        <w:spacing w:lineRule="exact" w:line="288" w:before="0" w:after="80"/>
        <w:rPr/>
      </w:pPr>
      <w:r>
        <w:rPr/>
        <w:t>Review the generated site locally; preview with the Astro dev server.</w:t>
      </w:r>
    </w:p>
    <w:p>
      <w:pPr>
        <w:pStyle w:val="ListParagraph"/>
        <w:numPr>
          <w:ilvl w:val="0"/>
          <w:numId w:val="2"/>
        </w:numPr>
        <w:spacing w:lineRule="exact" w:line="288" w:before="0" w:after="80"/>
        <w:rPr/>
      </w:pPr>
      <w:r>
        <w:rPr/>
        <w:t>Push to the client's git repository — Cloudflare Pages automatically builds and deploys on push.</w:t>
      </w:r>
    </w:p>
    <w:p>
      <w:pPr>
        <w:pStyle w:val="ListParagraph"/>
        <w:numPr>
          <w:ilvl w:val="0"/>
          <w:numId w:val="2"/>
        </w:numPr>
        <w:spacing w:lineRule="exact" w:line="288" w:before="0" w:after="80"/>
        <w:rPr/>
      </w:pPr>
      <w:r>
        <w:rPr/>
        <w:t>Connect the custom domain in Cloudflare Pages.</w:t>
      </w:r>
    </w:p>
    <w:p>
      <w:pPr>
        <w:pStyle w:val="ListParagraph"/>
        <w:numPr>
          <w:ilvl w:val="0"/>
          <w:numId w:val="2"/>
        </w:numPr>
        <w:spacing w:lineRule="exact" w:line="288" w:before="0" w:after="80"/>
        <w:rPr/>
      </w:pPr>
      <w:r>
        <w:rPr/>
        <w:t>If the booking upsell was purchased: set up the client's Cal.com account, connect their Google Calendar, configure event types per service, and drop the calLink into the config.</w:t>
      </w:r>
    </w:p>
    <w:p>
      <w:pPr>
        <w:pStyle w:val="ListParagraph"/>
        <w:numPr>
          <w:ilvl w:val="0"/>
          <w:numId w:val="2"/>
        </w:numPr>
        <w:spacing w:lineRule="exact" w:line="288" w:before="0" w:after="80"/>
        <w:rPr/>
      </w:pPr>
      <w:r>
        <w:rPr/>
        <w:t>If the SMS upsell was purchased: register the Twilio number for 10DLC, set ownerCell in the config, and verify a test inquiry forwards correctly.</w:t>
      </w:r>
    </w:p>
    <w:p>
      <w:pPr>
        <w:pStyle w:val="ListParagraph"/>
        <w:numPr>
          <w:ilvl w:val="0"/>
          <w:numId w:val="2"/>
        </w:numPr>
        <w:spacing w:lineRule="exact" w:line="288" w:before="0" w:after="80"/>
        <w:rPr/>
      </w:pPr>
      <w:r>
        <w:rPr/>
        <w:t>Set up or claim the client's Google Business Profile and submit the sitemap to Google Search Console (per the SEO process).</w:t>
      </w:r>
    </w:p>
    <w:p>
      <w:pPr>
        <w:pStyle w:val="Normal"/>
        <w:spacing w:before="0" w:after="200"/>
        <w:rPr/>
      </w:pPr>
      <w:r>
        <w:rPr/>
      </w:r>
    </w:p>
    <w:p>
      <w:pPr>
        <w:pStyle w:val="Normal"/>
        <w:spacing w:lineRule="exact" w:line="288" w:before="0" w:after="160"/>
        <w:rPr/>
      </w:pPr>
      <w:r>
        <w:rPr/>
        <w:t>In practice, once the template is dialed in, a basic site build is a matter of hours, with most of that time spent on content and photos rather than code — the repeatable structure is what makes the per-client economics work at the target build fee.</w:t>
      </w:r>
    </w:p>
    <w:p>
      <w:pPr>
        <w:pStyle w:val="Normal"/>
        <w:spacing w:before="0" w:after="200"/>
        <w:rPr/>
      </w:pPr>
      <w:r>
        <w:rPr/>
      </w:r>
    </w:p>
    <w:p>
      <w:pPr>
        <w:pStyle w:val="Heading1"/>
        <w:rPr/>
      </w:pPr>
      <w:bookmarkStart w:id="23" w:name="__RefHeading___Toc501_3906962681"/>
      <w:bookmarkEnd w:id="23"/>
      <w:r>
        <w:rPr/>
        <w:t>6. Alignment with the SEO Service Offering</w:t>
      </w:r>
    </w:p>
    <w:p>
      <w:pPr>
        <w:pStyle w:val="Normal"/>
        <w:spacing w:lineRule="exact" w:line="288" w:before="0" w:after="160"/>
        <w:rPr/>
      </w:pPr>
      <w:r>
        <w:rPr/>
        <w:t>This architecture is built to deliver the build-time SEO deliverables as a natural byproduct of the template itself, rather than as separate manual work on each site:</w:t>
      </w:r>
    </w:p>
    <w:tbl>
      <w:tblPr>
        <w:tblW w:w="9360" w:type="dxa"/>
        <w:jc w:val="left"/>
        <w:tblInd w:w="0" w:type="dxa"/>
        <w:tblLayout w:type="fixed"/>
        <w:tblCellMar>
          <w:top w:w="80" w:type="dxa"/>
          <w:left w:w="120" w:type="dxa"/>
          <w:bottom w:w="80" w:type="dxa"/>
          <w:right w:w="120" w:type="dxa"/>
        </w:tblCellMar>
      </w:tblPr>
      <w:tblGrid>
        <w:gridCol w:w="4400"/>
        <w:gridCol w:w="4959"/>
      </w:tblGrid>
      <w:tr>
        <w:trPr>
          <w:tblHeader w:val="true"/>
        </w:trPr>
        <w:tc>
          <w:tcPr>
            <w:tcW w:w="4400" w:type="dxa"/>
            <w:tcBorders>
              <w:top w:val="single" w:sz="2" w:space="0" w:color="CCCCCC"/>
              <w:left w:val="single" w:sz="2" w:space="0" w:color="CCCCCC"/>
              <w:bottom w:val="single" w:sz="2" w:space="0" w:color="CCCCCC"/>
              <w:right w:val="single" w:sz="2" w:space="0" w:color="CCCCCC"/>
            </w:tcBorders>
            <w:shd w:fill="4472C4" w:val="clear"/>
          </w:tcPr>
          <w:p>
            <w:pPr>
              <w:pStyle w:val="Normal"/>
              <w:rPr/>
            </w:pPr>
            <w:r>
              <w:rPr>
                <w:b/>
                <w:bCs/>
                <w:color w:val="FFFFFF"/>
                <w:sz w:val="19"/>
                <w:szCs w:val="19"/>
              </w:rPr>
              <w:t>Build-Time SEO Item</w:t>
            </w:r>
          </w:p>
        </w:tc>
        <w:tc>
          <w:tcPr>
            <w:tcW w:w="4959" w:type="dxa"/>
            <w:tcBorders>
              <w:top w:val="single" w:sz="2" w:space="0" w:color="CCCCCC"/>
              <w:left w:val="single" w:sz="2" w:space="0" w:color="CCCCCC"/>
              <w:bottom w:val="single" w:sz="2" w:space="0" w:color="CCCCCC"/>
              <w:right w:val="single" w:sz="2" w:space="0" w:color="CCCCCC"/>
            </w:tcBorders>
            <w:shd w:fill="4472C4" w:val="clear"/>
          </w:tcPr>
          <w:p>
            <w:pPr>
              <w:pStyle w:val="Normal"/>
              <w:rPr/>
            </w:pPr>
            <w:r>
              <w:rPr>
                <w:b/>
                <w:bCs/>
                <w:color w:val="FFFFFF"/>
                <w:sz w:val="19"/>
                <w:szCs w:val="19"/>
              </w:rPr>
              <w:t>How This Architecture Delivers It</w:t>
            </w:r>
          </w:p>
        </w:tc>
      </w:tr>
      <w:tr>
        <w:trPr/>
        <w:tc>
          <w:tcPr>
            <w:tcW w:w="4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Title tags / meta descriptions</w:t>
            </w:r>
          </w:p>
        </w:tc>
        <w:tc>
          <w:tcPr>
            <w:tcW w:w="495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Generated per page from the config file and CLAUDE.md conventions</w:t>
            </w:r>
          </w:p>
        </w:tc>
      </w:tr>
      <w:tr>
        <w:trPr/>
        <w:tc>
          <w:tcPr>
            <w:tcW w:w="44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Clean URLs</w:t>
            </w:r>
          </w:p>
        </w:tc>
        <w:tc>
          <w:tcPr>
            <w:tcW w:w="495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Native to Astro's file-based routing</w:t>
            </w:r>
          </w:p>
        </w:tc>
      </w:tr>
      <w:tr>
        <w:trPr/>
        <w:tc>
          <w:tcPr>
            <w:tcW w:w="4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LocalBusiness schema markup</w:t>
            </w:r>
          </w:p>
        </w:tc>
        <w:tc>
          <w:tcPr>
            <w:tcW w:w="495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Added once to the Base layout, populated from site.ts</w:t>
            </w:r>
          </w:p>
        </w:tc>
      </w:tr>
      <w:tr>
        <w:trPr/>
        <w:tc>
          <w:tcPr>
            <w:tcW w:w="44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XML sitemap + Search Console</w:t>
            </w:r>
          </w:p>
        </w:tc>
        <w:tc>
          <w:tcPr>
            <w:tcW w:w="495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Astro sitemap integration; submitted once per client at launch</w:t>
            </w:r>
          </w:p>
        </w:tc>
      </w:tr>
      <w:tr>
        <w:trPr/>
        <w:tc>
          <w:tcPr>
            <w:tcW w:w="4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Mobile responsiveness / speed</w:t>
            </w:r>
          </w:p>
        </w:tc>
        <w:tc>
          <w:tcPr>
            <w:tcW w:w="495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Static output on a global CDN is fast by default</w:t>
            </w:r>
          </w:p>
        </w:tc>
      </w:tr>
      <w:tr>
        <w:trPr/>
        <w:tc>
          <w:tcPr>
            <w:tcW w:w="440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NAP consistency</w:t>
            </w:r>
          </w:p>
        </w:tc>
        <w:tc>
          <w:tcPr>
            <w:tcW w:w="495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Single source of truth in site.ts prevents mismatched formatting</w:t>
            </w:r>
          </w:p>
        </w:tc>
      </w:tr>
      <w:tr>
        <w:trPr/>
        <w:tc>
          <w:tcPr>
            <w:tcW w:w="440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Dedicated pages per service/area</w:t>
            </w:r>
          </w:p>
        </w:tc>
        <w:tc>
          <w:tcPr>
            <w:tcW w:w="495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Explicit build convention in CLAUDE.md</w:t>
            </w:r>
          </w:p>
        </w:tc>
      </w:tr>
    </w:tbl>
    <w:p>
      <w:pPr>
        <w:pStyle w:val="Normal"/>
        <w:spacing w:before="0" w:after="200"/>
        <w:rPr/>
      </w:pPr>
      <w:r>
        <w:rPr/>
      </w:r>
    </w:p>
    <w:p>
      <w:pPr>
        <w:pStyle w:val="Heading1"/>
        <w:rPr/>
      </w:pPr>
      <w:bookmarkStart w:id="24" w:name="__RefHeading___Toc503_3906962681"/>
      <w:bookmarkEnd w:id="24"/>
      <w:r>
        <w:rPr/>
        <w:t>7. Open Decision: Self-Edit CMS Option</w:t>
      </w:r>
    </w:p>
    <w:p>
      <w:pPr>
        <w:pStyle w:val="Normal"/>
        <w:spacing w:lineRule="exact" w:line="288" w:before="0" w:after="160"/>
        <w:rPr/>
      </w:pPr>
      <w:r>
        <w:rPr/>
        <w:t>The base model intentionally routes all content edits through the agency. For most clients this is a feature, not a limitation — it reduces their workload and reinforces the value of the monthly care plan.</w:t>
      </w:r>
    </w:p>
    <w:p>
      <w:pPr>
        <w:pStyle w:val="Normal"/>
        <w:spacing w:lineRule="exact" w:line="288" w:before="0" w:after="160"/>
        <w:rPr/>
      </w:pPr>
      <w:r>
        <w:rPr/>
        <w:t>Some clients, however, will want to edit their own text or swap their own photos. For that segment, a free, git-based CMS (such as Decap CMS or Sveltia CMS) can sit on top of this exact architecture, giving the client a simple browser-based admin panel without introducing a database or any hosting cost.</w:t>
      </w:r>
    </w:p>
    <w:tbl>
      <w:tblPr>
        <w:tblW w:w="9360" w:type="dxa"/>
        <w:jc w:val="left"/>
        <w:tblInd w:w="0" w:type="dxa"/>
        <w:tblLayout w:type="fixed"/>
        <w:tblCellMar>
          <w:top w:w="80" w:type="dxa"/>
          <w:left w:w="120" w:type="dxa"/>
          <w:bottom w:w="80" w:type="dxa"/>
          <w:right w:w="120" w:type="dxa"/>
        </w:tblCellMar>
      </w:tblPr>
      <w:tblGrid>
        <w:gridCol w:w="2199"/>
        <w:gridCol w:w="3580"/>
        <w:gridCol w:w="3581"/>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4472C4" w:val="clear"/>
          </w:tcPr>
          <w:p>
            <w:pPr>
              <w:pStyle w:val="Normal"/>
              <w:rPr/>
            </w:pPr>
            <w:r>
              <w:rPr/>
            </w:r>
          </w:p>
        </w:tc>
        <w:tc>
          <w:tcPr>
            <w:tcW w:w="3580" w:type="dxa"/>
            <w:tcBorders>
              <w:top w:val="single" w:sz="2" w:space="0" w:color="CCCCCC"/>
              <w:left w:val="single" w:sz="2" w:space="0" w:color="CCCCCC"/>
              <w:bottom w:val="single" w:sz="2" w:space="0" w:color="CCCCCC"/>
              <w:right w:val="single" w:sz="2" w:space="0" w:color="CCCCCC"/>
            </w:tcBorders>
            <w:shd w:fill="4472C4" w:val="clear"/>
          </w:tcPr>
          <w:p>
            <w:pPr>
              <w:pStyle w:val="Normal"/>
              <w:rPr/>
            </w:pPr>
            <w:r>
              <w:rPr>
                <w:b/>
                <w:bCs/>
                <w:color w:val="FFFFFF"/>
                <w:sz w:val="19"/>
                <w:szCs w:val="19"/>
              </w:rPr>
              <w:t>No Self-Edit (Default)</w:t>
            </w:r>
          </w:p>
        </w:tc>
        <w:tc>
          <w:tcPr>
            <w:tcW w:w="3581" w:type="dxa"/>
            <w:tcBorders>
              <w:top w:val="single" w:sz="2" w:space="0" w:color="CCCCCC"/>
              <w:left w:val="single" w:sz="2" w:space="0" w:color="CCCCCC"/>
              <w:bottom w:val="single" w:sz="2" w:space="0" w:color="CCCCCC"/>
              <w:right w:val="single" w:sz="2" w:space="0" w:color="CCCCCC"/>
            </w:tcBorders>
            <w:shd w:fill="4472C4" w:val="clear"/>
          </w:tcPr>
          <w:p>
            <w:pPr>
              <w:pStyle w:val="Normal"/>
              <w:rPr/>
            </w:pPr>
            <w:r>
              <w:rPr>
                <w:b/>
                <w:bCs/>
                <w:color w:val="FFFFFF"/>
                <w:sz w:val="19"/>
                <w:szCs w:val="19"/>
              </w:rPr>
              <w:t>Self-Edit CMS Add-On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Cost</w:t>
            </w:r>
          </w:p>
        </w:tc>
        <w:tc>
          <w:tcPr>
            <w:tcW w:w="358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$0</w:t>
            </w:r>
          </w:p>
        </w:tc>
        <w:tc>
          <w:tcPr>
            <w:tcW w:w="35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$0 in tooling; modest one-time setup time per client</w:t>
            </w:r>
          </w:p>
        </w:tc>
      </w:tr>
      <w:tr>
        <w:trPr/>
        <w:tc>
          <w:tcPr>
            <w:tcW w:w="21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Maintenance</w:t>
            </w:r>
          </w:p>
        </w:tc>
        <w:tc>
          <w:tcPr>
            <w:tcW w:w="358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Lowest — agency controls all changes</w:t>
            </w:r>
          </w:p>
        </w:tc>
        <w:tc>
          <w:tcPr>
            <w:tcW w:w="35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Slightly higher — client-made edits need occasional review</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Care plan fit</w:t>
            </w:r>
          </w:p>
        </w:tc>
        <w:tc>
          <w:tcPr>
            <w:tcW w:w="3580"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Strongly reinforces recurring “we handle it” value</w:t>
            </w:r>
          </w:p>
        </w:tc>
        <w:tc>
          <w:tcPr>
            <w:tcW w:w="358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sz w:val="19"/>
                <w:szCs w:val="19"/>
              </w:rPr>
              <w:t>Weakens the edit-related portion of the care plan, but can be sold as its own upsell</w:t>
            </w:r>
          </w:p>
        </w:tc>
      </w:tr>
      <w:tr>
        <w:trPr/>
        <w:tc>
          <w:tcPr>
            <w:tcW w:w="2199"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Best for</w:t>
            </w:r>
          </w:p>
        </w:tc>
        <w:tc>
          <w:tcPr>
            <w:tcW w:w="3580"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Most clients (recommended default)</w:t>
            </w:r>
          </w:p>
        </w:tc>
        <w:tc>
          <w:tcPr>
            <w:tcW w:w="3581" w:type="dxa"/>
            <w:tcBorders>
              <w:top w:val="single" w:sz="2" w:space="0" w:color="CCCCCC"/>
              <w:left w:val="single" w:sz="2" w:space="0" w:color="CCCCCC"/>
              <w:bottom w:val="single" w:sz="2" w:space="0" w:color="CCCCCC"/>
              <w:right w:val="single" w:sz="2" w:space="0" w:color="CCCCCC"/>
            </w:tcBorders>
            <w:shd w:fill="F7F9FC" w:val="clear"/>
            <w:tcMar>
              <w:top w:w="70" w:type="dxa"/>
              <w:bottom w:w="70" w:type="dxa"/>
            </w:tcMar>
          </w:tcPr>
          <w:p>
            <w:pPr>
              <w:pStyle w:val="Normal"/>
              <w:rPr/>
            </w:pPr>
            <w:r>
              <w:rPr>
                <w:sz w:val="19"/>
                <w:szCs w:val="19"/>
              </w:rPr>
              <w:t>Clients who explicitly ask for self-service control</w:t>
            </w:r>
          </w:p>
        </w:tc>
      </w:tr>
    </w:tbl>
    <w:p>
      <w:pPr>
        <w:pStyle w:val="Normal"/>
        <w:spacing w:before="0" w:after="20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AF2FA" w:val="clear"/>
          </w:tcPr>
          <w:p>
            <w:pPr>
              <w:pStyle w:val="Normal"/>
              <w:spacing w:lineRule="exact" w:line="276"/>
              <w:rPr/>
            </w:pPr>
            <w:r>
              <w:rPr>
                <w:b/>
                <w:bCs/>
                <w:sz w:val="20"/>
                <w:szCs w:val="20"/>
              </w:rPr>
              <w:t xml:space="preserve">Recommendation: </w:t>
            </w:r>
            <w:r>
              <w:rPr>
                <w:sz w:val="20"/>
                <w:szCs w:val="20"/>
              </w:rPr>
              <w:t>Keep the base template CMS-free by default, and offer the git-based CMS as a named, separately priced add-on for clients who specifically request self-editing — do not build it into every site by default.</w:t>
            </w:r>
          </w:p>
        </w:tc>
      </w:tr>
    </w:tbl>
    <w:p>
      <w:pPr>
        <w:pStyle w:val="Normal"/>
        <w:spacing w:before="0" w:after="200"/>
        <w:rPr/>
      </w:pPr>
      <w:r>
        <w:rPr/>
      </w:r>
    </w:p>
    <w:p>
      <w:pPr>
        <w:pStyle w:val="Heading1"/>
        <w:rPr/>
      </w:pPr>
      <w:bookmarkStart w:id="25" w:name="__RefHeading___Toc505_3906962681"/>
      <w:bookmarkEnd w:id="25"/>
      <w:r>
        <w:rPr/>
        <w:t>8. Summary</w:t>
      </w:r>
    </w:p>
    <w:p>
      <w:pPr>
        <w:pStyle w:val="Normal"/>
        <w:spacing w:lineRule="exact" w:line="288" w:before="0" w:after="160"/>
        <w:rPr/>
      </w:pPr>
      <w:r>
        <w:rPr/>
        <w:t>This architecture delivers all four required features — static pages with reviews integration, an inquiry form with photo attachments, Google Calendar-integrated booking, and SMS lead forwarding — while keeping the base build and base care plan at close to zero recurring cost. The two upsell features (booking, SMS) are the most visibly valuable to a busy trade-business owner and are also the cleanest to price separately: booking is pure margin on Cal.com's free tier, and SMS has a small, transparent, pass-through cost via Twilio.</w:t>
      </w:r>
    </w:p>
    <w:p>
      <w:pPr>
        <w:pStyle w:val="Normal"/>
        <w:spacing w:lineRule="exact" w:line="288" w:before="0" w:after="160"/>
        <w:rPr/>
      </w:pPr>
      <w:r>
        <w:rPr/>
        <w:t>Astro plus Cloudflare Pages plus a Claude Code-driven template workflow gives the agency a fast, repeatable build process, full portability with no platform lock-in, and minimal ongoing maintenance — directly supporting the recurring-revenue model at the center of the overall business plan.</w:t>
      </w:r>
    </w:p>
    <w:p>
      <w:pPr>
        <w:pStyle w:val="Normal"/>
        <w:spacing w:before="0" w:after="200"/>
        <w:rPr/>
      </w:pPr>
      <w:r>
        <w:rPr/>
      </w:r>
    </w:p>
    <w:p>
      <w:pPr>
        <w:pStyle w:val="Normal"/>
        <w:spacing w:lineRule="exact" w:line="288" w:before="0" w:after="160"/>
        <w:rPr/>
      </w:pPr>
      <w:r>
        <w:rPr>
          <w:i/>
          <w:iCs/>
          <w:color w:val="666666"/>
        </w:rPr>
        <w:t>Next steps to consider: scaffold the actual master template repository (CLAUDE.md, site.ts schema, and the inquiry.ts function stub), and decide on final upsell pricing for booking and SMS tiers, feeding those numbers back into the financial model.</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6"/>
        <w:szCs w:val="16"/>
      </w:rPr>
      <w:t xml:space="preserve">Page </w:t>
    </w:r>
    <w:r>
      <w:rPr/>
      <w:fldChar w:fldCharType="begin"/>
    </w:r>
    <w:r>
      <w:rPr/>
      <w:instrText xml:space="preserve"> PAGE </w:instrText>
    </w:r>
    <w:r>
      <w:rPr/>
      <w:fldChar w:fldCharType="separate"/>
    </w:r>
    <w:r>
      <w:rPr/>
      <w:t>10</w:t>
    </w:r>
    <w:r>
      <w:rPr/>
      <w:fldChar w:fldCharType="end"/>
    </w:r>
    <w:r>
      <w:rPr>
        <w:color w:val="666666"/>
        <w:sz w:val="16"/>
        <w:szCs w:val="16"/>
      </w:rPr>
      <w:t xml:space="preserve"> of </w:t>
    </w:r>
    <w:r>
      <w:rPr/>
      <w:fldChar w:fldCharType="begin"/>
    </w:r>
    <w:r>
      <w:rPr/>
      <w:instrText xml:space="preserve"> NUMPAGES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6"/>
        <w:szCs w:val="16"/>
      </w:rPr>
      <w:t xml:space="preserve">Page </w:t>
    </w:r>
    <w:r>
      <w:rPr/>
      <w:fldChar w:fldCharType="begin"/>
    </w:r>
    <w:r>
      <w:rPr/>
      <w:instrText xml:space="preserve"> PAGE </w:instrText>
    </w:r>
    <w:r>
      <w:rPr/>
      <w:fldChar w:fldCharType="separate"/>
    </w:r>
    <w:r>
      <w:rPr/>
      <w:t>10</w:t>
    </w:r>
    <w:r>
      <w:rPr/>
      <w:fldChar w:fldCharType="end"/>
    </w:r>
    <w:r>
      <w:rPr>
        <w:color w:val="666666"/>
        <w:sz w:val="16"/>
        <w:szCs w:val="16"/>
      </w:rPr>
      <w:t xml:space="preserve"> of </w:t>
    </w:r>
    <w:r>
      <w:rPr/>
      <w:fldChar w:fldCharType="begin"/>
    </w:r>
    <w:r>
      <w:rPr/>
      <w:instrText xml:space="preserve"> NUMPAGES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jc w:val="right"/>
      <w:rPr/>
    </w:pPr>
    <w:r>
      <w:rPr>
        <w:color w:val="666666"/>
        <w:sz w:val="16"/>
        <w:szCs w:val="16"/>
      </w:rPr>
      <w:t>Website Build &amp; Hosting Strategy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jc w:val="right"/>
      <w:rPr/>
    </w:pPr>
    <w:r>
      <w:rPr>
        <w:color w:val="666666"/>
        <w:sz w:val="16"/>
        <w:szCs w:val="16"/>
      </w:rPr>
      <w:t>Website Build &amp; Hosting Strategy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360" w:after="160"/>
      <w:outlineLvl w:val="0"/>
    </w:pPr>
    <w:rPr>
      <w:rFonts w:ascii="Arial" w:hAnsi="Arial" w:eastAsia="Arial" w:cs="Arial"/>
      <w:b/>
      <w:bCs/>
      <w:color w:val="1F3864"/>
      <w:sz w:val="30"/>
      <w:szCs w:val="30"/>
    </w:rPr>
  </w:style>
  <w:style w:type="paragraph" w:styleId="Heading2">
    <w:name w:val="Heading 2"/>
    <w:basedOn w:val="Heading"/>
    <w:qFormat/>
    <w:pPr>
      <w:spacing w:before="280" w:after="120"/>
      <w:outlineLvl w:val="1"/>
    </w:pPr>
    <w:rPr>
      <w:rFonts w:ascii="Arial" w:hAnsi="Arial" w:eastAsia="Arial" w:cs="Arial"/>
      <w:b/>
      <w:bCs/>
      <w:color w:val="2E75B6"/>
      <w:sz w:val="25"/>
      <w:szCs w:val="25"/>
    </w:rPr>
  </w:style>
  <w:style w:type="paragraph" w:styleId="Heading3">
    <w:name w:val="Heading 3"/>
    <w:basedOn w:val="Heading"/>
    <w:qFormat/>
    <w:pPr>
      <w:spacing w:before="200" w:after="100"/>
      <w:outlineLvl w:val="2"/>
    </w:pPr>
    <w:rPr>
      <w:rFonts w:ascii="Arial" w:hAnsi="Arial" w:eastAsia="Arial" w:cs="Arial"/>
      <w:b/>
      <w:bCs/>
      <w:color w:val="00000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2026-06-22T22:14:24Z</dcterms:created>
  <dc:creator>Un-named</dc:creator>
  <dc:description/>
  <dc:language>en-US</dc:language>
  <cp:lastModifiedBy/>
  <dcterms:modified xsi:type="dcterms:W3CDTF">2026-06-22T22:14:48Z</dcterms:modified>
  <cp:revision>2</cp:revision>
  <dc:subject/>
  <dc:title/>
</cp:coreProperties>
</file>