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Cambria" w:cs="Cambria" w:eastAsia="Cambria" w:hAnsi="Cambria"/>
          <w:b/>
          <w:bCs/>
          <w:color w:val="0B1E3D"/>
          <w:sz w:val="56"/>
          <w:szCs w:val="56"/>
        </w:rPr>
        <w:t xml:space="preserve">TrialSense</w:t>
      </w:r>
    </w:p>
    <w:p>
      <w:pPr>
        <w:spacing w:after="400"/>
        <w:jc w:val="center"/>
      </w:pPr>
      <w:r>
        <w:rPr>
          <w:rFonts w:ascii="Cambria" w:cs="Cambria" w:eastAsia="Cambria" w:hAnsi="Cambria"/>
          <w:i/>
          <w:iCs/>
          <w:color w:val="E4572E"/>
          <w:sz w:val="26"/>
          <w:szCs w:val="26"/>
        </w:rPr>
        <w:t xml:space="preserve">The trial before the trial.</w:t>
      </w:r>
    </w:p>
    <w:p>
      <w:pPr>
        <w:spacing w:after="200"/>
        <w:jc w:val="center"/>
      </w:pPr>
      <w:r>
        <w:rPr>
          <w:b/>
          <w:bCs/>
          <w:color w:val="12877E"/>
          <w:sz w:val="30"/>
          <w:szCs w:val="30"/>
        </w:rPr>
        <w:t xml:space="preserve">Full Word-for-Word Speaking Script</w:t>
      </w:r>
    </w:p>
    <w:p>
      <w:pPr>
        <w:spacing w:after="60"/>
        <w:jc w:val="center"/>
      </w:pPr>
      <w:r>
        <w:rPr>
          <w:color w:val="555555"/>
          <w:sz w:val="22"/>
          <w:szCs w:val="22"/>
        </w:rPr>
        <w:t xml:space="preserve">Segue 3.0 — Global Design Thinking Challenge — Presentation Round</w:t>
      </w:r>
    </w:p>
    <w:p>
      <w:pPr>
        <w:spacing w:after="60"/>
        <w:jc w:val="center"/>
      </w:pPr>
      <w:r>
        <w:rPr>
          <w:color w:val="555555"/>
          <w:sz w:val="22"/>
          <w:szCs w:val="22"/>
        </w:rPr>
        <w:t xml:space="preserve">Team Varchasva — Hemanya Gillurkar · Himanshu Satpute · Hitaishi Bodele · Harsh Agarwal</w:t>
      </w:r>
    </w:p>
    <w:p>
      <w:pPr>
        <w:spacing w:after="400"/>
        <w:jc w:val="center"/>
      </w:pPr>
      <w:r>
        <w:rPr>
          <w:color w:val="555555"/>
          <w:sz w:val="22"/>
          <w:szCs w:val="22"/>
        </w:rPr>
        <w:t xml:space="preserve">Vishwakarma Institute of Technology, Pune</w:t>
      </w:r>
    </w:p>
    <w:p>
      <w:pPr>
        <w:spacing w:after="200"/>
      </w:pPr>
      <w:r>
        <w:rPr>
          <w:i/>
          <w:iCs/>
          <w:color w:val="555555"/>
          <w:sz w:val="20"/>
          <w:szCs w:val="20"/>
        </w:rPr>
        <w:t xml:space="preserve">Every line below is written to be spoken out loud — read it a few times until it sounds like you, not like you're reading. Bold gold text under each slide number is the slide title, and the time is a rough guide, not a stopwatch rule. Bracketed notes in the cue lines are delivery tips, not something to say aloud.</w:t>
      </w:r>
    </w:p>
    <w:p>
      <w:r>
        <w:br w:type="page"/>
      </w:r>
    </w:p>
    <w:p>
      <w:pPr>
        <w:pBdr>
          <w:left w:val="single" w:color="E4572E" w:sz="24" w:space="8"/>
        </w:pBdr>
        <w:shd w:fill="0B1E3D" w:val="clear"/>
        <w:spacing w:after="260" w:before="500"/>
        <w:ind w:left="0"/>
        <w:jc w:val="left"/>
      </w:pPr>
      <w:r>
        <w:rPr>
          <w:rFonts w:ascii="Cambria" w:cs="Cambria" w:eastAsia="Cambria" w:hAnsi="Cambria"/>
          <w:b/>
          <w:bCs/>
          <w:color w:val="FFFFFF"/>
          <w:sz w:val="30"/>
          <w:szCs w:val="30"/>
        </w:rPr>
        <w:t xml:space="preserve">SPEAKER 1 — HEMANYA GILLURKAR</w:t>
      </w:r>
      <w:r>
        <w:rPr>
          <w:i/>
          <w:iCs/>
          <w:color w:val="FFFFFF"/>
          <w:sz w:val="20"/>
          <w:szCs w:val="20"/>
        </w:rPr>
        <w:t xml:space="preserve">   Opening + Why We Care  ·  Slides 1–4  ·  ~1 min 50 sec</w:t>
      </w:r>
    </w:p>
    <w:p>
      <w:pPr>
        <w:spacing w:after="220"/>
      </w:pPr>
      <w:r>
        <w:rPr>
          <w:i/>
          <w:iCs/>
          <w:color w:val="555555"/>
          <w:sz w:val="19"/>
          <w:szCs w:val="19"/>
        </w:rPr>
        <w:t xml:space="preserve">[Walk to center, pause, make eye contact before your first word — don't rush the opening line.]</w:t>
      </w:r>
    </w:p>
    <w:p>
      <w:pPr>
        <w:shd w:fill="12877E" w:val="clear"/>
        <w:spacing w:after="0" w:before="280"/>
      </w:pPr>
      <w:r>
        <w:rPr>
          <w:b/>
          <w:bCs/>
          <w:color w:val="FFFFFF"/>
          <w:sz w:val="20"/>
          <w:szCs w:val="20"/>
        </w:rPr>
        <w:t xml:space="preserve">SLIDE 1</w:t>
      </w:r>
      <w:r>
        <w:rPr>
          <w:b/>
          <w:bCs/>
          <w:color w:val="C9962E"/>
          <w:sz w:val="20"/>
          <w:szCs w:val="20"/>
        </w:rPr>
        <w:t xml:space="preserve">   TITLE</w:t>
      </w:r>
      <w:r>
        <w:rPr>
          <w:color w:val="CFCFCF"/>
          <w:sz w:val="18"/>
          <w:szCs w:val="18"/>
        </w:rPr>
        <w:t xml:space="preserve">   ·   ~25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Good [morning/afternoon], judges. Quick show of hands — who here assumes a new drug mostly fails back in the lab, before it ever reaches a person? [pause, let a few hands go up] Here's the twist: most of the time, it fails in a patient. That's the world pharmaceutical R&amp;D still operates in today. We are Team Varchasva, from Vishwakarma Institute of Technology, Pune — and we built something to change that. This is TrialSense. The trial before the trial. It's an AI intelligence layer that predicts drug-drug interactions, patient-specific toxicity, and antimicrobial resistance — computationally, on a laptop, before a single rupee is spent on a human clinical trial. Let us show you how.</w:t>
      </w:r>
    </w:p>
    <w:p>
      <w:pPr>
        <w:shd w:fill="12877E" w:val="clear"/>
        <w:spacing w:after="0" w:before="280"/>
      </w:pPr>
      <w:r>
        <w:rPr>
          <w:b/>
          <w:bCs/>
          <w:color w:val="FFFFFF"/>
          <w:sz w:val="20"/>
          <w:szCs w:val="20"/>
        </w:rPr>
        <w:t xml:space="preserve">SLIDE 2</w:t>
      </w:r>
      <w:r>
        <w:rPr>
          <w:b/>
          <w:bCs/>
          <w:color w:val="C9962E"/>
          <w:sz w:val="20"/>
          <w:szCs w:val="20"/>
        </w:rPr>
        <w:t xml:space="preserve">   OUR DESIGN-THINKING JOURNEY</w:t>
      </w:r>
      <w:r>
        <w:rPr>
          <w:color w:val="CFCFCF"/>
          <w:sz w:val="18"/>
          <w:szCs w:val="18"/>
        </w:rPr>
        <w:t xml:space="preserve">   ·   ~25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Every solution worth building starts with a real problem — not a clever idea hunting for one. So we're not just going to show you slides. We're going to take you through exactly how we got here — the same five stages we walked ourselves. We felt the problem first, before we ever touched a keyboard. We defined it with hard numbers. We argued — genuinely argued — over which idea deserved to survive. We converged on TrialSense. And finally, we'll show you what it actually looks like in a researcher's hands. Let's start with why this matters to us, personally.</w:t>
      </w:r>
    </w:p>
    <w:p>
      <w:pPr>
        <w:shd w:fill="12877E" w:val="clear"/>
        <w:spacing w:after="0" w:before="280"/>
      </w:pPr>
      <w:r>
        <w:rPr>
          <w:b/>
          <w:bCs/>
          <w:color w:val="FFFFFF"/>
          <w:sz w:val="20"/>
          <w:szCs w:val="20"/>
        </w:rPr>
        <w:t xml:space="preserve">SLIDE 3</w:t>
      </w:r>
      <w:r>
        <w:rPr>
          <w:b/>
          <w:bCs/>
          <w:color w:val="C9962E"/>
          <w:sz w:val="20"/>
          <w:szCs w:val="20"/>
        </w:rPr>
        <w:t xml:space="preserve">   FEEL — THE HUMAN COST</w:t>
      </w:r>
      <w:r>
        <w:rPr>
          <w:color w:val="CFCFCF"/>
          <w:sz w:val="18"/>
          <w:szCs w:val="18"/>
        </w:rPr>
        <w:t xml:space="preserve">   ·   ~35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Picture this: somewhere in India, a family sits in a hospital corridor, trying to figure out how they'll pay for a parent's cancer medicine. They don't know that its price was shaped by every drug that failed before this one worked. India calls itself the pharmacy of the world — we send medicine everywhere. But our companies run on research budgets far smaller than global giants, so they can afford fewer failures before a promising drug gets shelved for good. And here, most families pay for medicine straight out of their own pocket. So when a drug fails late, it's not just a loss on a balance sheet — it's a medicine that stays too expensive, or never reaches a small town at all. That gap is exactly where TrialSense begins.</w:t>
      </w:r>
    </w:p>
    <w:p>
      <w:pPr>
        <w:shd w:fill="12877E" w:val="clear"/>
        <w:spacing w:after="0" w:before="280"/>
      </w:pPr>
      <w:r>
        <w:rPr>
          <w:b/>
          <w:bCs/>
          <w:color w:val="FFFFFF"/>
          <w:sz w:val="20"/>
          <w:szCs w:val="20"/>
        </w:rPr>
        <w:t xml:space="preserve">SLIDE 4</w:t>
      </w:r>
      <w:r>
        <w:rPr>
          <w:b/>
          <w:bCs/>
          <w:color w:val="C9962E"/>
          <w:sz w:val="20"/>
          <w:szCs w:val="20"/>
        </w:rPr>
        <w:t xml:space="preserve">   THIS ISN'T AN ABSTRACT PROBLEM</w:t>
      </w:r>
      <w:r>
        <w:rPr>
          <w:color w:val="CFCFCF"/>
          <w:sz w:val="18"/>
          <w:szCs w:val="18"/>
        </w:rPr>
        <w:t xml:space="preserve">   ·   ~30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Now let's put real numbers behind that story. India supplies one in every five doses of generic medicine on Earth. Yet Indian pharma companies invest under six percent of revenue back into research, on average. Globally, nearly seventy percent of drug candidates that make it into Phase Two trials — the stage that tests if a drug actually works — still fail. And close to forty percent of healthcare spending in India comes directly from patients' own pockets. This isn't an abstract global statistic. This is the ground reality we built TrialSense to change. Over to Himanshu, who'll show you exactly where all that time and money disappears.</w:t>
      </w:r>
    </w:p>
    <w:p>
      <w:r>
        <w:br w:type="page"/>
      </w:r>
    </w:p>
    <w:p>
      <w:pPr>
        <w:pBdr>
          <w:left w:val="single" w:color="E4572E" w:sz="24" w:space="8"/>
        </w:pBdr>
        <w:shd w:fill="0B1E3D" w:val="clear"/>
        <w:spacing w:after="260" w:before="500"/>
        <w:ind w:left="0"/>
        <w:jc w:val="left"/>
      </w:pPr>
      <w:r>
        <w:rPr>
          <w:rFonts w:ascii="Cambria" w:cs="Cambria" w:eastAsia="Cambria" w:hAnsi="Cambria"/>
          <w:b/>
          <w:bCs/>
          <w:color w:val="FFFFFF"/>
          <w:sz w:val="30"/>
          <w:szCs w:val="30"/>
        </w:rPr>
        <w:t xml:space="preserve">SPEAKER 2 — HIMANSHU SATPUTE</w:t>
      </w:r>
      <w:r>
        <w:rPr>
          <w:i/>
          <w:iCs/>
          <w:color w:val="FFFFFF"/>
          <w:sz w:val="20"/>
          <w:szCs w:val="20"/>
        </w:rPr>
        <w:t xml:space="preserve">   The Problem, the Money Trail &amp; the Case Study  ·  Slides 5–8  ·  ~1 min 50 sec</w:t>
      </w:r>
    </w:p>
    <w:p>
      <w:pPr>
        <w:spacing w:after="220"/>
      </w:pPr>
      <w:r>
        <w:rPr>
          <w:i/>
          <w:iCs/>
          <w:color w:val="555555"/>
          <w:sz w:val="19"/>
          <w:szCs w:val="19"/>
        </w:rPr>
        <w:t xml:space="preserve">[Take the handoff with energy — this is where the pitch gets sharp and factual. Slow down on the ₹ and $ numbers; let them land. Simple words, said with confidence, hit harder than big words here.]</w:t>
      </w:r>
    </w:p>
    <w:p>
      <w:pPr>
        <w:shd w:fill="12877E" w:val="clear"/>
        <w:spacing w:after="0" w:before="280"/>
      </w:pPr>
      <w:r>
        <w:rPr>
          <w:b/>
          <w:bCs/>
          <w:color w:val="FFFFFF"/>
          <w:sz w:val="20"/>
          <w:szCs w:val="20"/>
        </w:rPr>
        <w:t xml:space="preserve">SLIDE 5</w:t>
      </w:r>
      <w:r>
        <w:rPr>
          <w:b/>
          <w:bCs/>
          <w:color w:val="C9962E"/>
          <w:sz w:val="20"/>
          <w:szCs w:val="20"/>
        </w:rPr>
        <w:t xml:space="preserve">   THE PROBLEM STATEMENT</w:t>
      </w:r>
      <w:r>
        <w:rPr>
          <w:color w:val="CFCFCF"/>
          <w:sz w:val="18"/>
          <w:szCs w:val="18"/>
        </w:rPr>
        <w:t xml:space="preserve">   ·   ~30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Thank you, Hemanya. Here's the hard truth: making a new drug is one of the riskiest businesses in the world. Almost 9 out of 10 drugs that enter trials never get approved — and you just heard why our R&amp;D budgets can't absorb that many losses. Usually the drug doesn't fail because the science was wrong. It fails because side effects show up too late, or the drug doesn't suit certain patients. So companies play it safe, and chase generics instead of real innovation. Right now, there's no easy way to check interaction risk, patient safety, and resistance together, before these costly trials even begin. And that's exactly what we built TrialSense to fix.</w:t>
      </w:r>
    </w:p>
    <w:p>
      <w:pPr>
        <w:shd w:fill="12877E" w:val="clear"/>
        <w:spacing w:after="0" w:before="280"/>
      </w:pPr>
      <w:r>
        <w:rPr>
          <w:b/>
          <w:bCs/>
          <w:color w:val="FFFFFF"/>
          <w:sz w:val="20"/>
          <w:szCs w:val="20"/>
        </w:rPr>
        <w:t xml:space="preserve">SLIDE 6</w:t>
      </w:r>
      <w:r>
        <w:rPr>
          <w:b/>
          <w:bCs/>
          <w:color w:val="C9962E"/>
          <w:sz w:val="20"/>
          <w:szCs w:val="20"/>
        </w:rPr>
        <w:t xml:space="preserve">   WHERE THE MONEY AND TIME ACTUALLY GO</w:t>
      </w:r>
      <w:r>
        <w:rPr>
          <w:color w:val="CFCFCF"/>
          <w:sz w:val="18"/>
          <w:szCs w:val="18"/>
        </w:rPr>
        <w:t xml:space="preserve">   ·   ~30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So where does all that time and money go? Lab testing first — 2 to 5 years, up to 100 million dollars, before it ever touches a human. Then Phase One, checking safety — 4 to 5 million dollars, only about half make it through. Phase Two, checking if it works — 7 to 20 million dollars, and this is where most drugs die, only 1 in 3 survive. Phase Three, the final proof — 20 to 100 million dollars or more. Add it up: nearly 2.3 billion dollars for just one approved drug — with odds of about 1 in 5000, roughly the same as flipping a coin and getting heads twelve times in a row. And most of that money is spent before anyone discovers the drug was unsafe. Catch that failure years earlier, on a laptop, and you save almost all of it.</w:t>
      </w:r>
    </w:p>
    <w:p>
      <w:pPr>
        <w:shd w:fill="12877E" w:val="clear"/>
        <w:spacing w:after="0" w:before="280"/>
      </w:pPr>
      <w:r>
        <w:rPr>
          <w:b/>
          <w:bCs/>
          <w:color w:val="FFFFFF"/>
          <w:sz w:val="20"/>
          <w:szCs w:val="20"/>
        </w:rPr>
        <w:t xml:space="preserve">SLIDE 7</w:t>
      </w:r>
      <w:r>
        <w:rPr>
          <w:b/>
          <w:bCs/>
          <w:color w:val="C9962E"/>
          <w:sz w:val="20"/>
          <w:szCs w:val="20"/>
        </w:rPr>
        <w:t xml:space="preserve">   WHEN 344 MEDICINES FAILED THE INTERACTION TEST</w:t>
      </w:r>
      <w:r>
        <w:rPr>
          <w:color w:val="CFCFCF"/>
          <w:sz w:val="18"/>
          <w:szCs w:val="18"/>
        </w:rPr>
        <w:t xml:space="preserve">   ·   ~30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This isn't theory — it already happened, at huge scale, right here in India. In 2016, the government suddenly banned 344 combination medicines — pills mixing two or more drugs — because experts found they had no real medical reason to exist and could actually harm people. In 2018, they banned 328 more. Together, over 6000 branded products vanished overnight, including a painkiller that controlled 85 percent of its market. Health experts linked these bad combinations directly to rising antibiotic resistance. Why? Because these drugs were approved for years by different state authorities, with no single check on how their ingredients interacted. It took a national scandal to catch what a ten-second computer check could've flagged instantly. Imagine catching that before the pills ever reach a pharmacy shelf — that's exactly what TrialSense is for.</w:t>
      </w:r>
    </w:p>
    <w:p>
      <w:pPr>
        <w:shd w:fill="12877E" w:val="clear"/>
        <w:spacing w:after="0" w:before="280"/>
      </w:pPr>
      <w:r>
        <w:rPr>
          <w:b/>
          <w:bCs/>
          <w:color w:val="FFFFFF"/>
          <w:sz w:val="20"/>
          <w:szCs w:val="20"/>
        </w:rPr>
        <w:t xml:space="preserve">SLIDE 8</w:t>
      </w:r>
      <w:r>
        <w:rPr>
          <w:b/>
          <w:bCs/>
          <w:color w:val="C9962E"/>
          <w:sz w:val="20"/>
          <w:szCs w:val="20"/>
        </w:rPr>
        <w:t xml:space="preserve">   WE DIDN'T JUMP AT THE FIRST IDEA</w:t>
      </w:r>
      <w:r>
        <w:rPr>
          <w:color w:val="CFCFCF"/>
          <w:sz w:val="18"/>
          <w:szCs w:val="18"/>
        </w:rPr>
        <w:t xml:space="preserve">   ·   ~25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So when we sat down to build something, we didn't take the easy way out. We considered a simple tool that just checks two drugs against each other — but that already exists. We considered a chatbot for patients — friendly, but not rigorous enough to change a real medical decision. We said no to both. What we built instead is harder, but it's the only version that actually solves the problem: one system that checks drug interactions, personalizes the risk per patient, and predicts antibiotic resistance — all in one place. Over to Hitaishi, who'll show you exactly how it works.</w:t>
      </w:r>
    </w:p>
    <w:p>
      <w:r>
        <w:br w:type="page"/>
      </w:r>
    </w:p>
    <w:p>
      <w:pPr>
        <w:pBdr>
          <w:left w:val="single" w:color="E4572E" w:sz="24" w:space="8"/>
        </w:pBdr>
        <w:shd w:fill="0B1E3D" w:val="clear"/>
        <w:spacing w:after="260" w:before="500"/>
        <w:ind w:left="0"/>
        <w:jc w:val="left"/>
      </w:pPr>
      <w:r>
        <w:rPr>
          <w:rFonts w:ascii="Cambria" w:cs="Cambria" w:eastAsia="Cambria" w:hAnsi="Cambria"/>
          <w:b/>
          <w:bCs/>
          <w:color w:val="FFFFFF"/>
          <w:sz w:val="30"/>
          <w:szCs w:val="30"/>
        </w:rPr>
        <w:t xml:space="preserve">SPEAKER 3 — HITAISHI BODELE</w:t>
      </w:r>
      <w:r>
        <w:rPr>
          <w:i/>
          <w:iCs/>
          <w:color w:val="FFFFFF"/>
          <w:sz w:val="20"/>
          <w:szCs w:val="20"/>
        </w:rPr>
        <w:t xml:space="preserve">   Our Solution — The Three Layers &amp; Why It Matters  ·  Slides 9–12  ·  ~1 min 50 sec</w:t>
      </w:r>
    </w:p>
    <w:p>
      <w:pPr>
        <w:spacing w:after="220"/>
      </w:pPr>
      <w:r>
        <w:rPr>
          <w:i/>
          <w:iCs/>
          <w:color w:val="555555"/>
          <w:sz w:val="19"/>
          <w:szCs w:val="19"/>
        </w:rPr>
        <w:t xml:space="preserve">[This is the technical heart of the pitch — speak a notch slower and more deliberately here. Use your hands to mark 'Layer 1, Layer 2, Layer 3' as three distinct beats. Simple words explained clearly will impress judges more than jargon.]</w:t>
      </w:r>
    </w:p>
    <w:p>
      <w:pPr>
        <w:shd w:fill="12877E" w:val="clear"/>
        <w:spacing w:after="0" w:before="280"/>
      </w:pPr>
      <w:r>
        <w:rPr>
          <w:b/>
          <w:bCs/>
          <w:color w:val="FFFFFF"/>
          <w:sz w:val="20"/>
          <w:szCs w:val="20"/>
        </w:rPr>
        <w:t xml:space="preserve">SLIDE 9</w:t>
      </w:r>
      <w:r>
        <w:rPr>
          <w:b/>
          <w:bCs/>
          <w:color w:val="C9962E"/>
          <w:sz w:val="20"/>
          <w:szCs w:val="20"/>
        </w:rPr>
        <w:t xml:space="preserve">   TRIALSENSE: ONE SYSTEM, THREE INTELLIGENCE LAYERS</w:t>
      </w:r>
      <w:r>
        <w:rPr>
          <w:color w:val="CFCFCF"/>
          <w:sz w:val="18"/>
          <w:szCs w:val="18"/>
        </w:rPr>
        <w:t xml:space="preserve">   ·   ~30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Thank you, Himanshu. Let's be clear about what we're not building. We're not making just another drug-checker app. We're building the one tool that brings together everything R&amp;D teams currently do by hand, spread across three or four separate tools, half a dozen browser tabs, and a lot of sticky notes. Who is it for? Pharma research teams and drug developers. What do they need? To catch risk before a trial even starts. Here's the idea behind everything we built: problems are cheap to predict early, but expensive once you find them late. TrialSense does this through one simple screen with three tabs — Interaction Check, Personal Risk Check, and Resistance Check — used the moment a new drug or combination is proposed.</w:t>
      </w:r>
    </w:p>
    <w:p>
      <w:pPr>
        <w:shd w:fill="12877E" w:val="clear"/>
        <w:spacing w:after="0" w:before="280"/>
      </w:pPr>
      <w:r>
        <w:rPr>
          <w:b/>
          <w:bCs/>
          <w:color w:val="FFFFFF"/>
          <w:sz w:val="20"/>
          <w:szCs w:val="20"/>
        </w:rPr>
        <w:t xml:space="preserve">SLIDE 10</w:t>
      </w:r>
      <w:r>
        <w:rPr>
          <w:b/>
          <w:bCs/>
          <w:color w:val="C9962E"/>
          <w:sz w:val="20"/>
          <w:szCs w:val="20"/>
        </w:rPr>
        <w:t xml:space="preserve">   THE THREE INTELLIGENCE LAYERS</w:t>
      </w:r>
      <w:r>
        <w:rPr>
          <w:color w:val="CFCFCF"/>
          <w:sz w:val="18"/>
          <w:szCs w:val="18"/>
        </w:rPr>
        <w:t xml:space="preserve">   ·   ~30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Let's go a little deeper. Layer One checks if two drugs are risky together — just by looking at their chemical structure, on a computer, before any lab test. Layer Two takes that risk and makes it personal — using the patient's age, kidney health, liver health, and genetics — so we know exactly which patients are more at risk, early. Layer Three reads bacteria's genetic data to predict which antibiotics it can resist — so researchers know which antibiotics are still worth developing, and which ones are already losing the fight. Three layers. Three blind spots research teams face today. One system that covers all of them.</w:t>
      </w:r>
    </w:p>
    <w:p>
      <w:pPr>
        <w:shd w:fill="12877E" w:val="clear"/>
        <w:spacing w:after="0" w:before="280"/>
      </w:pPr>
      <w:r>
        <w:rPr>
          <w:b/>
          <w:bCs/>
          <w:color w:val="FFFFFF"/>
          <w:sz w:val="20"/>
          <w:szCs w:val="20"/>
        </w:rPr>
        <w:t xml:space="preserve">SLIDE 11</w:t>
      </w:r>
      <w:r>
        <w:rPr>
          <w:b/>
          <w:bCs/>
          <w:color w:val="C9962E"/>
          <w:sz w:val="20"/>
          <w:szCs w:val="20"/>
        </w:rPr>
        <w:t xml:space="preserve">   FROM CANDIDATE DRUG TO UNIFIED RISK REPORT</w:t>
      </w:r>
      <w:r>
        <w:rPr>
          <w:color w:val="CFCFCF"/>
          <w:sz w:val="18"/>
          <w:szCs w:val="18"/>
        </w:rPr>
        <w:t xml:space="preserve">   ·   ~22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So how does the data actually move? A researcher enters a drug's structure, the patient's details, and the bacteria data. All three layers run at the same time — checking interaction, personal risk, and resistance. Then everything combines into one simple Risk Report — a single score, and a plain-English explanation of why. What used to take weeks, spread across different tools and teams, now takes minutes — on one screen, with one clear answer.</w:t>
      </w:r>
    </w:p>
    <w:p>
      <w:pPr>
        <w:shd w:fill="12877E" w:val="clear"/>
        <w:spacing w:after="0" w:before="280"/>
      </w:pPr>
      <w:r>
        <w:rPr>
          <w:b/>
          <w:bCs/>
          <w:color w:val="FFFFFF"/>
          <w:sz w:val="20"/>
          <w:szCs w:val="20"/>
        </w:rPr>
        <w:t xml:space="preserve">SLIDE 12</w:t>
      </w:r>
      <w:r>
        <w:rPr>
          <w:b/>
          <w:bCs/>
          <w:color w:val="C9962E"/>
          <w:sz w:val="20"/>
          <w:szCs w:val="20"/>
        </w:rPr>
        <w:t xml:space="preserve">   MAPPED DIRECTLY TO WHERE TRIALS FAIL</w:t>
      </w:r>
      <w:r>
        <w:rPr>
          <w:color w:val="CFCFCF"/>
          <w:sz w:val="18"/>
          <w:szCs w:val="18"/>
        </w:rPr>
        <w:t xml:space="preserve">   ·   ~32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Here's why this matters — it lines up exactly with where trials fail. Toxicity causes about 30 percent of all clinical failures — Layer One and Layer Two catch that early, before a patient is ever enrolled. Poorly matched patients are a big reason Phase Two fails so often — Layer Two shows which patients respond safely, ahead of time. Late-discovered resistance is a real risk for antibiotics — Layer Three checks candidates against current resistance trends. Remember this: catching a bad candidate on a computer costs days and almost nothing. Catching it later costs millions of dollars and years. That gap is the entire value of what we built. Over to Harsh, who'll show it's not just an idea — it's something we can build, today.</w:t>
      </w:r>
    </w:p>
    <w:p>
      <w:r>
        <w:br w:type="page"/>
      </w:r>
    </w:p>
    <w:p>
      <w:pPr>
        <w:pBdr>
          <w:left w:val="single" w:color="E4572E" w:sz="24" w:space="8"/>
        </w:pBdr>
        <w:shd w:fill="0B1E3D" w:val="clear"/>
        <w:spacing w:after="260" w:before="500"/>
        <w:ind w:left="0"/>
        <w:jc w:val="left"/>
      </w:pPr>
      <w:r>
        <w:rPr>
          <w:rFonts w:ascii="Cambria" w:cs="Cambria" w:eastAsia="Cambria" w:hAnsi="Cambria"/>
          <w:b/>
          <w:bCs/>
          <w:color w:val="FFFFFF"/>
          <w:sz w:val="30"/>
          <w:szCs w:val="30"/>
        </w:rPr>
        <w:t xml:space="preserve">SPEAKER 4 — HARSH AGARWAL</w:t>
      </w:r>
      <w:r>
        <w:rPr>
          <w:i/>
          <w:iCs/>
          <w:color w:val="FFFFFF"/>
          <w:sz w:val="20"/>
          <w:szCs w:val="20"/>
        </w:rPr>
        <w:t xml:space="preserve">   How It's Built, the Prototype &amp; What's Next  ·  Slides 13–16  ·  ~1 min 45 sec</w:t>
      </w:r>
    </w:p>
    <w:p>
      <w:pPr>
        <w:spacing w:after="220"/>
      </w:pPr>
      <w:r>
        <w:rPr>
          <w:i/>
          <w:iCs/>
          <w:color w:val="555555"/>
          <w:sz w:val="19"/>
          <w:szCs w:val="19"/>
        </w:rPr>
        <w:t xml:space="preserve">[You're closing the pitch and will likely field the first question — stay standing tall and confident through the 'Thank you.' Don't rush the last line. Plain words land more confidently than technical ones.]</w:t>
      </w:r>
    </w:p>
    <w:p>
      <w:pPr>
        <w:shd w:fill="12877E" w:val="clear"/>
        <w:spacing w:after="0" w:before="280"/>
      </w:pPr>
      <w:r>
        <w:rPr>
          <w:b/>
          <w:bCs/>
          <w:color w:val="FFFFFF"/>
          <w:sz w:val="20"/>
          <w:szCs w:val="20"/>
        </w:rPr>
        <w:t xml:space="preserve">SLIDE 13</w:t>
      </w:r>
      <w:r>
        <w:rPr>
          <w:b/>
          <w:bCs/>
          <w:color w:val="C9962E"/>
          <w:sz w:val="20"/>
          <w:szCs w:val="20"/>
        </w:rPr>
        <w:t xml:space="preserve">   TECH STACK — FREE, OPEN, AND LOCAL</w:t>
      </w:r>
      <w:r>
        <w:rPr>
          <w:color w:val="CFCFCF"/>
          <w:sz w:val="18"/>
          <w:szCs w:val="18"/>
        </w:rPr>
        <w:t xml:space="preserve">   ·   ~30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Thank you, Hitaishi. Let's talk about whether this is real, or just a nice slide. Every tool behind TrialSense is free, open-source, and runs locally — no paid software, no lab, no internet needed. Layer One uses a tool called RDKit to read a drug's chemical structure, plus a machine learning model as our starting point — and we're already working toward more advanced models for even better accuracy. Layer Two combines the patient's age, kidney health, and liver health with a simple model that adjusts Layer One's score. Layer Three uses public bacteria genetic data and machine learning to flag resistance patterns. Nothing here needs a data center. It just needs a laptop — the same one a researcher already has open right now.</w:t>
      </w:r>
    </w:p>
    <w:p>
      <w:pPr>
        <w:shd w:fill="12877E" w:val="clear"/>
        <w:spacing w:after="0" w:before="280"/>
      </w:pPr>
      <w:r>
        <w:rPr>
          <w:b/>
          <w:bCs/>
          <w:color w:val="FFFFFF"/>
          <w:sz w:val="20"/>
          <w:szCs w:val="20"/>
        </w:rPr>
        <w:t xml:space="preserve">SLIDE 14</w:t>
      </w:r>
      <w:r>
        <w:rPr>
          <w:b/>
          <w:bCs/>
          <w:color w:val="C9962E"/>
          <w:sz w:val="20"/>
          <w:szCs w:val="20"/>
        </w:rPr>
        <w:t xml:space="preserve">   ROUGH PROTOTYPE CONCEPT</w:t>
      </w:r>
      <w:r>
        <w:rPr>
          <w:color w:val="CFCFCF"/>
          <w:sz w:val="18"/>
          <w:szCs w:val="18"/>
        </w:rPr>
        <w:t xml:space="preserve">   ·   ~30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Here's what it actually looks like in a researcher's hands. This is a rough sketch of the screen — that's exactly what's expected at this stage, not a finished product. A researcher enters Drug A, Drug B, and the patient's basic details — age, kidney health, liver health. One click: Run Risk Check. Back comes a clear score — in this example, 68 out of 100, marked Elevated — with a simple explanation: Drug A is slowing down how fast the body clears Drug B, and this patient's kidneys are already weaker than normal. That means the risk of a dangerous build-up is real — and it's caught before anyone is ever exposed to it.</w:t>
      </w:r>
    </w:p>
    <w:p>
      <w:pPr>
        <w:shd w:fill="12877E" w:val="clear"/>
        <w:spacing w:after="0" w:before="280"/>
      </w:pPr>
      <w:r>
        <w:rPr>
          <w:b/>
          <w:bCs/>
          <w:color w:val="FFFFFF"/>
          <w:sz w:val="20"/>
          <w:szCs w:val="20"/>
        </w:rPr>
        <w:t xml:space="preserve">SLIDE 15</w:t>
      </w:r>
      <w:r>
        <w:rPr>
          <w:b/>
          <w:bCs/>
          <w:color w:val="C9962E"/>
          <w:sz w:val="20"/>
          <w:szCs w:val="20"/>
        </w:rPr>
        <w:t xml:space="preserve">   BONUS LAYER: EARLY OUTBREAK SIGNALS</w:t>
      </w:r>
      <w:r>
        <w:rPr>
          <w:color w:val="CFCFCF"/>
          <w:sz w:val="18"/>
          <w:szCs w:val="18"/>
        </w:rPr>
        <w:t xml:space="preserve">   ·   ~22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One more thing, quickly — worth mentioning, not as a new feature, but to show how much value is already hiding in this data. Our resistance engine already tracks resistance patterns. As a side effect of that same data — with no extra work — TrialSense can also flag early warning signs of a disease outbreak. To be honest, this stays a side feature. The core pitch, the one we want you to remember, is the R&amp;D screening tool you just saw.</w:t>
      </w:r>
    </w:p>
    <w:p>
      <w:pPr>
        <w:shd w:fill="12877E" w:val="clear"/>
        <w:spacing w:after="0" w:before="280"/>
      </w:pPr>
      <w:r>
        <w:rPr>
          <w:b/>
          <w:bCs/>
          <w:color w:val="FFFFFF"/>
          <w:sz w:val="20"/>
          <w:szCs w:val="20"/>
        </w:rPr>
        <w:t xml:space="preserve">SLIDE 16</w:t>
      </w:r>
      <w:r>
        <w:rPr>
          <w:b/>
          <w:bCs/>
          <w:color w:val="C9962E"/>
          <w:sz w:val="20"/>
          <w:szCs w:val="20"/>
        </w:rPr>
        <w:t xml:space="preserve">   OUR VISION</w:t>
      </w:r>
      <w:r>
        <w:rPr>
          <w:color w:val="CFCFCF"/>
          <w:sz w:val="18"/>
          <w:szCs w:val="18"/>
        </w:rPr>
        <w:t xml:space="preserve">   ·   ~25 sec</w:t>
      </w:r>
    </w:p>
    <w:p>
      <w:pPr>
        <w:pBdr>
          <w:top w:val="single" w:color="E0E0E0" w:sz="2" w:space="6"/>
          <w:bottom w:val="single" w:color="E0E0E0" w:sz="2" w:space="6"/>
          <w:left w:val="single" w:color="12877E" w:sz="18" w:space="10"/>
          <w:right w:val="single" w:color="E0E0E0" w:sz="2" w:space="6"/>
        </w:pBdr>
        <w:shd w:fill="F4F6F7" w:val="clear"/>
        <w:spacing w:after="260" w:before="100" w:line="300"/>
      </w:pPr>
      <w:r>
        <w:rPr>
          <w:color w:val="222222"/>
          <w:sz w:val="24"/>
          <w:szCs w:val="24"/>
        </w:rPr>
        <w:t xml:space="preserve">So here's what we actually want. We want this kind of computer check to become a normal step in making medicine — not something only big companies can afford. Because stopping even one late-stage failure isn't just good for a company's balance sheet. In India, it's the difference between a life-saving medicine staying affordable — or staying out of reach for the family we told you about at the start. We are Team Varchasva. This is TrialSense — the trial before the trial. Thank you. We'd love to take your questions.</w:t>
      </w:r>
    </w:p>
    <w:p>
      <w:r>
        <w:br w:type="page"/>
      </w:r>
    </w:p>
    <w:p>
      <w:pPr>
        <w:pStyle w:val="Heading1"/>
        <w:spacing w:after="200" w:before="420"/>
      </w:pPr>
      <w:r>
        <w:t xml:space="preserve">Delivery Checklist</w:t>
      </w:r>
    </w:p>
    <w:p>
      <w:pPr>
        <w:spacing w:after="160"/>
      </w:pPr>
      <w:r>
        <w:rPr>
          <w:sz w:val="22"/>
          <w:szCs w:val="22"/>
        </w:rPr>
        <w:t xml:space="preserve">• Read your section out loud at least five times before the round — silent reading hides awkward phrasing that only shows up when spoken.</w:t>
      </w:r>
    </w:p>
    <w:p>
      <w:pPr>
        <w:spacing w:after="160"/>
      </w:pPr>
      <w:r>
        <w:rPr>
          <w:sz w:val="22"/>
          <w:szCs w:val="22"/>
        </w:rPr>
        <w:t xml:space="preserve">• Land the handoff lines exactly ("Over to Himanshu...", "Over to Hitaishi...", "Over to Harsh...") — they're what makes four separate speakers sound like one team telling one story.</w:t>
      </w:r>
    </w:p>
    <w:p>
      <w:pPr>
        <w:spacing w:after="160"/>
      </w:pPr>
      <w:r>
        <w:rPr>
          <w:sz w:val="22"/>
          <w:szCs w:val="22"/>
        </w:rPr>
        <w:t xml:space="preserve">• Pause after every big number ("two point three billion dollars" ... pause ... "one in five thousand") — silence is what makes a statistic land.</w:t>
      </w:r>
    </w:p>
    <w:p>
      <w:pPr>
        <w:spacing w:after="160"/>
      </w:pPr>
      <w:r>
        <w:rPr>
          <w:sz w:val="22"/>
          <w:szCs w:val="22"/>
        </w:rPr>
        <w:t xml:space="preserve">• Slide 3 and Slide 16 are your emotional bookends — open soft and human, close soft and human. Everything in between can be sharp, fast, and factual.</w:t>
      </w:r>
    </w:p>
    <w:p>
      <w:pPr>
        <w:spacing w:after="160"/>
      </w:pPr>
      <w:r>
        <w:rPr>
          <w:sz w:val="22"/>
          <w:szCs w:val="22"/>
        </w:rPr>
        <w:t xml:space="preserve">• Total script is timed for roughly 7–8 minutes spoken at a natural pace — leaving comfortable room inside the 8–10 minute window even with a slow start or a laugh from the judges.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2877E" w:sz="8" w:space="4"/>
      </w:pBdr>
      <w:spacing w:after="180" w:before="360"/>
    </w:pPr>
    <w:rPr>
      <w:rFonts w:ascii="Cambria" w:cs="Cambria" w:eastAsia="Cambria" w:hAnsi="Cambria"/>
      <w:b/>
      <w:bCs/>
      <w:color w:val="0B1E3D"/>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2026-08-19T10:52:53.921Z</dcterms:created>
  <dcterms:modified xsi:type="dcterms:W3CDTF">2026-08-19T10:52:53.936Z</dcterms:modified>
</cp:coreProperties>
</file>

<file path=docProps/custom.xml><?xml version="1.0" encoding="utf-8"?>
<Properties xmlns="http://schemas.openxmlformats.org/officeDocument/2006/custom-properties" xmlns:vt="http://schemas.openxmlformats.org/officeDocument/2006/docPropsVTypes"/>
</file>