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389D" w14:textId="2A782491" w:rsidR="00B84148" w:rsidRDefault="00B62D77" w:rsidP="00B62D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MINOR PROJECT 2 – GENETIC ENGINEERING ASSESSMENT</w:t>
      </w:r>
    </w:p>
    <w:p w14:paraId="1E73C277" w14:textId="77777777" w:rsidR="00B62D77" w:rsidRDefault="00B62D77" w:rsidP="00B62D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1589B6" w14:textId="163636B4" w:rsidR="00B62D77" w:rsidRDefault="00B62D77" w:rsidP="00B62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Watsom-crick double helix model of DNA</w:t>
      </w:r>
    </w:p>
    <w:p w14:paraId="767682DB" w14:textId="77777777" w:rsidR="00B62D77" w:rsidRPr="00B62D77" w:rsidRDefault="00B62D77" w:rsidP="00B62D77">
      <w:p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The Watson–Crick model, proposed by James Watson and Francis Crick in 1953, describes DNA as a double-stranded, right-handed helical molecule.</w:t>
      </w:r>
    </w:p>
    <w:p w14:paraId="3B871581" w14:textId="77777777" w:rsidR="00B62D77" w:rsidRPr="00B62D77" w:rsidRDefault="00B62D77" w:rsidP="00B62D77">
      <w:p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Structure</w:t>
      </w:r>
    </w:p>
    <w:p w14:paraId="4850B8C6" w14:textId="77777777" w:rsidR="00B62D77" w:rsidRPr="00A703AB" w:rsidRDefault="00B62D77" w:rsidP="00B62D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703AB">
        <w:rPr>
          <w:rFonts w:ascii="Times New Roman" w:hAnsi="Times New Roman" w:cs="Times New Roman"/>
          <w:sz w:val="24"/>
          <w:szCs w:val="24"/>
        </w:rPr>
        <w:t>DNA consists of two polynucleotide strands wound around each other to form a double helix.</w:t>
      </w:r>
    </w:p>
    <w:p w14:paraId="5BCD65A3" w14:textId="77777777" w:rsidR="00B62D77" w:rsidRPr="00B62D77" w:rsidRDefault="00B62D77" w:rsidP="00B62D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 xml:space="preserve">The two strands are </w:t>
      </w:r>
      <w:r w:rsidRPr="00A703AB">
        <w:rPr>
          <w:rFonts w:ascii="Times New Roman" w:hAnsi="Times New Roman" w:cs="Times New Roman"/>
          <w:sz w:val="24"/>
          <w:szCs w:val="24"/>
        </w:rPr>
        <w:t>antiparallel</w:t>
      </w:r>
      <w:r w:rsidRPr="00B62D77">
        <w:rPr>
          <w:rFonts w:ascii="Times New Roman" w:hAnsi="Times New Roman" w:cs="Times New Roman"/>
          <w:sz w:val="24"/>
          <w:szCs w:val="24"/>
        </w:rPr>
        <w:t>:</w:t>
      </w:r>
    </w:p>
    <w:p w14:paraId="71C0F2A8" w14:textId="77777777" w:rsidR="00B62D77" w:rsidRPr="00B62D77" w:rsidRDefault="00B62D77" w:rsidP="00B62D7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 xml:space="preserve">One runs </w:t>
      </w:r>
      <w:r w:rsidRPr="00B62D77">
        <w:rPr>
          <w:rFonts w:ascii="Times New Roman" w:hAnsi="Times New Roman" w:cs="Times New Roman"/>
          <w:b/>
          <w:bCs/>
          <w:sz w:val="24"/>
          <w:szCs w:val="24"/>
        </w:rPr>
        <w:t>5′ → 3′</w:t>
      </w:r>
    </w:p>
    <w:p w14:paraId="122A0C13" w14:textId="77777777" w:rsidR="00B62D77" w:rsidRPr="00B62D77" w:rsidRDefault="00B62D77" w:rsidP="00B62D7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 xml:space="preserve">The other runs </w:t>
      </w:r>
      <w:r w:rsidRPr="00B62D77">
        <w:rPr>
          <w:rFonts w:ascii="Times New Roman" w:hAnsi="Times New Roman" w:cs="Times New Roman"/>
          <w:b/>
          <w:bCs/>
          <w:sz w:val="24"/>
          <w:szCs w:val="24"/>
        </w:rPr>
        <w:t>3′ → 5′</w:t>
      </w:r>
    </w:p>
    <w:p w14:paraId="721DDDE3" w14:textId="77777777" w:rsidR="00B62D77" w:rsidRPr="00B62D77" w:rsidRDefault="00B62D77" w:rsidP="00B62D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The sugar-phosphate backbone is on the outside.</w:t>
      </w:r>
    </w:p>
    <w:p w14:paraId="7ED63503" w14:textId="77777777" w:rsidR="00B62D77" w:rsidRPr="00B62D77" w:rsidRDefault="00B62D77" w:rsidP="00B62D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Nitrogenous bases project toward the inside.</w:t>
      </w:r>
    </w:p>
    <w:p w14:paraId="7ABCB57D" w14:textId="77777777" w:rsidR="00B62D77" w:rsidRPr="00B62D77" w:rsidRDefault="00B62D77" w:rsidP="00B62D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The bases pair specifically through hydrogen bonds.</w:t>
      </w:r>
    </w:p>
    <w:p w14:paraId="348B70ED" w14:textId="77777777" w:rsidR="00B62D77" w:rsidRPr="00B62D77" w:rsidRDefault="00B62D77" w:rsidP="00B62D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Adenine (A) pairs with Thymine (T) through 2 hydrogen bonds.</w:t>
      </w:r>
    </w:p>
    <w:p w14:paraId="6477F8F4" w14:textId="77777777" w:rsidR="00B62D77" w:rsidRPr="00B62D77" w:rsidRDefault="00B62D77" w:rsidP="00B62D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Guanine (G) pairs with Cytosine (C) through 3 hydrogen bonds.</w:t>
      </w:r>
    </w:p>
    <w:p w14:paraId="6996A612" w14:textId="77777777" w:rsidR="00B62D77" w:rsidRPr="00B62D77" w:rsidRDefault="00B62D77" w:rsidP="00B62D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The two strands are therefore complementary.</w:t>
      </w:r>
    </w:p>
    <w:p w14:paraId="1F581435" w14:textId="141310E8" w:rsidR="00B62D77" w:rsidRDefault="00B62D77" w:rsidP="00B62D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Base-pairing rules: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2D77" w:rsidRPr="00B62D77" w14:paraId="66B164AA" w14:textId="77777777">
        <w:tc>
          <w:tcPr>
            <w:tcW w:w="3005" w:type="dxa"/>
          </w:tcPr>
          <w:p w14:paraId="66D3BE41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3005" w:type="dxa"/>
          </w:tcPr>
          <w:p w14:paraId="6436B235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Complementary base</w:t>
            </w:r>
          </w:p>
        </w:tc>
        <w:tc>
          <w:tcPr>
            <w:tcW w:w="3006" w:type="dxa"/>
          </w:tcPr>
          <w:p w14:paraId="215F78FE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Hydrogen bonds</w:t>
            </w:r>
          </w:p>
        </w:tc>
      </w:tr>
      <w:tr w:rsidR="00B62D77" w:rsidRPr="00B62D77" w14:paraId="3FCE935C" w14:textId="77777777">
        <w:tc>
          <w:tcPr>
            <w:tcW w:w="3005" w:type="dxa"/>
          </w:tcPr>
          <w:p w14:paraId="3E6FB708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Adenine (A)</w:t>
            </w:r>
          </w:p>
        </w:tc>
        <w:tc>
          <w:tcPr>
            <w:tcW w:w="3005" w:type="dxa"/>
          </w:tcPr>
          <w:p w14:paraId="5ECD8F9C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Thymine (T)</w:t>
            </w:r>
          </w:p>
        </w:tc>
        <w:tc>
          <w:tcPr>
            <w:tcW w:w="3006" w:type="dxa"/>
          </w:tcPr>
          <w:p w14:paraId="0F0B4E7C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62D77" w:rsidRPr="00B62D77" w14:paraId="21EE4A1E" w14:textId="77777777">
        <w:tc>
          <w:tcPr>
            <w:tcW w:w="3005" w:type="dxa"/>
          </w:tcPr>
          <w:p w14:paraId="72F7FF9E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Guanine (G)</w:t>
            </w:r>
          </w:p>
        </w:tc>
        <w:tc>
          <w:tcPr>
            <w:tcW w:w="3005" w:type="dxa"/>
          </w:tcPr>
          <w:p w14:paraId="2F165061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Cytosine (C)</w:t>
            </w:r>
          </w:p>
        </w:tc>
        <w:tc>
          <w:tcPr>
            <w:tcW w:w="3006" w:type="dxa"/>
          </w:tcPr>
          <w:p w14:paraId="06165602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4DEAC2DD" w14:textId="5CEF63C7" w:rsidR="00B62D77" w:rsidRDefault="00B62D77" w:rsidP="00B62D77">
      <w:pPr>
        <w:rPr>
          <w:rFonts w:ascii="Times New Roman" w:hAnsi="Times New Roman" w:cs="Times New Roman"/>
          <w:sz w:val="24"/>
          <w:szCs w:val="24"/>
        </w:rPr>
      </w:pPr>
    </w:p>
    <w:p w14:paraId="233E630C" w14:textId="3B24C405" w:rsidR="00B62D77" w:rsidRDefault="00B62D77" w:rsidP="00B62D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DNA vs RNA: Structure and function: </w:t>
      </w:r>
    </w:p>
    <w:p w14:paraId="45EE05BA" w14:textId="4A7BE6EF" w:rsidR="00B62D77" w:rsidRDefault="00B62D77" w:rsidP="00B62D77">
      <w:p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DNA and RNA are both nucleic acids, but they differ in their sugar, bases, structure and biological roles.</w:t>
      </w:r>
      <w:r>
        <w:rPr>
          <w:rFonts w:ascii="Times New Roman" w:hAnsi="Times New Roman" w:cs="Times New Roman"/>
          <w:sz w:val="24"/>
          <w:szCs w:val="24"/>
        </w:rPr>
        <w:t xml:space="preserve"> The comparison table is given below.</w:t>
      </w:r>
    </w:p>
    <w:tbl>
      <w:tblPr>
        <w:tblStyle w:val="TableGrid"/>
        <w:tblW w:w="9064" w:type="dxa"/>
        <w:tblLook w:val="04A0" w:firstRow="1" w:lastRow="0" w:firstColumn="1" w:lastColumn="0" w:noHBand="0" w:noVBand="1"/>
      </w:tblPr>
      <w:tblGrid>
        <w:gridCol w:w="3021"/>
        <w:gridCol w:w="3021"/>
        <w:gridCol w:w="3022"/>
      </w:tblGrid>
      <w:tr w:rsidR="00B62D77" w:rsidRPr="00B62D77" w14:paraId="28F3319E" w14:textId="77777777" w:rsidTr="00B62D77">
        <w:trPr>
          <w:trHeight w:val="308"/>
        </w:trPr>
        <w:tc>
          <w:tcPr>
            <w:tcW w:w="3021" w:type="dxa"/>
          </w:tcPr>
          <w:p w14:paraId="67E0B2BC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021" w:type="dxa"/>
          </w:tcPr>
          <w:p w14:paraId="3235C484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DNA</w:t>
            </w:r>
          </w:p>
        </w:tc>
        <w:tc>
          <w:tcPr>
            <w:tcW w:w="3022" w:type="dxa"/>
          </w:tcPr>
          <w:p w14:paraId="53C0DD36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RNA</w:t>
            </w:r>
          </w:p>
        </w:tc>
      </w:tr>
      <w:tr w:rsidR="00B62D77" w:rsidRPr="00B62D77" w14:paraId="5E68D5AD" w14:textId="77777777" w:rsidTr="00B62D77">
        <w:trPr>
          <w:trHeight w:val="297"/>
        </w:trPr>
        <w:tc>
          <w:tcPr>
            <w:tcW w:w="3021" w:type="dxa"/>
          </w:tcPr>
          <w:p w14:paraId="14C33B70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3021" w:type="dxa"/>
          </w:tcPr>
          <w:p w14:paraId="20CC04A4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Deoxyribonucleic acid</w:t>
            </w:r>
          </w:p>
        </w:tc>
        <w:tc>
          <w:tcPr>
            <w:tcW w:w="3022" w:type="dxa"/>
          </w:tcPr>
          <w:p w14:paraId="4DDACFF5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Ribonucleic acid</w:t>
            </w:r>
          </w:p>
        </w:tc>
      </w:tr>
      <w:tr w:rsidR="00B62D77" w:rsidRPr="00B62D77" w14:paraId="2B3333BC" w14:textId="77777777" w:rsidTr="00B62D77">
        <w:trPr>
          <w:trHeight w:val="308"/>
        </w:trPr>
        <w:tc>
          <w:tcPr>
            <w:tcW w:w="3021" w:type="dxa"/>
          </w:tcPr>
          <w:p w14:paraId="76DA285C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Sugar</w:t>
            </w:r>
          </w:p>
        </w:tc>
        <w:tc>
          <w:tcPr>
            <w:tcW w:w="3021" w:type="dxa"/>
          </w:tcPr>
          <w:p w14:paraId="2A4B3B72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Deoxyribose</w:t>
            </w:r>
          </w:p>
        </w:tc>
        <w:tc>
          <w:tcPr>
            <w:tcW w:w="3022" w:type="dxa"/>
          </w:tcPr>
          <w:p w14:paraId="23345F28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Ribose</w:t>
            </w:r>
          </w:p>
        </w:tc>
      </w:tr>
      <w:tr w:rsidR="00B62D77" w:rsidRPr="00B62D77" w14:paraId="6008160E" w14:textId="77777777" w:rsidTr="00B62D77">
        <w:trPr>
          <w:trHeight w:val="297"/>
        </w:trPr>
        <w:tc>
          <w:tcPr>
            <w:tcW w:w="3021" w:type="dxa"/>
          </w:tcPr>
          <w:p w14:paraId="66548198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Difference in sugar</w:t>
            </w:r>
          </w:p>
        </w:tc>
        <w:tc>
          <w:tcPr>
            <w:tcW w:w="3021" w:type="dxa"/>
          </w:tcPr>
          <w:p w14:paraId="52FC9D4D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H at 2′ carbon</w:t>
            </w:r>
          </w:p>
        </w:tc>
        <w:tc>
          <w:tcPr>
            <w:tcW w:w="3022" w:type="dxa"/>
          </w:tcPr>
          <w:p w14:paraId="402B8131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OH at 2′ carbon</w:t>
            </w:r>
          </w:p>
        </w:tc>
      </w:tr>
      <w:tr w:rsidR="00B62D77" w:rsidRPr="00B62D77" w14:paraId="5B7F8831" w14:textId="77777777" w:rsidTr="00B62D77">
        <w:trPr>
          <w:trHeight w:val="308"/>
        </w:trPr>
        <w:tc>
          <w:tcPr>
            <w:tcW w:w="3021" w:type="dxa"/>
          </w:tcPr>
          <w:p w14:paraId="31430E73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Pyrimidine bases</w:t>
            </w:r>
          </w:p>
        </w:tc>
        <w:tc>
          <w:tcPr>
            <w:tcW w:w="3021" w:type="dxa"/>
          </w:tcPr>
          <w:p w14:paraId="748E12D0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Cytosine, Thymine</w:t>
            </w:r>
          </w:p>
        </w:tc>
        <w:tc>
          <w:tcPr>
            <w:tcW w:w="3022" w:type="dxa"/>
          </w:tcPr>
          <w:p w14:paraId="0974A8E1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Cytosine, Uracil</w:t>
            </w:r>
          </w:p>
        </w:tc>
      </w:tr>
      <w:tr w:rsidR="00B62D77" w:rsidRPr="00B62D77" w14:paraId="05080EEC" w14:textId="77777777" w:rsidTr="00B62D77">
        <w:trPr>
          <w:trHeight w:val="308"/>
        </w:trPr>
        <w:tc>
          <w:tcPr>
            <w:tcW w:w="3021" w:type="dxa"/>
          </w:tcPr>
          <w:p w14:paraId="4698B271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Purine bases</w:t>
            </w:r>
          </w:p>
        </w:tc>
        <w:tc>
          <w:tcPr>
            <w:tcW w:w="3021" w:type="dxa"/>
          </w:tcPr>
          <w:p w14:paraId="6B026F71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Adenine, Guanine</w:t>
            </w:r>
          </w:p>
        </w:tc>
        <w:tc>
          <w:tcPr>
            <w:tcW w:w="3022" w:type="dxa"/>
          </w:tcPr>
          <w:p w14:paraId="577A2C73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Adenine, Guanine</w:t>
            </w:r>
          </w:p>
        </w:tc>
      </w:tr>
      <w:tr w:rsidR="00B62D77" w:rsidRPr="00B62D77" w14:paraId="5F22F968" w14:textId="77777777" w:rsidTr="00B62D77">
        <w:trPr>
          <w:trHeight w:val="297"/>
        </w:trPr>
        <w:tc>
          <w:tcPr>
            <w:tcW w:w="3021" w:type="dxa"/>
          </w:tcPr>
          <w:p w14:paraId="213130BA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Major structure</w:t>
            </w:r>
          </w:p>
        </w:tc>
        <w:tc>
          <w:tcPr>
            <w:tcW w:w="3021" w:type="dxa"/>
          </w:tcPr>
          <w:p w14:paraId="772723DD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Usually double-stranded</w:t>
            </w:r>
          </w:p>
        </w:tc>
        <w:tc>
          <w:tcPr>
            <w:tcW w:w="3022" w:type="dxa"/>
          </w:tcPr>
          <w:p w14:paraId="3397BC63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Usually single-stranded</w:t>
            </w:r>
          </w:p>
        </w:tc>
      </w:tr>
      <w:tr w:rsidR="00B62D77" w:rsidRPr="00B62D77" w14:paraId="3BD8D812" w14:textId="77777777" w:rsidTr="00B62D77">
        <w:trPr>
          <w:trHeight w:val="308"/>
        </w:trPr>
        <w:tc>
          <w:tcPr>
            <w:tcW w:w="3021" w:type="dxa"/>
          </w:tcPr>
          <w:p w14:paraId="5BC6E3A5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Base pairing</w:t>
            </w:r>
          </w:p>
        </w:tc>
        <w:tc>
          <w:tcPr>
            <w:tcW w:w="3021" w:type="dxa"/>
          </w:tcPr>
          <w:p w14:paraId="78181B1D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A–T, G–C</w:t>
            </w:r>
          </w:p>
        </w:tc>
        <w:tc>
          <w:tcPr>
            <w:tcW w:w="3022" w:type="dxa"/>
          </w:tcPr>
          <w:p w14:paraId="4FD51022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A–U, G–C</w:t>
            </w:r>
          </w:p>
        </w:tc>
      </w:tr>
      <w:tr w:rsidR="00B62D77" w:rsidRPr="00B62D77" w14:paraId="38823773" w14:textId="77777777" w:rsidTr="00B62D77">
        <w:trPr>
          <w:trHeight w:val="606"/>
        </w:trPr>
        <w:tc>
          <w:tcPr>
            <w:tcW w:w="3021" w:type="dxa"/>
          </w:tcPr>
          <w:p w14:paraId="08E5FDB7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Main function</w:t>
            </w:r>
          </w:p>
        </w:tc>
        <w:tc>
          <w:tcPr>
            <w:tcW w:w="3021" w:type="dxa"/>
          </w:tcPr>
          <w:p w14:paraId="7A42FA6B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Stores genetic information</w:t>
            </w:r>
          </w:p>
        </w:tc>
        <w:tc>
          <w:tcPr>
            <w:tcW w:w="3022" w:type="dxa"/>
          </w:tcPr>
          <w:p w14:paraId="768DC9C3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Gene expression and protein synthesis</w:t>
            </w:r>
          </w:p>
        </w:tc>
      </w:tr>
      <w:tr w:rsidR="00B62D77" w:rsidRPr="00B62D77" w14:paraId="34876A3A" w14:textId="77777777" w:rsidTr="00B62D77">
        <w:trPr>
          <w:trHeight w:val="308"/>
        </w:trPr>
        <w:tc>
          <w:tcPr>
            <w:tcW w:w="3021" w:type="dxa"/>
          </w:tcPr>
          <w:p w14:paraId="7696091F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3021" w:type="dxa"/>
          </w:tcPr>
          <w:p w14:paraId="74E8DC00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Relatively stable</w:t>
            </w:r>
          </w:p>
        </w:tc>
        <w:tc>
          <w:tcPr>
            <w:tcW w:w="3022" w:type="dxa"/>
          </w:tcPr>
          <w:p w14:paraId="244CE204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Relatively less stable</w:t>
            </w:r>
          </w:p>
        </w:tc>
      </w:tr>
      <w:tr w:rsidR="00B62D77" w:rsidRPr="00B62D77" w14:paraId="45AE1D3D" w14:textId="77777777" w:rsidTr="00B62D77">
        <w:trPr>
          <w:trHeight w:val="606"/>
        </w:trPr>
        <w:tc>
          <w:tcPr>
            <w:tcW w:w="3021" w:type="dxa"/>
          </w:tcPr>
          <w:p w14:paraId="4A030471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Location in eukaryotic cells</w:t>
            </w:r>
          </w:p>
        </w:tc>
        <w:tc>
          <w:tcPr>
            <w:tcW w:w="3021" w:type="dxa"/>
          </w:tcPr>
          <w:p w14:paraId="70CE46ED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Mainly nucleus; also mitochondria</w:t>
            </w:r>
          </w:p>
        </w:tc>
        <w:tc>
          <w:tcPr>
            <w:tcW w:w="3022" w:type="dxa"/>
          </w:tcPr>
          <w:p w14:paraId="3483F72C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Nucleus and cytoplasm</w:t>
            </w:r>
          </w:p>
        </w:tc>
      </w:tr>
      <w:tr w:rsidR="00B62D77" w:rsidRPr="00B62D77" w14:paraId="00C0CF36" w14:textId="77777777" w:rsidTr="00B62D77">
        <w:trPr>
          <w:trHeight w:val="606"/>
        </w:trPr>
        <w:tc>
          <w:tcPr>
            <w:tcW w:w="3021" w:type="dxa"/>
          </w:tcPr>
          <w:p w14:paraId="43A48739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</w:p>
        </w:tc>
        <w:tc>
          <w:tcPr>
            <w:tcW w:w="3021" w:type="dxa"/>
          </w:tcPr>
          <w:p w14:paraId="19E47C49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One major genomic molecule</w:t>
            </w:r>
          </w:p>
        </w:tc>
        <w:tc>
          <w:tcPr>
            <w:tcW w:w="3022" w:type="dxa"/>
          </w:tcPr>
          <w:p w14:paraId="6D80C98B" w14:textId="77777777" w:rsidR="00B62D77" w:rsidRPr="00B62D77" w:rsidRDefault="00B62D77" w:rsidP="00B62D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D77">
              <w:rPr>
                <w:rFonts w:ascii="Times New Roman" w:hAnsi="Times New Roman" w:cs="Times New Roman"/>
                <w:sz w:val="24"/>
                <w:szCs w:val="24"/>
              </w:rPr>
              <w:t>mRNA, tRNA, rRNA and other RNAs</w:t>
            </w:r>
          </w:p>
        </w:tc>
      </w:tr>
    </w:tbl>
    <w:p w14:paraId="3C83EAED" w14:textId="77777777" w:rsidR="00B62D77" w:rsidRDefault="00B62D77" w:rsidP="00B62D77">
      <w:pPr>
        <w:rPr>
          <w:rFonts w:ascii="Times New Roman" w:hAnsi="Times New Roman" w:cs="Times New Roman"/>
          <w:sz w:val="24"/>
          <w:szCs w:val="24"/>
        </w:rPr>
      </w:pPr>
    </w:p>
    <w:p w14:paraId="1009AD17" w14:textId="77777777" w:rsidR="00B62D77" w:rsidRPr="00B62D77" w:rsidRDefault="00B62D77" w:rsidP="00B62D77">
      <w:p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Three major types of RNA</w:t>
      </w:r>
    </w:p>
    <w:p w14:paraId="5E420247" w14:textId="4FB5491C" w:rsidR="00B62D77" w:rsidRPr="006B3AF4" w:rsidRDefault="00B62D77" w:rsidP="006B3A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mRNA — Messenger RNA</w:t>
      </w:r>
    </w:p>
    <w:p w14:paraId="255E3D1B" w14:textId="77777777" w:rsidR="00B62D77" w:rsidRPr="00B62D77" w:rsidRDefault="00B62D77" w:rsidP="00B62D7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Carries genetic information from DNA to ribosomes.</w:t>
      </w:r>
    </w:p>
    <w:p w14:paraId="2B5AEA16" w14:textId="77777777" w:rsidR="00B62D77" w:rsidRPr="00B62D77" w:rsidRDefault="00B62D77" w:rsidP="00B62D7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Acts as a template for protein synthesis.</w:t>
      </w:r>
    </w:p>
    <w:p w14:paraId="59D30716" w14:textId="77777777" w:rsidR="00B62D77" w:rsidRPr="00B62D77" w:rsidRDefault="00B62D77" w:rsidP="00B62D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tRNA — Transfer RNA</w:t>
      </w:r>
    </w:p>
    <w:p w14:paraId="0FC3C092" w14:textId="77777777" w:rsidR="00B62D77" w:rsidRPr="00B62D77" w:rsidRDefault="00B62D77" w:rsidP="00B62D7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Carries specific amino acids to the ribosome.</w:t>
      </w:r>
    </w:p>
    <w:p w14:paraId="63BF51E4" w14:textId="77777777" w:rsidR="00B62D77" w:rsidRPr="00B62D77" w:rsidRDefault="00B62D77" w:rsidP="00B62D7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Its anticodon recognizes the corresponding codon on mRNA.</w:t>
      </w:r>
    </w:p>
    <w:p w14:paraId="3DB58227" w14:textId="77777777" w:rsidR="00B62D77" w:rsidRPr="00B62D77" w:rsidRDefault="00B62D77" w:rsidP="00B62D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rRNA — Ribosomal RNA</w:t>
      </w:r>
    </w:p>
    <w:p w14:paraId="774EE257" w14:textId="77777777" w:rsidR="00B62D77" w:rsidRPr="00B62D77" w:rsidRDefault="00B62D77" w:rsidP="00B62D7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Forms the structural and catalytic core of ribosomes.</w:t>
      </w:r>
    </w:p>
    <w:p w14:paraId="284E0B15" w14:textId="31234EF7" w:rsidR="00B62D77" w:rsidRPr="00B62D77" w:rsidRDefault="00B62D77" w:rsidP="00B62D77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2D77">
        <w:rPr>
          <w:rFonts w:ascii="Times New Roman" w:hAnsi="Times New Roman" w:cs="Times New Roman"/>
          <w:sz w:val="24"/>
          <w:szCs w:val="24"/>
        </w:rPr>
        <w:t>Helps position mRNA and tRNAs and cataly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B62D77">
        <w:rPr>
          <w:rFonts w:ascii="Times New Roman" w:hAnsi="Times New Roman" w:cs="Times New Roman"/>
          <w:sz w:val="24"/>
          <w:szCs w:val="24"/>
        </w:rPr>
        <w:t>es peptide-bond formation.</w:t>
      </w:r>
    </w:p>
    <w:p w14:paraId="28F63411" w14:textId="77777777" w:rsidR="00B62D77" w:rsidRDefault="00B62D77" w:rsidP="00B62D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B7CF1" w14:textId="7F8BC985" w:rsidR="00B62D77" w:rsidRDefault="00B62D77" w:rsidP="006B3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3AF4">
        <w:rPr>
          <w:rFonts w:ascii="Times New Roman" w:hAnsi="Times New Roman" w:cs="Times New Roman"/>
          <w:b/>
          <w:bCs/>
          <w:sz w:val="28"/>
          <w:szCs w:val="28"/>
        </w:rPr>
        <w:t>General composition of nucleotides</w:t>
      </w:r>
      <w:r w:rsidRPr="006B3AF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F385487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Components</w:t>
      </w:r>
    </w:p>
    <w:p w14:paraId="0F0F95D1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1. Nitrogenous base</w:t>
      </w:r>
    </w:p>
    <w:p w14:paraId="63F32414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There are two classes:</w:t>
      </w:r>
    </w:p>
    <w:p w14:paraId="2269EC23" w14:textId="55BF0E79" w:rsidR="006B3AF4" w:rsidRPr="006B3AF4" w:rsidRDefault="006B3AF4" w:rsidP="006B3AF4">
      <w:pPr>
        <w:ind w:left="360"/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Purines</w:t>
      </w:r>
      <w:r w:rsidRPr="006B3AF4">
        <w:rPr>
          <w:rFonts w:ascii="Times New Roman" w:hAnsi="Times New Roman" w:cs="Times New Roman"/>
          <w:sz w:val="24"/>
          <w:szCs w:val="24"/>
        </w:rPr>
        <w:t xml:space="preserve">:  </w:t>
      </w:r>
      <w:r w:rsidRPr="006B3AF4">
        <w:rPr>
          <w:rFonts w:ascii="Times New Roman" w:hAnsi="Times New Roman" w:cs="Times New Roman"/>
          <w:sz w:val="24"/>
          <w:szCs w:val="24"/>
        </w:rPr>
        <w:t>Adenine (A)</w:t>
      </w:r>
    </w:p>
    <w:p w14:paraId="5494BD54" w14:textId="77777777" w:rsidR="006B3AF4" w:rsidRPr="006B3AF4" w:rsidRDefault="006B3AF4" w:rsidP="006B3AF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Guanine (G)</w:t>
      </w:r>
    </w:p>
    <w:p w14:paraId="75BC848E" w14:textId="612BEF19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Pyrimidines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Pr="006B3AF4">
        <w:rPr>
          <w:rFonts w:ascii="Times New Roman" w:hAnsi="Times New Roman" w:cs="Times New Roman"/>
          <w:sz w:val="24"/>
          <w:szCs w:val="24"/>
        </w:rPr>
        <w:t>Cytosine (C)</w:t>
      </w:r>
    </w:p>
    <w:p w14:paraId="5C362FF3" w14:textId="77777777" w:rsidR="006B3AF4" w:rsidRPr="006B3AF4" w:rsidRDefault="006B3AF4" w:rsidP="006B3A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Thymine (T) — DNA</w:t>
      </w:r>
    </w:p>
    <w:p w14:paraId="25DA5A91" w14:textId="77777777" w:rsidR="006B3AF4" w:rsidRPr="006B3AF4" w:rsidRDefault="006B3AF4" w:rsidP="006B3AF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Uracil (U) — RNA</w:t>
      </w:r>
    </w:p>
    <w:p w14:paraId="44D1259F" w14:textId="77777777" w:rsidR="006B3AF4" w:rsidRPr="006B3AF4" w:rsidRDefault="006B3AF4" w:rsidP="006B3A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3AF4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6B3AF4">
        <w:rPr>
          <w:rFonts w:ascii="Times New Roman" w:hAnsi="Times New Roman" w:cs="Times New Roman"/>
          <w:sz w:val="24"/>
          <w:szCs w:val="24"/>
        </w:rPr>
        <w:t>Pentose</w:t>
      </w:r>
      <w:r w:rsidRPr="006B3A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3AF4">
        <w:rPr>
          <w:rFonts w:ascii="Times New Roman" w:hAnsi="Times New Roman" w:cs="Times New Roman"/>
          <w:sz w:val="24"/>
          <w:szCs w:val="24"/>
        </w:rPr>
        <w:t>sugar</w:t>
      </w:r>
    </w:p>
    <w:p w14:paraId="269D2067" w14:textId="77777777" w:rsidR="006B3AF4" w:rsidRPr="006B3AF4" w:rsidRDefault="006B3AF4" w:rsidP="006B3A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DNA → 2-deoxyribose</w:t>
      </w:r>
    </w:p>
    <w:p w14:paraId="74F0C883" w14:textId="77777777" w:rsidR="006B3AF4" w:rsidRPr="006B3AF4" w:rsidRDefault="006B3AF4" w:rsidP="006B3AF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RNA → ribose</w:t>
      </w:r>
    </w:p>
    <w:p w14:paraId="5449332A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3. Phosphate group</w:t>
      </w:r>
    </w:p>
    <w:p w14:paraId="173CA98D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The phosphate group participates in linking nucleotides together.</w:t>
      </w:r>
    </w:p>
    <w:p w14:paraId="0D415128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lastRenderedPageBreak/>
        <w:t>Nucleoside vs nucleotide</w:t>
      </w:r>
    </w:p>
    <w:p w14:paraId="1DD31139" w14:textId="77C899C9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 xml:space="preserve">This is an important </w:t>
      </w:r>
      <w:r>
        <w:rPr>
          <w:rFonts w:ascii="Times New Roman" w:hAnsi="Times New Roman" w:cs="Times New Roman"/>
          <w:sz w:val="24"/>
          <w:szCs w:val="24"/>
        </w:rPr>
        <w:t>distinction between a nucleoside and nucleoside is</w:t>
      </w:r>
    </w:p>
    <w:p w14:paraId="45487932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Base + sugar = nucleoside</w:t>
      </w:r>
    </w:p>
    <w:p w14:paraId="085E4391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Base + sugar + phosphate = nucleotide</w:t>
      </w:r>
    </w:p>
    <w:p w14:paraId="528F0CB8" w14:textId="25363062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Formation of a polynucleotide chain</w:t>
      </w:r>
      <w:r w:rsidRPr="006B3AF4">
        <w:rPr>
          <w:rFonts w:ascii="Times New Roman" w:hAnsi="Times New Roman" w:cs="Times New Roman"/>
          <w:sz w:val="24"/>
          <w:szCs w:val="24"/>
        </w:rPr>
        <w:t xml:space="preserve">: </w:t>
      </w:r>
      <w:r w:rsidRPr="006B3AF4">
        <w:rPr>
          <w:rFonts w:ascii="Times New Roman" w:hAnsi="Times New Roman" w:cs="Times New Roman"/>
          <w:sz w:val="24"/>
          <w:szCs w:val="24"/>
        </w:rPr>
        <w:t>Nucleotides are joined by phosphodiester bonds.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3AF4">
        <w:rPr>
          <w:rFonts w:ascii="Times New Roman" w:hAnsi="Times New Roman" w:cs="Times New Roman"/>
          <w:sz w:val="24"/>
          <w:szCs w:val="24"/>
        </w:rPr>
        <w:t>Specifically, the phosphate group connects the</w:t>
      </w:r>
      <w:r w:rsidRPr="006B3AF4">
        <w:rPr>
          <w:rFonts w:ascii="Times New Roman" w:hAnsi="Times New Roman" w:cs="Times New Roman"/>
          <w:sz w:val="24"/>
          <w:szCs w:val="24"/>
        </w:rPr>
        <w:t xml:space="preserve"> </w:t>
      </w:r>
      <w:r w:rsidRPr="006B3AF4">
        <w:rPr>
          <w:rFonts w:ascii="Times New Roman" w:hAnsi="Times New Roman" w:cs="Times New Roman"/>
          <w:sz w:val="24"/>
          <w:szCs w:val="24"/>
        </w:rPr>
        <w:t>3′-OH of one sugar → 5′-phosphate of the next nucleotide</w:t>
      </w:r>
    </w:p>
    <w:p w14:paraId="68C6160A" w14:textId="77777777" w:rsid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</w:p>
    <w:p w14:paraId="0FBE8046" w14:textId="564D803C" w:rsidR="006B3AF4" w:rsidRDefault="006B3AF4" w:rsidP="006B3A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Structure and function of mRNA, tRNA, rRNA:</w:t>
      </w:r>
    </w:p>
    <w:p w14:paraId="237A2319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A. mRNA — Messenger RNA</w:t>
      </w:r>
    </w:p>
    <w:p w14:paraId="0A38C5A8" w14:textId="73C2B3F0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Structure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Pr="006B3AF4">
        <w:rPr>
          <w:rFonts w:ascii="Times New Roman" w:hAnsi="Times New Roman" w:cs="Times New Roman"/>
          <w:sz w:val="24"/>
          <w:szCs w:val="24"/>
        </w:rPr>
        <w:t xml:space="preserve">mRNA is generally a </w:t>
      </w:r>
      <w:r w:rsidRPr="006B3AF4">
        <w:rPr>
          <w:rFonts w:ascii="Times New Roman" w:hAnsi="Times New Roman" w:cs="Times New Roman"/>
          <w:b/>
          <w:bCs/>
          <w:sz w:val="24"/>
          <w:szCs w:val="24"/>
        </w:rPr>
        <w:t>single-stranded RNA molecule</w:t>
      </w:r>
      <w:r w:rsidRPr="006B3AF4">
        <w:rPr>
          <w:rFonts w:ascii="Times New Roman" w:hAnsi="Times New Roman" w:cs="Times New Roman"/>
          <w:sz w:val="24"/>
          <w:szCs w:val="24"/>
        </w:rPr>
        <w:t xml:space="preserve"> containing a sequence of nucleotides.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3AF4">
        <w:rPr>
          <w:rFonts w:ascii="Times New Roman" w:hAnsi="Times New Roman" w:cs="Times New Roman"/>
          <w:sz w:val="24"/>
          <w:szCs w:val="24"/>
        </w:rPr>
        <w:t>In eukaryotes, mature mRNA commonly contains:5′ cap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B3AF4">
        <w:rPr>
          <w:rFonts w:ascii="Times New Roman" w:hAnsi="Times New Roman" w:cs="Times New Roman"/>
          <w:sz w:val="24"/>
          <w:szCs w:val="24"/>
        </w:rPr>
        <w:t>5′ untranslated region (UTR)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B3AF4">
        <w:rPr>
          <w:rFonts w:ascii="Times New Roman" w:hAnsi="Times New Roman" w:cs="Times New Roman"/>
          <w:sz w:val="24"/>
          <w:szCs w:val="24"/>
        </w:rPr>
        <w:t>Coding region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B3AF4">
        <w:rPr>
          <w:rFonts w:ascii="Times New Roman" w:hAnsi="Times New Roman" w:cs="Times New Roman"/>
          <w:sz w:val="24"/>
          <w:szCs w:val="24"/>
        </w:rPr>
        <w:t>3′ untranslated region</w:t>
      </w:r>
      <w:r>
        <w:rPr>
          <w:rFonts w:ascii="Times New Roman" w:hAnsi="Times New Roman" w:cs="Times New Roman"/>
          <w:sz w:val="24"/>
          <w:szCs w:val="24"/>
        </w:rPr>
        <w:t xml:space="preserve"> and a </w:t>
      </w:r>
      <w:r w:rsidRPr="006B3AF4">
        <w:rPr>
          <w:rFonts w:ascii="Times New Roman" w:hAnsi="Times New Roman" w:cs="Times New Roman"/>
          <w:sz w:val="24"/>
          <w:szCs w:val="24"/>
        </w:rPr>
        <w:t>Poly(A) tail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75D0B4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Function</w:t>
      </w:r>
    </w:p>
    <w:p w14:paraId="11FB4B1A" w14:textId="500DB54C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mRNA carries the genetic instructions copied from DNA to the ribosome</w:t>
      </w:r>
      <w:r w:rsidRPr="006B3AF4">
        <w:rPr>
          <w:rFonts w:ascii="Times New Roman" w:hAnsi="Times New Roman" w:cs="Times New Roman"/>
          <w:sz w:val="24"/>
          <w:szCs w:val="24"/>
        </w:rPr>
        <w:t xml:space="preserve">. </w:t>
      </w:r>
      <w:r w:rsidRPr="006B3AF4">
        <w:rPr>
          <w:rFonts w:ascii="Times New Roman" w:hAnsi="Times New Roman" w:cs="Times New Roman"/>
          <w:sz w:val="24"/>
          <w:szCs w:val="24"/>
        </w:rPr>
        <w:t>The coding sequence is read in groups of three nucleotides called codons.</w:t>
      </w:r>
    </w:p>
    <w:p w14:paraId="707CDC90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For example:</w:t>
      </w:r>
    </w:p>
    <w:p w14:paraId="5F94BEB6" w14:textId="48A16B29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 xml:space="preserve">AUG — </w:t>
      </w:r>
      <w:r w:rsidR="00A703AB">
        <w:rPr>
          <w:rFonts w:ascii="Times New Roman" w:hAnsi="Times New Roman" w:cs="Times New Roman"/>
          <w:sz w:val="24"/>
          <w:szCs w:val="24"/>
        </w:rPr>
        <w:t>methionine</w:t>
      </w:r>
    </w:p>
    <w:p w14:paraId="68652AE6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B. tRNA — Transfer RNA</w:t>
      </w:r>
    </w:p>
    <w:p w14:paraId="6327759E" w14:textId="2957C5F2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Structure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Pr="006B3AF4">
        <w:rPr>
          <w:rFonts w:ascii="Times New Roman" w:hAnsi="Times New Roman" w:cs="Times New Roman"/>
          <w:sz w:val="24"/>
          <w:szCs w:val="24"/>
        </w:rPr>
        <w:t xml:space="preserve">tRNA is a relatively small RNA molecule with a characteristic </w:t>
      </w:r>
      <w:r w:rsidRPr="006B3AF4">
        <w:rPr>
          <w:rFonts w:ascii="Times New Roman" w:hAnsi="Times New Roman" w:cs="Times New Roman"/>
          <w:b/>
          <w:bCs/>
          <w:sz w:val="24"/>
          <w:szCs w:val="24"/>
        </w:rPr>
        <w:t>cloverleaf secondary structure</w:t>
      </w:r>
      <w:r w:rsidRPr="006B3A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3AF4">
        <w:rPr>
          <w:rFonts w:ascii="Times New Roman" w:hAnsi="Times New Roman" w:cs="Times New Roman"/>
          <w:sz w:val="24"/>
          <w:szCs w:val="24"/>
        </w:rPr>
        <w:t>It has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3AF4">
        <w:rPr>
          <w:rFonts w:ascii="Times New Roman" w:hAnsi="Times New Roman" w:cs="Times New Roman"/>
          <w:sz w:val="24"/>
          <w:szCs w:val="24"/>
        </w:rPr>
        <w:t>Anticodon loop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B3AF4">
        <w:rPr>
          <w:rFonts w:ascii="Times New Roman" w:hAnsi="Times New Roman" w:cs="Times New Roman"/>
          <w:sz w:val="24"/>
          <w:szCs w:val="24"/>
        </w:rPr>
        <w:t>Amino-acid attachment site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B3AF4">
        <w:rPr>
          <w:rFonts w:ascii="Times New Roman" w:hAnsi="Times New Roman" w:cs="Times New Roman"/>
          <w:sz w:val="24"/>
          <w:szCs w:val="24"/>
        </w:rPr>
        <w:t>D loop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B3AF4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3AF4">
        <w:rPr>
          <w:rFonts w:ascii="Times New Roman" w:hAnsi="Times New Roman" w:cs="Times New Roman"/>
          <w:sz w:val="24"/>
          <w:szCs w:val="24"/>
        </w:rPr>
        <w:t>C loop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D704EA" w14:textId="77777777" w:rsidR="006B3AF4" w:rsidRPr="00776460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Function</w:t>
      </w:r>
    </w:p>
    <w:p w14:paraId="2D4BBCB5" w14:textId="76EE3CC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tRNA acts as an adapter molecule</w:t>
      </w:r>
      <w:r w:rsidR="00776460">
        <w:rPr>
          <w:rFonts w:ascii="Times New Roman" w:hAnsi="Times New Roman" w:cs="Times New Roman"/>
          <w:sz w:val="24"/>
          <w:szCs w:val="24"/>
        </w:rPr>
        <w:t xml:space="preserve"> </w:t>
      </w:r>
      <w:r w:rsidRPr="006B3AF4">
        <w:rPr>
          <w:rFonts w:ascii="Times New Roman" w:hAnsi="Times New Roman" w:cs="Times New Roman"/>
          <w:sz w:val="24"/>
          <w:szCs w:val="24"/>
        </w:rPr>
        <w:t>It</w:t>
      </w:r>
      <w:r w:rsidR="00776460">
        <w:rPr>
          <w:rFonts w:ascii="Times New Roman" w:hAnsi="Times New Roman" w:cs="Times New Roman"/>
          <w:sz w:val="24"/>
          <w:szCs w:val="24"/>
        </w:rPr>
        <w:t xml:space="preserve"> exhibits the following functions</w:t>
      </w:r>
    </w:p>
    <w:p w14:paraId="4D933B7A" w14:textId="7CF748BD" w:rsidR="006B3AF4" w:rsidRPr="00776460" w:rsidRDefault="006B3AF4" w:rsidP="0077646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Recognizes a specific codon on mRNA through its anticodon.</w:t>
      </w:r>
    </w:p>
    <w:p w14:paraId="245D9B5A" w14:textId="77777777" w:rsidR="006B3AF4" w:rsidRPr="006B3AF4" w:rsidRDefault="006B3AF4" w:rsidP="006B3A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Carries the corresponding amino acid.</w:t>
      </w:r>
    </w:p>
    <w:p w14:paraId="361D91FB" w14:textId="77777777" w:rsidR="006B3AF4" w:rsidRPr="006B3AF4" w:rsidRDefault="006B3AF4" w:rsidP="006B3AF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Delivers that amino acid to the ribosome.</w:t>
      </w:r>
    </w:p>
    <w:p w14:paraId="4DE705B8" w14:textId="77777777" w:rsidR="006B3AF4" w:rsidRPr="00776460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C. rRNA — Ribosomal RNA</w:t>
      </w:r>
    </w:p>
    <w:p w14:paraId="6F003C94" w14:textId="3E19D0A0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Structure</w:t>
      </w:r>
      <w:r w:rsidR="00776460">
        <w:rPr>
          <w:rFonts w:ascii="Times New Roman" w:hAnsi="Times New Roman" w:cs="Times New Roman"/>
          <w:sz w:val="24"/>
          <w:szCs w:val="24"/>
        </w:rPr>
        <w:t xml:space="preserve">:  </w:t>
      </w:r>
      <w:r w:rsidRPr="006B3AF4">
        <w:rPr>
          <w:rFonts w:ascii="Times New Roman" w:hAnsi="Times New Roman" w:cs="Times New Roman"/>
          <w:sz w:val="24"/>
          <w:szCs w:val="24"/>
        </w:rPr>
        <w:t xml:space="preserve">rRNA combines with ribosomal proteins to form </w:t>
      </w:r>
      <w:r w:rsidRPr="006B3AF4">
        <w:rPr>
          <w:rFonts w:ascii="Times New Roman" w:hAnsi="Times New Roman" w:cs="Times New Roman"/>
          <w:b/>
          <w:bCs/>
          <w:sz w:val="24"/>
          <w:szCs w:val="24"/>
        </w:rPr>
        <w:t>ribosomes</w:t>
      </w:r>
      <w:r w:rsidRPr="006B3AF4">
        <w:rPr>
          <w:rFonts w:ascii="Times New Roman" w:hAnsi="Times New Roman" w:cs="Times New Roman"/>
          <w:sz w:val="24"/>
          <w:szCs w:val="24"/>
        </w:rPr>
        <w:t>.</w:t>
      </w:r>
    </w:p>
    <w:p w14:paraId="7720E044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 xml:space="preserve">In bacteria, the ribosome is </w:t>
      </w:r>
      <w:r w:rsidRPr="00776460">
        <w:rPr>
          <w:rFonts w:ascii="Times New Roman" w:hAnsi="Times New Roman" w:cs="Times New Roman"/>
          <w:sz w:val="24"/>
          <w:szCs w:val="24"/>
        </w:rPr>
        <w:t>70S</w:t>
      </w:r>
      <w:r w:rsidRPr="006B3AF4">
        <w:rPr>
          <w:rFonts w:ascii="Times New Roman" w:hAnsi="Times New Roman" w:cs="Times New Roman"/>
          <w:sz w:val="24"/>
          <w:szCs w:val="24"/>
        </w:rPr>
        <w:t>, consisting of:</w:t>
      </w:r>
    </w:p>
    <w:p w14:paraId="4EF5082B" w14:textId="20FB6C0F" w:rsidR="006B3AF4" w:rsidRPr="006B3AF4" w:rsidRDefault="006B3AF4" w:rsidP="00776460">
      <w:pPr>
        <w:ind w:left="720"/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30S small subunit</w:t>
      </w:r>
      <w:r w:rsidR="00776460">
        <w:rPr>
          <w:rFonts w:ascii="Times New Roman" w:hAnsi="Times New Roman" w:cs="Times New Roman"/>
          <w:sz w:val="24"/>
          <w:szCs w:val="24"/>
        </w:rPr>
        <w:t xml:space="preserve"> and 50S large subunit. </w:t>
      </w:r>
    </w:p>
    <w:p w14:paraId="294747C4" w14:textId="77777777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 xml:space="preserve">In eukaryotes, the cytoplasmic ribosome is </w:t>
      </w:r>
      <w:r w:rsidRPr="00776460">
        <w:rPr>
          <w:rFonts w:ascii="Times New Roman" w:hAnsi="Times New Roman" w:cs="Times New Roman"/>
          <w:sz w:val="24"/>
          <w:szCs w:val="24"/>
        </w:rPr>
        <w:t>80S</w:t>
      </w:r>
      <w:r w:rsidRPr="006B3AF4">
        <w:rPr>
          <w:rFonts w:ascii="Times New Roman" w:hAnsi="Times New Roman" w:cs="Times New Roman"/>
          <w:sz w:val="24"/>
          <w:szCs w:val="24"/>
        </w:rPr>
        <w:t>, consisting of:</w:t>
      </w:r>
    </w:p>
    <w:p w14:paraId="2E99047E" w14:textId="77777777" w:rsidR="006B3AF4" w:rsidRPr="006B3AF4" w:rsidRDefault="006B3AF4" w:rsidP="006B3A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40S small subunit</w:t>
      </w:r>
    </w:p>
    <w:p w14:paraId="3F4E2AE4" w14:textId="77777777" w:rsidR="006B3AF4" w:rsidRPr="006B3AF4" w:rsidRDefault="006B3AF4" w:rsidP="006B3AF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lastRenderedPageBreak/>
        <w:t>60S large subunit</w:t>
      </w:r>
    </w:p>
    <w:p w14:paraId="372DC908" w14:textId="550270FB" w:rsidR="006B3AF4" w:rsidRP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Function</w:t>
      </w:r>
      <w:r w:rsidR="00776460">
        <w:rPr>
          <w:rFonts w:ascii="Times New Roman" w:hAnsi="Times New Roman" w:cs="Times New Roman"/>
          <w:sz w:val="24"/>
          <w:szCs w:val="24"/>
        </w:rPr>
        <w:t xml:space="preserve">s of </w:t>
      </w:r>
      <w:r w:rsidRPr="006B3AF4">
        <w:rPr>
          <w:rFonts w:ascii="Times New Roman" w:hAnsi="Times New Roman" w:cs="Times New Roman"/>
          <w:sz w:val="24"/>
          <w:szCs w:val="24"/>
        </w:rPr>
        <w:t>rRNA</w:t>
      </w:r>
      <w:r w:rsidR="00776460">
        <w:rPr>
          <w:rFonts w:ascii="Times New Roman" w:hAnsi="Times New Roman" w:cs="Times New Roman"/>
          <w:sz w:val="24"/>
          <w:szCs w:val="24"/>
        </w:rPr>
        <w:t xml:space="preserve"> include: </w:t>
      </w:r>
    </w:p>
    <w:p w14:paraId="728614E4" w14:textId="77777777" w:rsidR="006B3AF4" w:rsidRPr="006B3AF4" w:rsidRDefault="006B3AF4" w:rsidP="006B3A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Provides the structural framework of the ribosome.</w:t>
      </w:r>
    </w:p>
    <w:p w14:paraId="1CDC58A1" w14:textId="77777777" w:rsidR="006B3AF4" w:rsidRPr="006B3AF4" w:rsidRDefault="006B3AF4" w:rsidP="006B3A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Helps bind and position mRNA.</w:t>
      </w:r>
    </w:p>
    <w:p w14:paraId="4C40DE3F" w14:textId="77777777" w:rsidR="006B3AF4" w:rsidRPr="006B3AF4" w:rsidRDefault="006B3AF4" w:rsidP="006B3A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Helps position tRNAs.</w:t>
      </w:r>
    </w:p>
    <w:p w14:paraId="6F9AF4D8" w14:textId="77777777" w:rsidR="006B3AF4" w:rsidRPr="006B3AF4" w:rsidRDefault="006B3AF4" w:rsidP="006B3AF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 xml:space="preserve">Plays a catalytic role in </w:t>
      </w:r>
      <w:r w:rsidRPr="006B3AF4">
        <w:rPr>
          <w:rFonts w:ascii="Times New Roman" w:hAnsi="Times New Roman" w:cs="Times New Roman"/>
          <w:b/>
          <w:bCs/>
          <w:sz w:val="24"/>
          <w:szCs w:val="24"/>
        </w:rPr>
        <w:t>peptide-bond formation</w:t>
      </w:r>
      <w:r w:rsidRPr="006B3AF4">
        <w:rPr>
          <w:rFonts w:ascii="Times New Roman" w:hAnsi="Times New Roman" w:cs="Times New Roman"/>
          <w:sz w:val="24"/>
          <w:szCs w:val="24"/>
        </w:rPr>
        <w:t>.</w:t>
      </w:r>
    </w:p>
    <w:p w14:paraId="26AFFA22" w14:textId="77777777" w:rsid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  <w:r w:rsidRPr="006B3AF4">
        <w:rPr>
          <w:rFonts w:ascii="Times New Roman" w:hAnsi="Times New Roman" w:cs="Times New Roman"/>
          <w:sz w:val="24"/>
          <w:szCs w:val="24"/>
        </w:rPr>
        <w:t>Therefore, rRNA is not merely structural—it is an important part of the ribosome's catalytic machinery.</w:t>
      </w:r>
    </w:p>
    <w:p w14:paraId="186A030A" w14:textId="4E47DDAB" w:rsidR="00776460" w:rsidRDefault="00776460" w:rsidP="0077646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E46AF" w14:textId="72ABEBD9" w:rsidR="00776460" w:rsidRDefault="00776460" w:rsidP="007764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Enzymes involved in DNA replication: </w:t>
      </w:r>
    </w:p>
    <w:p w14:paraId="427CC4EF" w14:textId="445B4313" w:rsid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DNA replication is a </w:t>
      </w:r>
      <w:r w:rsidRPr="00776460">
        <w:rPr>
          <w:rFonts w:ascii="Times New Roman" w:hAnsi="Times New Roman" w:cs="Times New Roman"/>
          <w:b/>
          <w:bCs/>
          <w:sz w:val="24"/>
          <w:szCs w:val="24"/>
        </w:rPr>
        <w:t>semiconservative process</w:t>
      </w:r>
      <w:r w:rsidRPr="00776460">
        <w:rPr>
          <w:rFonts w:ascii="Times New Roman" w:hAnsi="Times New Roman" w:cs="Times New Roman"/>
          <w:sz w:val="24"/>
          <w:szCs w:val="24"/>
        </w:rPr>
        <w:t>, meaning each daughter DNA molecule contains</w:t>
      </w:r>
      <w:r>
        <w:rPr>
          <w:rFonts w:ascii="Times New Roman" w:hAnsi="Times New Roman" w:cs="Times New Roman"/>
          <w:sz w:val="24"/>
          <w:szCs w:val="24"/>
        </w:rPr>
        <w:t xml:space="preserve"> on</w:t>
      </w:r>
      <w:r w:rsidRPr="00776460">
        <w:rPr>
          <w:rFonts w:ascii="Times New Roman" w:hAnsi="Times New Roman" w:cs="Times New Roman"/>
          <w:sz w:val="24"/>
          <w:szCs w:val="24"/>
        </w:rPr>
        <w:t>e parental strand</w:t>
      </w:r>
      <w:r>
        <w:rPr>
          <w:rFonts w:ascii="Times New Roman" w:hAnsi="Times New Roman" w:cs="Times New Roman"/>
          <w:sz w:val="24"/>
          <w:szCs w:val="24"/>
        </w:rPr>
        <w:t xml:space="preserve"> and o</w:t>
      </w:r>
      <w:r w:rsidRPr="00776460">
        <w:rPr>
          <w:rFonts w:ascii="Times New Roman" w:hAnsi="Times New Roman" w:cs="Times New Roman"/>
          <w:sz w:val="24"/>
          <w:szCs w:val="24"/>
        </w:rPr>
        <w:t>ne newly synthesized strand</w:t>
      </w:r>
      <w:r>
        <w:rPr>
          <w:rFonts w:ascii="Times New Roman" w:hAnsi="Times New Roman" w:cs="Times New Roman"/>
          <w:sz w:val="24"/>
          <w:szCs w:val="24"/>
        </w:rPr>
        <w:t xml:space="preserve"> (complementary </w:t>
      </w:r>
      <w:proofErr w:type="spellStart"/>
      <w:r>
        <w:rPr>
          <w:rFonts w:ascii="Times New Roman" w:hAnsi="Times New Roman" w:cs="Times New Roman"/>
          <w:sz w:val="24"/>
          <w:szCs w:val="24"/>
        </w:rPr>
        <w:t>basepairing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F9DD638" w14:textId="45686590" w:rsid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Various types of enzymes that involve in DNA replication include:</w:t>
      </w:r>
    </w:p>
    <w:tbl>
      <w:tblPr>
        <w:tblStyle w:val="TableGrid"/>
        <w:tblW w:w="9126" w:type="dxa"/>
        <w:jc w:val="center"/>
        <w:tblLook w:val="04A0" w:firstRow="1" w:lastRow="0" w:firstColumn="1" w:lastColumn="0" w:noHBand="0" w:noVBand="1"/>
      </w:tblPr>
      <w:tblGrid>
        <w:gridCol w:w="4563"/>
        <w:gridCol w:w="4563"/>
      </w:tblGrid>
      <w:tr w:rsidR="00776460" w:rsidRPr="00776460" w14:paraId="319487DF" w14:textId="77777777" w:rsidTr="00776460">
        <w:trPr>
          <w:trHeight w:val="361"/>
          <w:jc w:val="center"/>
        </w:trPr>
        <w:tc>
          <w:tcPr>
            <w:tcW w:w="4563" w:type="dxa"/>
          </w:tcPr>
          <w:p w14:paraId="343187F9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Enzyme</w:t>
            </w:r>
          </w:p>
        </w:tc>
        <w:tc>
          <w:tcPr>
            <w:tcW w:w="4563" w:type="dxa"/>
          </w:tcPr>
          <w:p w14:paraId="6B3A2B1A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Main role</w:t>
            </w:r>
          </w:p>
        </w:tc>
      </w:tr>
      <w:tr w:rsidR="00776460" w:rsidRPr="00776460" w14:paraId="5CE5CF57" w14:textId="77777777" w:rsidTr="00776460">
        <w:trPr>
          <w:trHeight w:val="348"/>
          <w:jc w:val="center"/>
        </w:trPr>
        <w:tc>
          <w:tcPr>
            <w:tcW w:w="4563" w:type="dxa"/>
          </w:tcPr>
          <w:p w14:paraId="2A2D4091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DNA helicase</w:t>
            </w:r>
          </w:p>
        </w:tc>
        <w:tc>
          <w:tcPr>
            <w:tcW w:w="4563" w:type="dxa"/>
          </w:tcPr>
          <w:p w14:paraId="2512CA40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Unwinds/separates the DNA strands</w:t>
            </w:r>
          </w:p>
        </w:tc>
      </w:tr>
      <w:tr w:rsidR="00776460" w:rsidRPr="00776460" w14:paraId="1EA1A8FD" w14:textId="77777777" w:rsidTr="00776460">
        <w:trPr>
          <w:trHeight w:val="361"/>
          <w:jc w:val="center"/>
        </w:trPr>
        <w:tc>
          <w:tcPr>
            <w:tcW w:w="4563" w:type="dxa"/>
          </w:tcPr>
          <w:p w14:paraId="7750317E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Primase</w:t>
            </w:r>
          </w:p>
        </w:tc>
        <w:tc>
          <w:tcPr>
            <w:tcW w:w="4563" w:type="dxa"/>
          </w:tcPr>
          <w:p w14:paraId="5A879666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Synthesizes RNA primers</w:t>
            </w:r>
          </w:p>
        </w:tc>
      </w:tr>
      <w:tr w:rsidR="00776460" w:rsidRPr="00776460" w14:paraId="71F91DF8" w14:textId="77777777" w:rsidTr="00776460">
        <w:trPr>
          <w:trHeight w:val="348"/>
          <w:jc w:val="center"/>
        </w:trPr>
        <w:tc>
          <w:tcPr>
            <w:tcW w:w="4563" w:type="dxa"/>
          </w:tcPr>
          <w:p w14:paraId="3ADCB4E6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DNA polymerase III</w:t>
            </w:r>
          </w:p>
        </w:tc>
        <w:tc>
          <w:tcPr>
            <w:tcW w:w="4563" w:type="dxa"/>
          </w:tcPr>
          <w:p w14:paraId="40149DDE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Extends the new DNA strand</w:t>
            </w:r>
          </w:p>
        </w:tc>
      </w:tr>
      <w:tr w:rsidR="00776460" w:rsidRPr="00776460" w14:paraId="7C12BF3C" w14:textId="77777777" w:rsidTr="00776460">
        <w:trPr>
          <w:trHeight w:val="361"/>
          <w:jc w:val="center"/>
        </w:trPr>
        <w:tc>
          <w:tcPr>
            <w:tcW w:w="4563" w:type="dxa"/>
          </w:tcPr>
          <w:p w14:paraId="7CFFA881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DNA ligase</w:t>
            </w:r>
          </w:p>
        </w:tc>
        <w:tc>
          <w:tcPr>
            <w:tcW w:w="4563" w:type="dxa"/>
          </w:tcPr>
          <w:p w14:paraId="76F04EFA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Joins DNA fragments</w:t>
            </w:r>
          </w:p>
        </w:tc>
      </w:tr>
      <w:tr w:rsidR="00776460" w:rsidRPr="00776460" w14:paraId="4619913F" w14:textId="77777777" w:rsidTr="00776460">
        <w:trPr>
          <w:trHeight w:val="710"/>
          <w:jc w:val="center"/>
        </w:trPr>
        <w:tc>
          <w:tcPr>
            <w:tcW w:w="4563" w:type="dxa"/>
          </w:tcPr>
          <w:p w14:paraId="763F48B8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Topoisomerase</w:t>
            </w:r>
          </w:p>
        </w:tc>
        <w:tc>
          <w:tcPr>
            <w:tcW w:w="4563" w:type="dxa"/>
          </w:tcPr>
          <w:p w14:paraId="74D5B8A5" w14:textId="77777777" w:rsidR="00776460" w:rsidRPr="00776460" w:rsidRDefault="00776460" w:rsidP="007764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460">
              <w:rPr>
                <w:rFonts w:ascii="Times New Roman" w:hAnsi="Times New Roman" w:cs="Times New Roman"/>
                <w:sz w:val="24"/>
                <w:szCs w:val="24"/>
              </w:rPr>
              <w:t>Relieves twisting/supercoiling ahead of replication fork</w:t>
            </w:r>
          </w:p>
        </w:tc>
      </w:tr>
    </w:tbl>
    <w:p w14:paraId="02E1EC49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</w:p>
    <w:p w14:paraId="0E2CA65D" w14:textId="77777777" w:rsidR="006B3AF4" w:rsidRDefault="006B3AF4" w:rsidP="006B3AF4">
      <w:pPr>
        <w:rPr>
          <w:rFonts w:ascii="Times New Roman" w:hAnsi="Times New Roman" w:cs="Times New Roman"/>
          <w:sz w:val="24"/>
          <w:szCs w:val="24"/>
        </w:rPr>
      </w:pPr>
    </w:p>
    <w:p w14:paraId="1792784F" w14:textId="7175182C" w:rsidR="00776460" w:rsidRDefault="00776460" w:rsidP="007764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Leading strand vs Lagging strand: </w:t>
      </w:r>
    </w:p>
    <w:p w14:paraId="60380310" w14:textId="77777777" w:rsid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DNA replication has an important directional problem.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6460">
        <w:rPr>
          <w:rFonts w:ascii="Times New Roman" w:hAnsi="Times New Roman" w:cs="Times New Roman"/>
          <w:sz w:val="24"/>
          <w:szCs w:val="24"/>
        </w:rPr>
        <w:t>DNA polymerase can add nucleotides only in the</w:t>
      </w:r>
      <w:r w:rsidRPr="00776460">
        <w:rPr>
          <w:rFonts w:ascii="Times New Roman" w:hAnsi="Times New Roman" w:cs="Times New Roman"/>
          <w:sz w:val="24"/>
          <w:szCs w:val="24"/>
        </w:rPr>
        <w:t xml:space="preserve"> </w:t>
      </w:r>
      <w:r w:rsidRPr="00776460">
        <w:rPr>
          <w:rFonts w:ascii="Times New Roman" w:hAnsi="Times New Roman" w:cs="Times New Roman"/>
          <w:sz w:val="24"/>
          <w:szCs w:val="24"/>
        </w:rPr>
        <w:t>5′ → 3′ direction</w:t>
      </w:r>
      <w:r>
        <w:rPr>
          <w:rFonts w:ascii="Times New Roman" w:hAnsi="Times New Roman" w:cs="Times New Roman"/>
          <w:sz w:val="24"/>
          <w:szCs w:val="24"/>
        </w:rPr>
        <w:t>, b</w:t>
      </w:r>
      <w:r w:rsidRPr="00776460">
        <w:rPr>
          <w:rFonts w:ascii="Times New Roman" w:hAnsi="Times New Roman" w:cs="Times New Roman"/>
          <w:sz w:val="24"/>
          <w:szCs w:val="24"/>
        </w:rPr>
        <w:t>ut the two DNA templates are antiparallel.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6460">
        <w:rPr>
          <w:rFonts w:ascii="Times New Roman" w:hAnsi="Times New Roman" w:cs="Times New Roman"/>
          <w:sz w:val="24"/>
          <w:szCs w:val="24"/>
        </w:rPr>
        <w:t>Therefore, the two new strands are synthesized differently.</w:t>
      </w:r>
    </w:p>
    <w:p w14:paraId="0FCCAC85" w14:textId="0FC6FF2C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Leading strand</w:t>
      </w:r>
    </w:p>
    <w:p w14:paraId="3A0316D3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The leading strand is synthesized:</w:t>
      </w:r>
    </w:p>
    <w:p w14:paraId="238F7273" w14:textId="3BAC7703" w:rsidR="00776460" w:rsidRPr="00776460" w:rsidRDefault="00776460" w:rsidP="0077646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Continuously</w:t>
      </w:r>
      <w:r>
        <w:rPr>
          <w:rFonts w:ascii="Times New Roman" w:hAnsi="Times New Roman" w:cs="Times New Roman"/>
          <w:sz w:val="24"/>
          <w:szCs w:val="24"/>
        </w:rPr>
        <w:t xml:space="preserve"> usually from a single RNA primer </w:t>
      </w:r>
    </w:p>
    <w:p w14:paraId="5126586E" w14:textId="77777777" w:rsidR="00776460" w:rsidRPr="00776460" w:rsidRDefault="00776460" w:rsidP="0077646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In the 5′ → 3′ direction</w:t>
      </w:r>
    </w:p>
    <w:p w14:paraId="7C4E111C" w14:textId="3090BAEE" w:rsidR="00776460" w:rsidRDefault="00776460" w:rsidP="0077646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Toward the replication fork</w:t>
      </w:r>
    </w:p>
    <w:p w14:paraId="20483219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Lagging strand</w:t>
      </w:r>
    </w:p>
    <w:p w14:paraId="0CB6B031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The lagging strand is synthesized:</w:t>
      </w:r>
    </w:p>
    <w:p w14:paraId="579209BD" w14:textId="0030D153" w:rsidR="00776460" w:rsidRPr="00776460" w:rsidRDefault="00776460" w:rsidP="0077646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lastRenderedPageBreak/>
        <w:t>Discontinuously</w:t>
      </w:r>
      <w:r>
        <w:rPr>
          <w:rFonts w:ascii="Times New Roman" w:hAnsi="Times New Roman" w:cs="Times New Roman"/>
          <w:sz w:val="24"/>
          <w:szCs w:val="24"/>
        </w:rPr>
        <w:t xml:space="preserve"> using multiple RNA primers </w:t>
      </w:r>
    </w:p>
    <w:p w14:paraId="188C6B82" w14:textId="77777777" w:rsidR="00776460" w:rsidRPr="00776460" w:rsidRDefault="00776460" w:rsidP="0077646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In short DNA fragments</w:t>
      </w:r>
    </w:p>
    <w:p w14:paraId="5E051784" w14:textId="77777777" w:rsidR="00776460" w:rsidRPr="00776460" w:rsidRDefault="00776460" w:rsidP="0077646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Away from the replication fork</w:t>
      </w:r>
    </w:p>
    <w:p w14:paraId="27A4D12F" w14:textId="2C0156CD" w:rsid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Okazaki fragments: </w:t>
      </w:r>
      <w:r w:rsidRPr="00776460">
        <w:rPr>
          <w:rFonts w:ascii="Times New Roman" w:hAnsi="Times New Roman" w:cs="Times New Roman"/>
          <w:sz w:val="24"/>
          <w:szCs w:val="24"/>
        </w:rPr>
        <w:t>Okazaki fragments are short stretches of newly synthesized DNA produced discontinuously on the lagging strand during DNA replication.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6460">
        <w:rPr>
          <w:rFonts w:ascii="Times New Roman" w:hAnsi="Times New Roman" w:cs="Times New Roman"/>
          <w:sz w:val="24"/>
          <w:szCs w:val="24"/>
        </w:rPr>
        <w:t>Their formation occurs because DNA polymerase can synthesize DNA only in the 5′ → 3</w:t>
      </w:r>
      <w:r w:rsidRPr="00776460">
        <w:rPr>
          <w:rFonts w:ascii="Times New Roman" w:hAnsi="Times New Roman" w:cs="Times New Roman"/>
          <w:b/>
          <w:bCs/>
          <w:sz w:val="24"/>
          <w:szCs w:val="24"/>
        </w:rPr>
        <w:t xml:space="preserve">′ </w:t>
      </w:r>
      <w:r w:rsidRPr="00776460">
        <w:rPr>
          <w:rFonts w:ascii="Times New Roman" w:hAnsi="Times New Roman" w:cs="Times New Roman"/>
          <w:sz w:val="24"/>
          <w:szCs w:val="24"/>
        </w:rPr>
        <w:t>direction.</w:t>
      </w:r>
    </w:p>
    <w:p w14:paraId="154E6805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1. Primase makes RNA primer</w:t>
      </w:r>
    </w:p>
    <w:p w14:paraId="7BF94867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255B874A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2. DNA polymerase III extends primer</w:t>
      </w:r>
    </w:p>
    <w:p w14:paraId="4361DCB4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1C5CAF6C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3. Okazaki fragment is produced</w:t>
      </w:r>
    </w:p>
    <w:p w14:paraId="2AC28765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03D0FA46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4. Another primer is made</w:t>
      </w:r>
    </w:p>
    <w:p w14:paraId="031DF4F9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2F4BA802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5. Another fragment is synthesized</w:t>
      </w:r>
    </w:p>
    <w:p w14:paraId="04792D5F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37CE5B6C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6. RNA primers are removed/replaced</w:t>
      </w:r>
    </w:p>
    <w:p w14:paraId="029603C6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501B659F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>7. DNA ligase joins fragments</w:t>
      </w:r>
    </w:p>
    <w:p w14:paraId="4616626D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  <w:r w:rsidRPr="00776460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14:paraId="254B9CED" w14:textId="102EF0C7" w:rsidR="00776460" w:rsidRDefault="00A703AB" w:rsidP="007764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76460" w:rsidRPr="00776460">
        <w:rPr>
          <w:rFonts w:ascii="Times New Roman" w:hAnsi="Times New Roman" w:cs="Times New Roman"/>
          <w:sz w:val="24"/>
          <w:szCs w:val="24"/>
        </w:rPr>
        <w:t xml:space="preserve"> Continuous DNA strand</w:t>
      </w:r>
    </w:p>
    <w:p w14:paraId="06C45B6A" w14:textId="77777777" w:rsidR="00A703AB" w:rsidRDefault="00A703AB" w:rsidP="0077646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15" w:type="dxa"/>
        <w:tblLook w:val="04A0" w:firstRow="1" w:lastRow="0" w:firstColumn="1" w:lastColumn="0" w:noHBand="0" w:noVBand="1"/>
      </w:tblPr>
      <w:tblGrid>
        <w:gridCol w:w="3038"/>
        <w:gridCol w:w="3038"/>
        <w:gridCol w:w="3039"/>
      </w:tblGrid>
      <w:tr w:rsidR="00A703AB" w:rsidRPr="00A703AB" w14:paraId="4E82936D" w14:textId="77777777" w:rsidTr="00A703AB">
        <w:trPr>
          <w:trHeight w:val="367"/>
        </w:trPr>
        <w:tc>
          <w:tcPr>
            <w:tcW w:w="3038" w:type="dxa"/>
          </w:tcPr>
          <w:p w14:paraId="1AF5332C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3038" w:type="dxa"/>
          </w:tcPr>
          <w:p w14:paraId="4BB8CE6A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Leading strand</w:t>
            </w:r>
          </w:p>
        </w:tc>
        <w:tc>
          <w:tcPr>
            <w:tcW w:w="3039" w:type="dxa"/>
          </w:tcPr>
          <w:p w14:paraId="0BD39187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Lagging strand</w:t>
            </w:r>
          </w:p>
        </w:tc>
      </w:tr>
      <w:tr w:rsidR="00A703AB" w:rsidRPr="00A703AB" w14:paraId="24CD046E" w14:textId="77777777" w:rsidTr="00A703AB">
        <w:trPr>
          <w:trHeight w:val="354"/>
        </w:trPr>
        <w:tc>
          <w:tcPr>
            <w:tcW w:w="3038" w:type="dxa"/>
          </w:tcPr>
          <w:p w14:paraId="025E9CF6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Synthesis</w:t>
            </w:r>
          </w:p>
        </w:tc>
        <w:tc>
          <w:tcPr>
            <w:tcW w:w="3038" w:type="dxa"/>
          </w:tcPr>
          <w:p w14:paraId="02B82D1D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3039" w:type="dxa"/>
          </w:tcPr>
          <w:p w14:paraId="6EA7574D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Discontinuous</w:t>
            </w:r>
          </w:p>
        </w:tc>
      </w:tr>
      <w:tr w:rsidR="00A703AB" w:rsidRPr="00A703AB" w14:paraId="76E56317" w14:textId="77777777" w:rsidTr="00A703AB">
        <w:trPr>
          <w:trHeight w:val="367"/>
        </w:trPr>
        <w:tc>
          <w:tcPr>
            <w:tcW w:w="3038" w:type="dxa"/>
          </w:tcPr>
          <w:p w14:paraId="682FABAD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Direction of synthesis</w:t>
            </w:r>
          </w:p>
        </w:tc>
        <w:tc>
          <w:tcPr>
            <w:tcW w:w="3038" w:type="dxa"/>
          </w:tcPr>
          <w:p w14:paraId="07DA0323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5′ → 3′</w:t>
            </w:r>
          </w:p>
        </w:tc>
        <w:tc>
          <w:tcPr>
            <w:tcW w:w="3039" w:type="dxa"/>
          </w:tcPr>
          <w:p w14:paraId="51B70FC9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5′ → 3′</w:t>
            </w:r>
          </w:p>
        </w:tc>
      </w:tr>
      <w:tr w:rsidR="00A703AB" w:rsidRPr="00A703AB" w14:paraId="704ADD06" w14:textId="77777777" w:rsidTr="00A703AB">
        <w:trPr>
          <w:trHeight w:val="354"/>
        </w:trPr>
        <w:tc>
          <w:tcPr>
            <w:tcW w:w="3038" w:type="dxa"/>
          </w:tcPr>
          <w:p w14:paraId="591757B9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Relation to replication fork</w:t>
            </w:r>
          </w:p>
        </w:tc>
        <w:tc>
          <w:tcPr>
            <w:tcW w:w="3038" w:type="dxa"/>
          </w:tcPr>
          <w:p w14:paraId="6F8D4379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Toward fork</w:t>
            </w:r>
          </w:p>
        </w:tc>
        <w:tc>
          <w:tcPr>
            <w:tcW w:w="3039" w:type="dxa"/>
          </w:tcPr>
          <w:p w14:paraId="19626F0C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Away from fork</w:t>
            </w:r>
          </w:p>
        </w:tc>
      </w:tr>
      <w:tr w:rsidR="00A703AB" w:rsidRPr="00A703AB" w14:paraId="1FFDDE61" w14:textId="77777777" w:rsidTr="00A703AB">
        <w:trPr>
          <w:trHeight w:val="367"/>
        </w:trPr>
        <w:tc>
          <w:tcPr>
            <w:tcW w:w="3038" w:type="dxa"/>
          </w:tcPr>
          <w:p w14:paraId="030E1BD4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Number of primers</w:t>
            </w:r>
          </w:p>
        </w:tc>
        <w:tc>
          <w:tcPr>
            <w:tcW w:w="3038" w:type="dxa"/>
          </w:tcPr>
          <w:p w14:paraId="4F4E562D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Usually one</w:t>
            </w:r>
          </w:p>
        </w:tc>
        <w:tc>
          <w:tcPr>
            <w:tcW w:w="3039" w:type="dxa"/>
          </w:tcPr>
          <w:p w14:paraId="0B4CE51A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</w:p>
        </w:tc>
      </w:tr>
      <w:tr w:rsidR="00A703AB" w:rsidRPr="00A703AB" w14:paraId="3FC9C81B" w14:textId="77777777" w:rsidTr="00A703AB">
        <w:trPr>
          <w:trHeight w:val="367"/>
        </w:trPr>
        <w:tc>
          <w:tcPr>
            <w:tcW w:w="3038" w:type="dxa"/>
          </w:tcPr>
          <w:p w14:paraId="6948F119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Okazaki fragments</w:t>
            </w:r>
          </w:p>
        </w:tc>
        <w:tc>
          <w:tcPr>
            <w:tcW w:w="3038" w:type="dxa"/>
          </w:tcPr>
          <w:p w14:paraId="2E563F53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Absent</w:t>
            </w:r>
          </w:p>
        </w:tc>
        <w:tc>
          <w:tcPr>
            <w:tcW w:w="3039" w:type="dxa"/>
          </w:tcPr>
          <w:p w14:paraId="3DC81491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</w:p>
        </w:tc>
      </w:tr>
      <w:tr w:rsidR="00A703AB" w:rsidRPr="00A703AB" w14:paraId="7122F0A7" w14:textId="77777777" w:rsidTr="00A703AB">
        <w:trPr>
          <w:trHeight w:val="721"/>
        </w:trPr>
        <w:tc>
          <w:tcPr>
            <w:tcW w:w="3038" w:type="dxa"/>
          </w:tcPr>
          <w:p w14:paraId="3B0E8DF3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DNA ligase</w:t>
            </w:r>
          </w:p>
        </w:tc>
        <w:tc>
          <w:tcPr>
            <w:tcW w:w="3038" w:type="dxa"/>
          </w:tcPr>
          <w:p w14:paraId="38686A76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Limited role</w:t>
            </w:r>
          </w:p>
        </w:tc>
        <w:tc>
          <w:tcPr>
            <w:tcW w:w="3039" w:type="dxa"/>
          </w:tcPr>
          <w:p w14:paraId="18C8F9C6" w14:textId="77777777" w:rsidR="00A703AB" w:rsidRPr="00A703AB" w:rsidRDefault="00A703AB" w:rsidP="00A04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03AB">
              <w:rPr>
                <w:rFonts w:ascii="Times New Roman" w:hAnsi="Times New Roman" w:cs="Times New Roman"/>
                <w:sz w:val="24"/>
                <w:szCs w:val="24"/>
              </w:rPr>
              <w:t>Essential for joining fragments</w:t>
            </w:r>
          </w:p>
        </w:tc>
      </w:tr>
    </w:tbl>
    <w:p w14:paraId="73D072CB" w14:textId="78F9B596" w:rsid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</w:p>
    <w:p w14:paraId="084E2661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</w:p>
    <w:p w14:paraId="70B75478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</w:p>
    <w:p w14:paraId="47BAE695" w14:textId="77777777" w:rsidR="00776460" w:rsidRPr="00776460" w:rsidRDefault="00776460" w:rsidP="00776460">
      <w:pPr>
        <w:rPr>
          <w:rFonts w:ascii="Times New Roman" w:hAnsi="Times New Roman" w:cs="Times New Roman"/>
          <w:sz w:val="24"/>
          <w:szCs w:val="24"/>
        </w:rPr>
      </w:pPr>
    </w:p>
    <w:p w14:paraId="04282F90" w14:textId="77777777" w:rsidR="006B3AF4" w:rsidRPr="006B3AF4" w:rsidRDefault="006B3AF4" w:rsidP="006B3AF4">
      <w:pPr>
        <w:rPr>
          <w:rFonts w:ascii="Times New Roman" w:hAnsi="Times New Roman" w:cs="Times New Roman"/>
          <w:sz w:val="28"/>
          <w:szCs w:val="28"/>
        </w:rPr>
      </w:pPr>
    </w:p>
    <w:sectPr w:rsidR="006B3AF4" w:rsidRPr="006B3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7F7"/>
    <w:multiLevelType w:val="multilevel"/>
    <w:tmpl w:val="41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1E89"/>
    <w:multiLevelType w:val="multilevel"/>
    <w:tmpl w:val="41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37C37"/>
    <w:multiLevelType w:val="hybridMultilevel"/>
    <w:tmpl w:val="C6B47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46F78"/>
    <w:multiLevelType w:val="multilevel"/>
    <w:tmpl w:val="34C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734BD"/>
    <w:multiLevelType w:val="multilevel"/>
    <w:tmpl w:val="41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26EAB"/>
    <w:multiLevelType w:val="multilevel"/>
    <w:tmpl w:val="41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D4F8F"/>
    <w:multiLevelType w:val="multilevel"/>
    <w:tmpl w:val="D08A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A17E3"/>
    <w:multiLevelType w:val="multilevel"/>
    <w:tmpl w:val="41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71480"/>
    <w:multiLevelType w:val="multilevel"/>
    <w:tmpl w:val="000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63C79"/>
    <w:multiLevelType w:val="multilevel"/>
    <w:tmpl w:val="778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7259C"/>
    <w:multiLevelType w:val="multilevel"/>
    <w:tmpl w:val="41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F17D7"/>
    <w:multiLevelType w:val="multilevel"/>
    <w:tmpl w:val="55F04136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5E0578"/>
    <w:multiLevelType w:val="multilevel"/>
    <w:tmpl w:val="41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7721D"/>
    <w:multiLevelType w:val="multilevel"/>
    <w:tmpl w:val="4A76E4A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AC7928"/>
    <w:multiLevelType w:val="multilevel"/>
    <w:tmpl w:val="41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7113">
    <w:abstractNumId w:val="2"/>
  </w:num>
  <w:num w:numId="2" w16cid:durableId="1514690636">
    <w:abstractNumId w:val="6"/>
  </w:num>
  <w:num w:numId="3" w16cid:durableId="1058897246">
    <w:abstractNumId w:val="11"/>
  </w:num>
  <w:num w:numId="4" w16cid:durableId="1680237623">
    <w:abstractNumId w:val="1"/>
  </w:num>
  <w:num w:numId="5" w16cid:durableId="1052343645">
    <w:abstractNumId w:val="9"/>
  </w:num>
  <w:num w:numId="6" w16cid:durableId="2113667618">
    <w:abstractNumId w:val="3"/>
  </w:num>
  <w:num w:numId="7" w16cid:durableId="374306558">
    <w:abstractNumId w:val="10"/>
  </w:num>
  <w:num w:numId="8" w16cid:durableId="591201989">
    <w:abstractNumId w:val="7"/>
  </w:num>
  <w:num w:numId="9" w16cid:durableId="320161507">
    <w:abstractNumId w:val="13"/>
  </w:num>
  <w:num w:numId="10" w16cid:durableId="1595357314">
    <w:abstractNumId w:val="5"/>
  </w:num>
  <w:num w:numId="11" w16cid:durableId="582832721">
    <w:abstractNumId w:val="0"/>
  </w:num>
  <w:num w:numId="12" w16cid:durableId="755368519">
    <w:abstractNumId w:val="8"/>
  </w:num>
  <w:num w:numId="13" w16cid:durableId="155076292">
    <w:abstractNumId w:val="12"/>
  </w:num>
  <w:num w:numId="14" w16cid:durableId="1102259191">
    <w:abstractNumId w:val="14"/>
  </w:num>
  <w:num w:numId="15" w16cid:durableId="1801650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77"/>
    <w:rsid w:val="001C5B85"/>
    <w:rsid w:val="006B3AF4"/>
    <w:rsid w:val="00776460"/>
    <w:rsid w:val="00A703AB"/>
    <w:rsid w:val="00B62D77"/>
    <w:rsid w:val="00B84148"/>
    <w:rsid w:val="00DF2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6A90"/>
  <w15:chartTrackingRefBased/>
  <w15:docId w15:val="{D004FBA8-4FE3-4BED-9954-A6B0ABF7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2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harini</dc:creator>
  <cp:keywords/>
  <dc:description/>
  <cp:lastModifiedBy>harsha harini</cp:lastModifiedBy>
  <cp:revision>1</cp:revision>
  <dcterms:created xsi:type="dcterms:W3CDTF">2026-09-28T16:57:00Z</dcterms:created>
  <dcterms:modified xsi:type="dcterms:W3CDTF">2026-09-28T17:31:00Z</dcterms:modified>
</cp:coreProperties>
</file>