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Scaling Techniques Documentation</w:t>
      </w:r>
    </w:p>
    <w:p>
      <w:pPr>
        <w:spacing w:after="320"/>
      </w:pPr>
      <w:r>
        <w:rPr>
          <w:color w:val="595959"/>
          <w:sz w:val="22"/>
          <w:szCs w:val="22"/>
        </w:rPr>
        <w:t xml:space="preserve">Data Preparation Deliverable — Customer Churn Analysis (Team 10)</w:t>
      </w:r>
    </w:p>
    <w:p>
      <w:pPr>
        <w:pStyle w:val="Heading1"/>
        <w:spacing w:after="160" w:before="320"/>
      </w:pPr>
      <w:r>
        <w:t xml:space="preserve">Purpose</w:t>
      </w:r>
    </w:p>
    <w:p>
      <w:pPr>
        <w:spacing w:after="160"/>
      </w:pPr>
      <w:r>
        <w:t xml:space="preserve">This document explains the feature scaling and normalisation techniques applied to the Customer Churn dataset during the Data Preparation stage, and why they were chosen. Consistent scaling is important both for the K-Means clustering model (Clustering_Analysis) and the ANN churn prediction model (Predictive Modelling), since both are sensitive to the relative magnitude of input features.</w:t>
      </w:r>
    </w:p>
    <w:p>
      <w:pPr>
        <w:pStyle w:val="Heading1"/>
        <w:spacing w:after="160" w:before="320"/>
      </w:pPr>
      <w:r>
        <w:t xml:space="preserve">Technique Used: StandardScaler (Z-score Standardisation)</w:t>
      </w:r>
    </w:p>
    <w:p>
      <w:pPr>
        <w:spacing w:after="160"/>
      </w:pPr>
      <w:r>
        <w:t xml:space="preserve">The numerical variables tenure and MonthlyCharges were standardised using scikit-learn's StandardScaler. This technique transforms each value by subtracting the feature's mean and dividing by its standard deviation, producing a distribution with a mean of 0 and a standard deviation of 1:</w:t>
      </w:r>
    </w:p>
    <w:p>
      <w:pPr>
        <w:shd w:fill="F2F2F2"/>
        <w:spacing w:after="200" w:before="80"/>
        <w:ind w:left="200" w:right="200"/>
      </w:pPr>
      <w:r>
        <w:rPr>
          <w:rFonts w:ascii="Consolas" w:cs="Consolas" w:eastAsia="Consolas" w:hAnsi="Consolas"/>
          <w:sz w:val="18"/>
          <w:szCs w:val="18"/>
        </w:rPr>
        <w:t xml:space="preserve">z = (x - mean) / standard_deviation</w:t>
      </w:r>
    </w:p>
    <w:p>
      <w:pPr>
        <w:pStyle w:val="Heading2"/>
        <w:spacing w:after="120" w:before="240"/>
      </w:pPr>
      <w:r>
        <w:t xml:space="preserve">Why StandardScaler was chosen</w:t>
      </w:r>
    </w:p>
    <w:p>
      <w:pPr>
        <w:spacing w:after="160"/>
      </w:pPr>
      <w:r>
        <w:t xml:space="preserve">tenure (0–72 months) and MonthlyCharges ($18–$119) are on very different numeric scales. Without scaling, MonthlyCharges would dominate any distance-based calculation (such as K-Means clustering) simply because its raw values are larger, not because it is more important. StandardScaler puts both variables on a comparable scale so that clustering distances and the ANN's learned weights reflect genuine patterns in the data rather than artefacts of unit choice.</w:t>
      </w:r>
    </w:p>
    <w:p>
      <w:pPr>
        <w:pStyle w:val="Heading1"/>
        <w:spacing w:after="160" w:before="320"/>
      </w:pPr>
      <w:r>
        <w:t xml:space="preserve">Code Snippet</w:t>
      </w:r>
    </w:p>
    <w:p>
      <w:pPr>
        <w:spacing w:after="160"/>
      </w:pPr>
      <w:r>
        <w:t xml:space="preserve">The following code, from data_preparation.py, applies StandardScaler to the two numerical variables:</w:t>
      </w:r>
    </w:p>
    <w:p>
      <w:pPr>
        <w:shd w:fill="F2F2F2"/>
        <w:spacing w:after="200" w:before="80"/>
        <w:ind w:left="200" w:right="200"/>
      </w:pPr>
      <w:r>
        <w:rPr>
          <w:rFonts w:ascii="Consolas" w:cs="Consolas" w:eastAsia="Consolas" w:hAnsi="Consolas"/>
          <w:sz w:val="18"/>
          <w:szCs w:val="18"/>
        </w:rPr>
        <w:t xml:space="preserve">from sklearn.preprocessing import StandardScaler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scale_cols = ["tenure", "MonthlyCharges"]</w:t>
      </w:r>
      <w:r>
        <w:br/>
      </w:r>
      <w:r>
        <w:rPr>
          <w:rFonts w:ascii="Consolas" w:cs="Consolas" w:eastAsia="Consolas" w:hAnsi="Consolas"/>
          <w:sz w:val="18"/>
          <w:szCs w:val="18"/>
        </w:rPr>
        <w:t xml:space="preserve">scaler = StandardScaler()</w:t>
      </w:r>
      <w:r>
        <w:br/>
      </w:r>
      <w:r>
        <w:rPr>
          <w:rFonts w:ascii="Consolas" w:cs="Consolas" w:eastAsia="Consolas" w:hAnsi="Consolas"/>
          <w:sz w:val="18"/>
          <w:szCs w:val="18"/>
        </w:rPr>
        <w:t xml:space="preserve">df[[c + "_scaled" for c in scale_cols]] = scaler.fit_transform(df[scale_cols])</w:t>
      </w:r>
    </w:p>
    <w:p>
      <w:pPr>
        <w:spacing w:after="160"/>
      </w:pPr>
      <w:r>
        <w:t xml:space="preserve">The scaler is fit only on the data available at preparation time and then applied consistently across the dataset, so that the same transformation is available to both the Clustering Analysis and Predictive Modelling stages via the shared preprocessed_dataset.csv file.</w:t>
      </w:r>
    </w:p>
    <w:p>
      <w:pPr>
        <w:pStyle w:val="Heading1"/>
        <w:spacing w:after="160" w:before="320"/>
      </w:pPr>
      <w:r>
        <w:t xml:space="preserve">Categorical Encoding (supporting context)</w:t>
      </w:r>
    </w:p>
    <w:p>
      <w:pPr>
        <w:spacing w:after="160"/>
      </w:pPr>
      <w:r>
        <w:t xml:space="preserve">Alongside scaling, categorical variables were encoded so all model inputs are numeric:</w:t>
      </w:r>
    </w:p>
    <w:p>
      <w:pPr>
        <w:shd w:fill="F2F2F2"/>
        <w:spacing w:after="200" w:before="80"/>
        <w:ind w:left="200" w:right="200"/>
      </w:pPr>
      <w:r>
        <w:rPr>
          <w:rFonts w:ascii="Consolas" w:cs="Consolas" w:eastAsia="Consolas" w:hAnsi="Consolas"/>
          <w:sz w:val="18"/>
          <w:szCs w:val="18"/>
        </w:rPr>
        <w:t xml:space="preserve">from sklearn.preprocessing import LabelEncoder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binary_cols = ["gender", "Dependents", "PhoneService", "MultipleLines",</w:t>
      </w:r>
      <w:r>
        <w:br/>
      </w:r>
      <w:r>
        <w:rPr>
          <w:rFonts w:ascii="Consolas" w:cs="Consolas" w:eastAsia="Consolas" w:hAnsi="Consolas"/>
          <w:sz w:val="18"/>
          <w:szCs w:val="18"/>
        </w:rPr>
        <w:t xml:space="preserve">               "InternetService", "Churn"]</w:t>
      </w:r>
      <w:r>
        <w:br/>
      </w:r>
      <w:r>
        <w:rPr>
          <w:rFonts w:ascii="Consolas" w:cs="Consolas" w:eastAsia="Consolas" w:hAnsi="Consolas"/>
          <w:sz w:val="18"/>
          <w:szCs w:val="18"/>
        </w:rPr>
        <w:t xml:space="preserve">for col in binary_cols:</w:t>
      </w:r>
      <w:r>
        <w:br/>
      </w:r>
      <w:r>
        <w:rPr>
          <w:rFonts w:ascii="Consolas" w:cs="Consolas" w:eastAsia="Consolas" w:hAnsi="Consolas"/>
          <w:sz w:val="18"/>
          <w:szCs w:val="18"/>
        </w:rPr>
        <w:t xml:space="preserve">    le = LabelEncoder()</w:t>
      </w:r>
      <w:r>
        <w:br/>
      </w:r>
      <w:r>
        <w:rPr>
          <w:rFonts w:ascii="Consolas" w:cs="Consolas" w:eastAsia="Consolas" w:hAnsi="Consolas"/>
          <w:sz w:val="18"/>
          <w:szCs w:val="18"/>
        </w:rPr>
        <w:t xml:space="preserve">    df[col + "_enc"] = le.fit_transform(df[col])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Contract has 3 categories -&gt; one-hot encoding</w:t>
      </w:r>
      <w:r>
        <w:br/>
      </w:r>
      <w:r>
        <w:rPr>
          <w:rFonts w:ascii="Consolas" w:cs="Consolas" w:eastAsia="Consolas" w:hAnsi="Consolas"/>
          <w:sz w:val="18"/>
          <w:szCs w:val="18"/>
        </w:rPr>
        <w:t xml:space="preserve">df = pd.get_dummies(df, columns=["Contract"], prefix="Contract", drop_first=True)</w:t>
      </w:r>
    </w:p>
    <w:p>
      <w:pPr>
        <w:spacing w:after="160"/>
      </w:pPr>
      <w:r>
        <w:t xml:space="preserve">Binary categorical fields (e.g. gender, Dependents) were label-encoded as 0/1. Contract, which has three categories (Month-to-month, One year, Two year) with no inherent binary structure, was one-hot encoded to avoid implying a false numeric ordering between categories.</w:t>
      </w:r>
    </w:p>
    <w:p>
      <w:pPr>
        <w:pStyle w:val="Heading1"/>
        <w:spacing w:after="160" w:before="320"/>
      </w:pPr>
      <w:r>
        <w:t xml:space="preserve">Summary</w:t>
      </w:r>
    </w:p>
    <w:p>
      <w:pPr>
        <w:spacing w:after="160"/>
      </w:pPr>
      <w:r>
        <w:t xml:space="preserve">Scaling technique: StandardScaler (z-score standardisation) applied to tenure and MonthlyCharges.</w:t>
      </w:r>
    </w:p>
    <w:p>
      <w:pPr>
        <w:spacing w:after="160"/>
      </w:pPr>
      <w:r>
        <w:t xml:space="preserve">Reason: puts numeric features on a comparable scale for distance-based clustering (K-Means) and gradient-based model training (ANN), preventing any single feature from dominating due to its raw numeric range.</w:t>
      </w:r>
    </w:p>
    <w:p>
      <w:pPr>
        <w:spacing w:after="160"/>
      </w:pPr>
      <w:r>
        <w:t xml:space="preserve">Result: scaled columns tenure_scaled and MonthlyCharges_scaled are included in preprocessed_dataset.csv, alongside encoded categorical variables, ready for both the Clustering Analysis and Predictive Modelling stages.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2026-09-19T05:29:43.379Z</dcterms:created>
  <dcterms:modified xsi:type="dcterms:W3CDTF">2026-09-19T05:29:43.388Z</dcterms:modified>
</cp:coreProperties>
</file>

<file path=docProps/custom.xml><?xml version="1.0" encoding="utf-8"?>
<Properties xmlns="http://schemas.openxmlformats.org/officeDocument/2006/custom-properties" xmlns:vt="http://schemas.openxmlformats.org/officeDocument/2006/docPropsVTypes"/>
</file>