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9"/>
          <w:sz w:val="40"/>
          <w:szCs w:val="40"/>
        </w:rPr>
        <w:t xml:space="preserve">Model Data Pipeline</w:t>
      </w:r>
    </w:p>
    <w:p>
      <w:pPr>
        <w:spacing w:after="80"/>
      </w:pPr>
      <w:r>
        <w:rPr>
          <w:color w:val="404040"/>
          <w:sz w:val="24"/>
          <w:szCs w:val="24"/>
        </w:rPr>
        <w:t xml:space="preserve">Stage 3 – Predictive Modeling</w:t>
      </w:r>
    </w:p>
    <w:p>
      <w:pPr>
        <w:pBdr>
          <w:bottom w:val="single" w:color="1F4E79" w:sz="8" w:space="6"/>
        </w:pBdr>
        <w:spacing w:after="280"/>
      </w:pPr>
      <w:r>
        <w:rPr>
          <w:i/>
          <w:iCs/>
          <w:color w:val="595959"/>
          <w:sz w:val="20"/>
          <w:szCs w:val="20"/>
        </w:rPr>
        <w:t xml:space="preserve">Prepared by Pruthal (Data Engineer) | Team 10 – ACS WILDA Internship, Customer Churn Analysis</w:t>
      </w:r>
    </w:p>
    <w:p>
      <w:pPr>
        <w:pStyle w:val="Heading1"/>
      </w:pPr>
      <w:r>
        <w:t xml:space="preserve">Model Data Pipeline</w:t>
      </w:r>
    </w:p>
    <w:p>
      <w:pPr>
        <w:spacing w:after="120"/>
      </w:pPr>
      <w:r>
        <w:t xml:space="preserve">The ANN is trained on files produced by </w:t>
      </w:r>
      <w:r>
        <w:rPr>
          <w:b/>
          <w:bCs/>
        </w:rPr>
        <w:t xml:space="preserve">prepare_model_data.py</w:t>
      </w:r>
      <w:r>
        <w:t xml:space="preserve">. The script starts from the Stage 2 output </w:t>
      </w:r>
      <w:r>
        <w:rPr>
          <w:b/>
          <w:bCs/>
        </w:rPr>
        <w:t xml:space="preserve">Clustering_Analysis/clustered_dataset.csv</w:t>
      </w:r>
      <w:r>
        <w:t xml:space="preserve"> (7,043 customers with encoded variables and the K-Means segment) and produces model-ready training, validation and test sets.</w:t>
      </w:r>
    </w:p>
    <w:p>
      <w:pPr>
        <w:pStyle w:val="Heading2"/>
      </w:pPr>
      <w:r>
        <w:t xml:space="preserve">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Load and check.</w:t>
      </w:r>
      <w:r>
        <w:t xml:space="preserve"> 7,043 rows, 0 missing values. 302 exact duplicate rows were already flagged in Stage 2; they are kept because the data has no customer ID to prove they are true duplicates (see Limitations).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Select features.</w:t>
      </w:r>
      <w:r>
        <w:t xml:space="preserve"> 14 inputs: tenure and monthly charges (scaled), 8 binary/one-hot fields (senior citizen, gender, dependents, phone service, multiple lines, internet service type, one-year contract, two-year contract) and the 4 one-hot Stage 2 segment flags.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Recreate the Stage 2 test set.</w:t>
      </w:r>
      <w:r>
        <w:t xml:space="preserve"> The same stratified 80/20 split (random_state = 42) is applied, so the 1,409-customer test set is identical to Data_Preparation/test_set.csv. The script checks this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Create a validation set.</w:t>
      </w:r>
      <w:r>
        <w:t xml:space="preserve"> 15% of the training data is held back (stratified) for early stopping and threshold tuning. The test set is only used once, for the final evaluation.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Fix scaling leakage.</w:t>
      </w:r>
      <w:r>
        <w:t xml:space="preserve"> In Stage 2 the StandardScaler was fitted on all 7,043 rows, including the test rows. In Stage 3 it is re-fitted on the training rows only and then applied to validation and test.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Save outputs.</w:t>
      </w:r>
      <w:r>
        <w:t xml:space="preserve"> model_train.csv, model_val.csv, model_test.csv, scaler.joblib, feature_columns.json and split_summary.json.</w:t>
      </w:r>
    </w:p>
    <w:p>
      <w:pPr>
        <w:pStyle w:val="Heading2"/>
      </w:pPr>
      <w:r>
        <w:t xml:space="preserve">Resulting data sets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1263"/>
        <w:gridCol w:w="902"/>
        <w:gridCol w:w="1263"/>
        <w:gridCol w:w="4154"/>
      </w:tblGrid>
      <w:tr>
        <w:trPr>
          <w:tblHeader/>
        </w:trP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Set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Customers</w:t>
            </w:r>
          </w:p>
        </w:tc>
        <w:tc>
          <w:tcPr>
            <w:tcW w:type="dxa" w:w="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Share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Churn rate</w:t>
            </w:r>
          </w:p>
        </w:tc>
        <w:tc>
          <w:tcPr>
            <w:tcW w:type="dxa" w:w="4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Training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4,788</w:t>
            </w:r>
          </w:p>
        </w:tc>
        <w:tc>
          <w:tcPr>
            <w:tcW w:type="dxa" w:w="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68%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26.6%</w:t>
            </w:r>
          </w:p>
        </w:tc>
        <w:tc>
          <w:tcPr>
            <w:tcW w:type="dxa" w:w="4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Fitting network weights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Validation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846</w:t>
            </w:r>
          </w:p>
        </w:tc>
        <w:tc>
          <w:tcPr>
            <w:tcW w:type="dxa" w:w="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12%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26.5%</w:t>
            </w:r>
          </w:p>
        </w:tc>
        <w:tc>
          <w:tcPr>
            <w:tcW w:type="dxa" w:w="4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Early stopping, architecture choice, decision threshold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1,409</w:t>
            </w:r>
          </w:p>
        </w:tc>
        <w:tc>
          <w:tcPr>
            <w:tcW w:type="dxa" w:w="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20%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26.5%</w:t>
            </w:r>
          </w:p>
        </w:tc>
        <w:tc>
          <w:tcPr>
            <w:tcW w:type="dxa" w:w="4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Final, one-time performance evaluation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Feature 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8"/>
        <w:gridCol w:w="2707"/>
        <w:gridCol w:w="3251"/>
      </w:tblGrid>
      <w:tr>
        <w:trPr>
          <w:tblHeader/>
        </w:trPr>
        <w:tc>
          <w:tcPr>
            <w:tcW w:type="dxa" w:w="3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3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tenure_scaled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Numeric (z-score)</w:t>
            </w:r>
          </w:p>
        </w:tc>
        <w:tc>
          <w:tcPr>
            <w:tcW w:type="dxa" w:w="3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tenure, scaler fitted on training rows</w:t>
            </w:r>
          </w:p>
        </w:tc>
      </w:tr>
      <w:tr>
        <w:tc>
          <w:tcPr>
            <w:tcW w:type="dxa" w:w="3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MonthlyCharges_scaled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Numeric (z-score)</w:t>
            </w:r>
          </w:p>
        </w:tc>
        <w:tc>
          <w:tcPr>
            <w:tcW w:type="dxa" w:w="3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MonthlyCharges, scaler fitted on training rows</w:t>
            </w:r>
          </w:p>
        </w:tc>
      </w:tr>
      <w:tr>
        <w:tc>
          <w:tcPr>
            <w:tcW w:type="dxa" w:w="3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SeniorCitizen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Binary 0/1</w:t>
            </w:r>
          </w:p>
        </w:tc>
        <w:tc>
          <w:tcPr>
            <w:tcW w:type="dxa" w:w="3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Raw</w:t>
            </w:r>
          </w:p>
        </w:tc>
      </w:tr>
      <w:tr>
        <w:tc>
          <w:tcPr>
            <w:tcW w:type="dxa" w:w="3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gender_enc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Binary 0/1 (Male = 1)</w:t>
            </w:r>
          </w:p>
        </w:tc>
        <w:tc>
          <w:tcPr>
            <w:tcW w:type="dxa" w:w="3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Label-encoded, Stage 2</w:t>
            </w:r>
          </w:p>
        </w:tc>
      </w:tr>
      <w:tr>
        <w:tc>
          <w:tcPr>
            <w:tcW w:type="dxa" w:w="3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Dependents_enc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Binary 0/1</w:t>
            </w:r>
          </w:p>
        </w:tc>
        <w:tc>
          <w:tcPr>
            <w:tcW w:type="dxa" w:w="3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Label-encoded, Stage 2</w:t>
            </w:r>
          </w:p>
        </w:tc>
      </w:tr>
      <w:tr>
        <w:tc>
          <w:tcPr>
            <w:tcW w:type="dxa" w:w="3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PhoneService_enc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Binary 0/1</w:t>
            </w:r>
          </w:p>
        </w:tc>
        <w:tc>
          <w:tcPr>
            <w:tcW w:type="dxa" w:w="3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Label-encoded, Stage 2</w:t>
            </w:r>
          </w:p>
        </w:tc>
      </w:tr>
      <w:tr>
        <w:tc>
          <w:tcPr>
            <w:tcW w:type="dxa" w:w="3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MultipleLines_enc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Binary 0/1</w:t>
            </w:r>
          </w:p>
        </w:tc>
        <w:tc>
          <w:tcPr>
            <w:tcW w:type="dxa" w:w="3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Label-encoded, Stage 2</w:t>
            </w:r>
          </w:p>
        </w:tc>
      </w:tr>
      <w:tr>
        <w:tc>
          <w:tcPr>
            <w:tcW w:type="dxa" w:w="3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InternetService_enc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Binary 0/1 (Fiber optic = 1)</w:t>
            </w:r>
          </w:p>
        </w:tc>
        <w:tc>
          <w:tcPr>
            <w:tcW w:type="dxa" w:w="3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Label-encoded, Stage 2</w:t>
            </w:r>
          </w:p>
        </w:tc>
      </w:tr>
      <w:tr>
        <w:tc>
          <w:tcPr>
            <w:tcW w:type="dxa" w:w="3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Contract_One year, Contract_Two year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One-hot (Month-to-month = baseline)</w:t>
            </w:r>
          </w:p>
        </w:tc>
        <w:tc>
          <w:tcPr>
            <w:tcW w:type="dxa" w:w="3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Stage 2</w:t>
            </w:r>
          </w:p>
        </w:tc>
      </w:tr>
      <w:tr>
        <w:tc>
          <w:tcPr>
            <w:tcW w:type="dxa" w:w="3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Segment_0 to Segment_3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One-hot</w:t>
            </w:r>
          </w:p>
        </w:tc>
        <w:tc>
          <w:tcPr>
            <w:tcW w:type="dxa" w:w="3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Stage 2 K-Means segment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Team 10 – Customer Churn Analysis | Model Data Pipeline |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2E2E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 Data Pipeline</dc:title>
  <dc:creator>Team 10</dc:creator>
  <cp:lastModifiedBy>Un-named</cp:lastModifiedBy>
  <cp:revision>1</cp:revision>
  <dcterms:created xsi:type="dcterms:W3CDTF">2026-10-25T06:29:11.342Z</dcterms:created>
  <dcterms:modified xsi:type="dcterms:W3CDTF">2026-10-25T06:29:11.348Z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