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84"/>
        <w:gridCol w:w="3276"/>
      </w:tblGrid>
      <w:tr w:rsidR="00F62771" w14:paraId="3AF81C30" w14:textId="77777777">
        <w:tc>
          <w:tcPr>
            <w:tcW w:w="6084" w:type="dxa"/>
            <w:tcBorders>
              <w:top w:val="none" w:sz="0" w:space="0" w:color="FFFFFF"/>
              <w:left w:val="none" w:sz="0" w:space="0" w:color="FFFFFF"/>
              <w:bottom w:val="none" w:sz="0" w:space="0" w:color="FFFFFF"/>
              <w:right w:val="none" w:sz="0" w:space="0" w:color="FFFFFF"/>
            </w:tcBorders>
            <w:shd w:val="clear" w:color="auto" w:fill="1F4E79"/>
            <w:tcMar>
              <w:top w:w="200" w:type="dxa"/>
              <w:left w:w="200" w:type="dxa"/>
              <w:bottom w:w="200" w:type="dxa"/>
              <w:right w:w="200" w:type="dxa"/>
            </w:tcMar>
          </w:tcPr>
          <w:p w14:paraId="3AF81C2A" w14:textId="77777777" w:rsidR="00F62771" w:rsidRDefault="00000000">
            <w:r>
              <w:rPr>
                <w:b/>
                <w:bCs/>
                <w:color w:val="FFFFFF"/>
                <w:sz w:val="36"/>
                <w:szCs w:val="36"/>
              </w:rPr>
              <w:t>Risk Management Policy</w:t>
            </w:r>
          </w:p>
          <w:p w14:paraId="3AF81C2B" w14:textId="77777777" w:rsidR="00F62771" w:rsidRDefault="00000000">
            <w:pPr>
              <w:spacing w:before="80"/>
            </w:pPr>
            <w:r>
              <w:rPr>
                <w:color w:val="BDD7EE"/>
                <w:sz w:val="18"/>
                <w:szCs w:val="18"/>
              </w:rPr>
              <w:t>ISO/IEC 27001:2022 — Information Security Management System</w:t>
            </w:r>
          </w:p>
        </w:tc>
        <w:tc>
          <w:tcPr>
            <w:tcW w:w="3276" w:type="dxa"/>
            <w:tcBorders>
              <w:top w:val="none" w:sz="0" w:space="0" w:color="FFFFFF"/>
              <w:left w:val="none" w:sz="0" w:space="0" w:color="FFFFFF"/>
              <w:bottom w:val="none" w:sz="0" w:space="0" w:color="FFFFFF"/>
              <w:right w:val="none" w:sz="0" w:space="0" w:color="FFFFFF"/>
            </w:tcBorders>
            <w:shd w:val="clear" w:color="auto" w:fill="D6E4F0"/>
            <w:tcMar>
              <w:top w:w="160" w:type="dxa"/>
              <w:left w:w="160" w:type="dxa"/>
              <w:bottom w:w="160" w:type="dxa"/>
              <w:right w:w="160" w:type="dxa"/>
            </w:tcMar>
            <w:vAlign w:val="center"/>
          </w:tcPr>
          <w:p w14:paraId="3AF81C2C" w14:textId="77777777" w:rsidR="00F62771" w:rsidRDefault="00000000">
            <w:r>
              <w:rPr>
                <w:b/>
                <w:bCs/>
                <w:color w:val="1F4E79"/>
                <w:sz w:val="19"/>
                <w:szCs w:val="19"/>
              </w:rPr>
              <w:t>Doc ID: ISMS-POL-RSK-001</w:t>
            </w:r>
          </w:p>
          <w:p w14:paraId="3AF81C2D" w14:textId="77777777" w:rsidR="00F62771" w:rsidRDefault="00000000">
            <w:r>
              <w:rPr>
                <w:color w:val="404040"/>
                <w:sz w:val="18"/>
                <w:szCs w:val="18"/>
              </w:rPr>
              <w:t>Version: 1.0</w:t>
            </w:r>
          </w:p>
          <w:p w14:paraId="3AF81C2E" w14:textId="77777777" w:rsidR="00F62771" w:rsidRDefault="00000000">
            <w:r>
              <w:rPr>
                <w:color w:val="404040"/>
                <w:sz w:val="18"/>
                <w:szCs w:val="18"/>
              </w:rPr>
              <w:t>Date: [Date]</w:t>
            </w:r>
          </w:p>
          <w:p w14:paraId="3AF81C2F" w14:textId="77777777" w:rsidR="00F62771" w:rsidRDefault="00000000">
            <w:r>
              <w:rPr>
                <w:color w:val="404040"/>
                <w:sz w:val="18"/>
                <w:szCs w:val="18"/>
              </w:rPr>
              <w:t>Owner: CISO</w:t>
            </w:r>
          </w:p>
        </w:tc>
      </w:tr>
    </w:tbl>
    <w:p w14:paraId="3AF81C31" w14:textId="77777777" w:rsidR="00F62771" w:rsidRDefault="00F6277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62771" w14:paraId="3AF81C34" w14:textId="77777777">
        <w:tc>
          <w:tcPr>
            <w:tcW w:w="2400" w:type="dxa"/>
            <w:tcBorders>
              <w:top w:val="single" w:sz="1" w:space="0" w:color="BFBFBF"/>
              <w:left w:val="single" w:sz="1" w:space="0" w:color="BFBFBF"/>
              <w:bottom w:val="single" w:sz="1" w:space="0" w:color="BFBFBF"/>
              <w:right w:val="single" w:sz="1" w:space="0" w:color="BFBFBF"/>
            </w:tcBorders>
            <w:shd w:val="clear" w:color="auto" w:fill="BDD7EE"/>
            <w:tcMar>
              <w:top w:w="100" w:type="dxa"/>
              <w:left w:w="140" w:type="dxa"/>
              <w:bottom w:w="100" w:type="dxa"/>
              <w:right w:w="140" w:type="dxa"/>
            </w:tcMar>
          </w:tcPr>
          <w:p w14:paraId="3AF81C32" w14:textId="77777777" w:rsidR="00F62771" w:rsidRDefault="00000000">
            <w:r>
              <w:rPr>
                <w:b/>
                <w:bCs/>
                <w:color w:val="1F4E79"/>
              </w:rPr>
              <w:t>ISO Clause</w:t>
            </w:r>
          </w:p>
        </w:tc>
        <w:tc>
          <w:tcPr>
            <w:tcW w:w="696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3AF81C33" w14:textId="77777777" w:rsidR="00F62771" w:rsidRDefault="00000000">
            <w:r>
              <w:t>Clause 6.1 — Actions to address risks; Clause 8.2 &amp; 8.3</w:t>
            </w:r>
          </w:p>
        </w:tc>
      </w:tr>
      <w:tr w:rsidR="00F62771" w14:paraId="3AF81C37" w14:textId="77777777">
        <w:tc>
          <w:tcPr>
            <w:tcW w:w="2400" w:type="dxa"/>
            <w:tcBorders>
              <w:top w:val="single" w:sz="1" w:space="0" w:color="BFBFBF"/>
              <w:left w:val="single" w:sz="1" w:space="0" w:color="BFBFBF"/>
              <w:bottom w:val="single" w:sz="1" w:space="0" w:color="BFBFBF"/>
              <w:right w:val="single" w:sz="1" w:space="0" w:color="BFBFBF"/>
            </w:tcBorders>
            <w:shd w:val="clear" w:color="auto" w:fill="BDD7EE"/>
            <w:tcMar>
              <w:top w:w="100" w:type="dxa"/>
              <w:left w:w="140" w:type="dxa"/>
              <w:bottom w:w="100" w:type="dxa"/>
              <w:right w:w="140" w:type="dxa"/>
            </w:tcMar>
          </w:tcPr>
          <w:p w14:paraId="3AF81C35" w14:textId="77777777" w:rsidR="00F62771" w:rsidRDefault="00000000">
            <w:r>
              <w:rPr>
                <w:b/>
                <w:bCs/>
                <w:color w:val="1F4E79"/>
              </w:rPr>
              <w:t>Classification</w:t>
            </w:r>
          </w:p>
        </w:tc>
        <w:tc>
          <w:tcPr>
            <w:tcW w:w="696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3AF81C36" w14:textId="77777777" w:rsidR="00F62771" w:rsidRDefault="00000000">
            <w:r>
              <w:t>Internal — Confidential</w:t>
            </w:r>
          </w:p>
        </w:tc>
      </w:tr>
      <w:tr w:rsidR="00F62771" w14:paraId="3AF81C3A" w14:textId="77777777">
        <w:tc>
          <w:tcPr>
            <w:tcW w:w="2400" w:type="dxa"/>
            <w:tcBorders>
              <w:top w:val="single" w:sz="1" w:space="0" w:color="BFBFBF"/>
              <w:left w:val="single" w:sz="1" w:space="0" w:color="BFBFBF"/>
              <w:bottom w:val="single" w:sz="1" w:space="0" w:color="BFBFBF"/>
              <w:right w:val="single" w:sz="1" w:space="0" w:color="BFBFBF"/>
            </w:tcBorders>
            <w:shd w:val="clear" w:color="auto" w:fill="BDD7EE"/>
            <w:tcMar>
              <w:top w:w="100" w:type="dxa"/>
              <w:left w:w="140" w:type="dxa"/>
              <w:bottom w:w="100" w:type="dxa"/>
              <w:right w:w="140" w:type="dxa"/>
            </w:tcMar>
          </w:tcPr>
          <w:p w14:paraId="3AF81C38" w14:textId="77777777" w:rsidR="00F62771" w:rsidRDefault="00000000">
            <w:r>
              <w:rPr>
                <w:b/>
                <w:bCs/>
                <w:color w:val="1F4E79"/>
              </w:rPr>
              <w:t>Review Cycle</w:t>
            </w:r>
          </w:p>
        </w:tc>
        <w:tc>
          <w:tcPr>
            <w:tcW w:w="696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3AF81C39" w14:textId="77777777" w:rsidR="00F62771" w:rsidRDefault="00000000">
            <w:r>
              <w:t>Annual or after significant risk event</w:t>
            </w:r>
          </w:p>
        </w:tc>
      </w:tr>
      <w:tr w:rsidR="00F62771" w14:paraId="3AF81C3D" w14:textId="77777777">
        <w:tc>
          <w:tcPr>
            <w:tcW w:w="2400" w:type="dxa"/>
            <w:tcBorders>
              <w:top w:val="single" w:sz="1" w:space="0" w:color="BFBFBF"/>
              <w:left w:val="single" w:sz="1" w:space="0" w:color="BFBFBF"/>
              <w:bottom w:val="single" w:sz="1" w:space="0" w:color="BFBFBF"/>
              <w:right w:val="single" w:sz="1" w:space="0" w:color="BFBFBF"/>
            </w:tcBorders>
            <w:shd w:val="clear" w:color="auto" w:fill="BDD7EE"/>
            <w:tcMar>
              <w:top w:w="100" w:type="dxa"/>
              <w:left w:w="140" w:type="dxa"/>
              <w:bottom w:w="100" w:type="dxa"/>
              <w:right w:w="140" w:type="dxa"/>
            </w:tcMar>
          </w:tcPr>
          <w:p w14:paraId="3AF81C3B" w14:textId="77777777" w:rsidR="00F62771" w:rsidRDefault="00000000">
            <w:r>
              <w:rPr>
                <w:b/>
                <w:bCs/>
                <w:color w:val="1F4E79"/>
              </w:rPr>
              <w:t>Approved By</w:t>
            </w:r>
          </w:p>
        </w:tc>
        <w:tc>
          <w:tcPr>
            <w:tcW w:w="696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3AF81C3C" w14:textId="77777777" w:rsidR="00F62771" w:rsidRDefault="00000000">
            <w:r>
              <w:t>[CEO / CISO]</w:t>
            </w:r>
          </w:p>
        </w:tc>
      </w:tr>
    </w:tbl>
    <w:p w14:paraId="3AF81C3E" w14:textId="77777777" w:rsidR="00F62771" w:rsidRDefault="00F62771">
      <w:pPr>
        <w:spacing w:before="60" w:after="60"/>
      </w:pPr>
    </w:p>
    <w:p w14:paraId="3AF81C3F" w14:textId="77777777" w:rsidR="00F62771" w:rsidRDefault="00000000">
      <w:pPr>
        <w:pStyle w:val="Heading1"/>
        <w:pBdr>
          <w:bottom w:val="single" w:sz="6" w:space="1" w:color="2E75B6"/>
        </w:pBdr>
      </w:pPr>
      <w:r>
        <w:t>1. Purpose</w:t>
      </w:r>
    </w:p>
    <w:p w14:paraId="3AF81C40" w14:textId="77777777" w:rsidR="00F62771" w:rsidRDefault="00000000">
      <w:pPr>
        <w:spacing w:before="80" w:after="80" w:line="276" w:lineRule="auto"/>
      </w:pPr>
      <w:r>
        <w:t>This policy defines [Organization Name]'s approach to information security risk management. It establishes the methodology, criteria, and process for identifying, assessing, treating, and monitoring risks to the confidentiality, integrity, and availability of information assets, in accordance with Clauses 6.1, 8.2, and 8.3 of ISO/IEC 27001:2022.</w:t>
      </w:r>
    </w:p>
    <w:p w14:paraId="3AF81C41" w14:textId="77777777" w:rsidR="00F62771" w:rsidRDefault="00000000">
      <w:pPr>
        <w:pStyle w:val="Heading1"/>
        <w:pBdr>
          <w:bottom w:val="single" w:sz="6" w:space="1" w:color="2E75B6"/>
        </w:pBdr>
      </w:pPr>
      <w:r>
        <w:t>2. Scope</w:t>
      </w:r>
    </w:p>
    <w:p w14:paraId="3AF81C42" w14:textId="77777777" w:rsidR="00F62771" w:rsidRDefault="00000000">
      <w:pPr>
        <w:spacing w:before="80" w:after="80" w:line="276" w:lineRule="auto"/>
      </w:pPr>
      <w:r>
        <w:t>This policy applies to all information assets, processes, and activities within the ISMS scope (ISMS-SCO-001), and to all personnel responsible for risk management activities.</w:t>
      </w:r>
    </w:p>
    <w:p w14:paraId="3AF81C43" w14:textId="77777777" w:rsidR="00F62771" w:rsidRDefault="00000000">
      <w:pPr>
        <w:pStyle w:val="Heading1"/>
        <w:pBdr>
          <w:bottom w:val="single" w:sz="6" w:space="1" w:color="2E75B6"/>
        </w:pBdr>
      </w:pPr>
      <w:r>
        <w:t>3. Risk Management Principles</w:t>
      </w:r>
    </w:p>
    <w:p w14:paraId="3AF81C44" w14:textId="77777777" w:rsidR="00F62771" w:rsidRDefault="00000000">
      <w:pPr>
        <w:pStyle w:val="ListParagraph"/>
        <w:numPr>
          <w:ilvl w:val="0"/>
          <w:numId w:val="2"/>
        </w:numPr>
        <w:spacing w:before="60" w:after="60"/>
      </w:pPr>
      <w:r>
        <w:t>Risk management shall be systematic, structured, and based on the best available information.</w:t>
      </w:r>
    </w:p>
    <w:p w14:paraId="3AF81C45" w14:textId="77777777" w:rsidR="00F62771" w:rsidRDefault="00000000">
      <w:pPr>
        <w:pStyle w:val="ListParagraph"/>
        <w:numPr>
          <w:ilvl w:val="0"/>
          <w:numId w:val="2"/>
        </w:numPr>
        <w:spacing w:before="60" w:after="60"/>
      </w:pPr>
      <w:r>
        <w:t>Risk assessment results shall be consistent, valid, and repeatable.</w:t>
      </w:r>
    </w:p>
    <w:p w14:paraId="3AF81C46" w14:textId="77777777" w:rsidR="00F62771" w:rsidRDefault="00000000">
      <w:pPr>
        <w:pStyle w:val="ListParagraph"/>
        <w:numPr>
          <w:ilvl w:val="0"/>
          <w:numId w:val="2"/>
        </w:numPr>
        <w:spacing w:before="60" w:after="60"/>
      </w:pPr>
      <w:r>
        <w:t>Risk treatment shall be proportionate to the level of risk identified.</w:t>
      </w:r>
    </w:p>
    <w:p w14:paraId="3AF81C47" w14:textId="77777777" w:rsidR="00F62771" w:rsidRDefault="00000000">
      <w:pPr>
        <w:pStyle w:val="ListParagraph"/>
        <w:numPr>
          <w:ilvl w:val="0"/>
          <w:numId w:val="2"/>
        </w:numPr>
        <w:spacing w:before="60" w:after="60"/>
      </w:pPr>
      <w:r>
        <w:t>Risk owners shall be formally assigned for each identified risk.</w:t>
      </w:r>
    </w:p>
    <w:p w14:paraId="3AF81C48" w14:textId="77777777" w:rsidR="00F62771" w:rsidRDefault="00000000">
      <w:pPr>
        <w:pStyle w:val="ListParagraph"/>
        <w:numPr>
          <w:ilvl w:val="0"/>
          <w:numId w:val="2"/>
        </w:numPr>
        <w:spacing w:before="60" w:after="60"/>
      </w:pPr>
      <w:r>
        <w:t>The risk process shall align with ISO 31000 principles.</w:t>
      </w:r>
    </w:p>
    <w:p w14:paraId="3AF81C49" w14:textId="77777777" w:rsidR="00F62771" w:rsidRDefault="00F62771">
      <w:pPr>
        <w:spacing w:before="60" w:after="60"/>
      </w:pPr>
    </w:p>
    <w:p w14:paraId="3AF81C4A" w14:textId="77777777" w:rsidR="00F62771" w:rsidRDefault="00000000">
      <w:pPr>
        <w:pStyle w:val="Heading1"/>
        <w:pBdr>
          <w:bottom w:val="single" w:sz="6" w:space="1" w:color="2E75B6"/>
        </w:pBdr>
      </w:pPr>
      <w:r>
        <w:t>4. Risk Criteria</w:t>
      </w:r>
    </w:p>
    <w:p w14:paraId="3AF81C4B" w14:textId="77777777" w:rsidR="00F62771" w:rsidRDefault="00000000">
      <w:pPr>
        <w:pStyle w:val="Heading2"/>
      </w:pPr>
      <w:r>
        <w:t>4.1 Risk Acceptance Criteria</w:t>
      </w:r>
    </w:p>
    <w:p w14:paraId="3AF81C4C" w14:textId="77777777" w:rsidR="00F62771" w:rsidRDefault="00000000">
      <w:pPr>
        <w:spacing w:before="80" w:after="80" w:line="276" w:lineRule="auto"/>
      </w:pPr>
      <w:r>
        <w:t>Residual risks shall be accepted when they fall within the acceptable risk threshold defined below. Risks above the threshold must be treated or accepted with formal sign-off from the CISO and CEO.</w:t>
      </w:r>
    </w:p>
    <w:p w14:paraId="3AF81C4D" w14:textId="77777777" w:rsidR="00F62771" w:rsidRDefault="00F6277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62771" w14:paraId="3AF81C50" w14:textId="77777777">
        <w:tc>
          <w:tcPr>
            <w:tcW w:w="20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3AF81C4E" w14:textId="77777777" w:rsidR="00F62771" w:rsidRDefault="00000000">
            <w:r>
              <w:rPr>
                <w:b/>
                <w:bCs/>
                <w:color w:val="FFFFFF"/>
              </w:rPr>
              <w:t>Risk Level</w:t>
            </w:r>
          </w:p>
        </w:tc>
        <w:tc>
          <w:tcPr>
            <w:tcW w:w="736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3AF81C4F" w14:textId="77777777" w:rsidR="00F62771" w:rsidRDefault="00000000">
            <w:r>
              <w:rPr>
                <w:b/>
                <w:bCs/>
                <w:color w:val="FFFFFF"/>
              </w:rPr>
              <w:t>Acceptance Decision</w:t>
            </w:r>
          </w:p>
        </w:tc>
      </w:tr>
      <w:tr w:rsidR="00F62771" w14:paraId="3AF81C53" w14:textId="77777777">
        <w:tc>
          <w:tcPr>
            <w:tcW w:w="2000" w:type="dxa"/>
            <w:tcBorders>
              <w:top w:val="single" w:sz="1" w:space="0" w:color="BFBFBF"/>
              <w:left w:val="single" w:sz="1" w:space="0" w:color="BFBFBF"/>
              <w:bottom w:val="single" w:sz="1" w:space="0" w:color="BFBFBF"/>
              <w:right w:val="single" w:sz="1" w:space="0" w:color="BFBFBF"/>
            </w:tcBorders>
            <w:shd w:val="clear" w:color="auto" w:fill="E2EFDA"/>
            <w:tcMar>
              <w:top w:w="100" w:type="dxa"/>
              <w:left w:w="140" w:type="dxa"/>
              <w:bottom w:w="100" w:type="dxa"/>
              <w:right w:w="140" w:type="dxa"/>
            </w:tcMar>
          </w:tcPr>
          <w:p w14:paraId="3AF81C51" w14:textId="77777777" w:rsidR="00F62771" w:rsidRDefault="00000000">
            <w:r>
              <w:t>Low (1–4)</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3AF81C52" w14:textId="77777777" w:rsidR="00F62771" w:rsidRDefault="00000000">
            <w:r>
              <w:t>Accept — no further action required</w:t>
            </w:r>
          </w:p>
        </w:tc>
      </w:tr>
      <w:tr w:rsidR="00F62771" w14:paraId="3AF81C56" w14:textId="77777777">
        <w:tc>
          <w:tcPr>
            <w:tcW w:w="2000" w:type="dxa"/>
            <w:tcBorders>
              <w:top w:val="single" w:sz="1" w:space="0" w:color="BFBFBF"/>
              <w:left w:val="single" w:sz="1" w:space="0" w:color="BFBFBF"/>
              <w:bottom w:val="single" w:sz="1" w:space="0" w:color="BFBFBF"/>
              <w:right w:val="single" w:sz="1" w:space="0" w:color="BFBFBF"/>
            </w:tcBorders>
            <w:shd w:val="clear" w:color="auto" w:fill="FFEB9C"/>
            <w:tcMar>
              <w:top w:w="100" w:type="dxa"/>
              <w:left w:w="140" w:type="dxa"/>
              <w:bottom w:w="100" w:type="dxa"/>
              <w:right w:w="140" w:type="dxa"/>
            </w:tcMar>
          </w:tcPr>
          <w:p w14:paraId="3AF81C54" w14:textId="77777777" w:rsidR="00F62771" w:rsidRDefault="00000000">
            <w:r>
              <w:t>Medium (5–9)</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3AF81C55" w14:textId="77777777" w:rsidR="00F62771" w:rsidRDefault="00000000">
            <w:r>
              <w:t>Treat where cost-effective; residual risk may be accepted by CISO</w:t>
            </w:r>
          </w:p>
        </w:tc>
      </w:tr>
      <w:tr w:rsidR="00F62771" w14:paraId="3AF81C59" w14:textId="77777777">
        <w:tc>
          <w:tcPr>
            <w:tcW w:w="2000" w:type="dxa"/>
            <w:tcBorders>
              <w:top w:val="single" w:sz="1" w:space="0" w:color="BFBFBF"/>
              <w:left w:val="single" w:sz="1" w:space="0" w:color="BFBFBF"/>
              <w:bottom w:val="single" w:sz="1" w:space="0" w:color="BFBFBF"/>
              <w:right w:val="single" w:sz="1" w:space="0" w:color="BFBFBF"/>
            </w:tcBorders>
            <w:shd w:val="clear" w:color="auto" w:fill="FFC7CE"/>
            <w:tcMar>
              <w:top w:w="100" w:type="dxa"/>
              <w:left w:w="140" w:type="dxa"/>
              <w:bottom w:w="100" w:type="dxa"/>
              <w:right w:w="140" w:type="dxa"/>
            </w:tcMar>
          </w:tcPr>
          <w:p w14:paraId="3AF81C57" w14:textId="77777777" w:rsidR="00F62771" w:rsidRDefault="00000000">
            <w:r>
              <w:t>High (10–16)</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3AF81C58" w14:textId="77777777" w:rsidR="00F62771" w:rsidRDefault="00000000">
            <w:r>
              <w:t>Must be treated; residual risk requires CISO approval</w:t>
            </w:r>
          </w:p>
        </w:tc>
      </w:tr>
      <w:tr w:rsidR="00F62771" w14:paraId="3AF81C5C" w14:textId="77777777">
        <w:tc>
          <w:tcPr>
            <w:tcW w:w="2000" w:type="dxa"/>
            <w:tcBorders>
              <w:top w:val="single" w:sz="1" w:space="0" w:color="BFBFBF"/>
              <w:left w:val="single" w:sz="1" w:space="0" w:color="BFBFBF"/>
              <w:bottom w:val="single" w:sz="1" w:space="0" w:color="BFBFBF"/>
              <w:right w:val="single" w:sz="1" w:space="0" w:color="BFBFBF"/>
            </w:tcBorders>
            <w:shd w:val="clear" w:color="auto" w:fill="FF0000"/>
            <w:tcMar>
              <w:top w:w="100" w:type="dxa"/>
              <w:left w:w="140" w:type="dxa"/>
              <w:bottom w:w="100" w:type="dxa"/>
              <w:right w:w="140" w:type="dxa"/>
            </w:tcMar>
          </w:tcPr>
          <w:p w14:paraId="3AF81C5A" w14:textId="77777777" w:rsidR="00F62771" w:rsidRDefault="00000000">
            <w:r>
              <w:t>Critical (17–25)</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3AF81C5B" w14:textId="77777777" w:rsidR="00F62771" w:rsidRDefault="00000000">
            <w:r>
              <w:t>Immediate treatment required; CEO and CISO approval for any residual</w:t>
            </w:r>
          </w:p>
        </w:tc>
      </w:tr>
    </w:tbl>
    <w:p w14:paraId="3AF81C5D" w14:textId="77777777" w:rsidR="00F62771" w:rsidRDefault="00F62771">
      <w:pPr>
        <w:spacing w:before="60" w:after="60"/>
      </w:pPr>
    </w:p>
    <w:p w14:paraId="3AF81C5E" w14:textId="77777777" w:rsidR="00F62771" w:rsidRDefault="00000000">
      <w:pPr>
        <w:pStyle w:val="Heading2"/>
      </w:pPr>
      <w:r>
        <w:t>4.2 Likelihood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5960"/>
      </w:tblGrid>
      <w:tr w:rsidR="00F62771" w14:paraId="3AF81C62" w14:textId="77777777">
        <w:tc>
          <w:tcPr>
            <w:tcW w:w="14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3AF81C5F" w14:textId="77777777" w:rsidR="00F62771" w:rsidRDefault="00000000">
            <w:r>
              <w:rPr>
                <w:b/>
                <w:bCs/>
                <w:color w:val="FFFFFF"/>
              </w:rPr>
              <w:t>Score</w:t>
            </w:r>
          </w:p>
        </w:tc>
        <w:tc>
          <w:tcPr>
            <w:tcW w:w="20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3AF81C60" w14:textId="77777777" w:rsidR="00F62771" w:rsidRDefault="00000000">
            <w:r>
              <w:rPr>
                <w:b/>
                <w:bCs/>
                <w:color w:val="FFFFFF"/>
              </w:rPr>
              <w:t>Level</w:t>
            </w:r>
          </w:p>
        </w:tc>
        <w:tc>
          <w:tcPr>
            <w:tcW w:w="596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3AF81C61" w14:textId="77777777" w:rsidR="00F62771" w:rsidRDefault="00000000">
            <w:r>
              <w:rPr>
                <w:b/>
                <w:bCs/>
                <w:color w:val="FFFFFF"/>
              </w:rPr>
              <w:t>Definition</w:t>
            </w:r>
          </w:p>
        </w:tc>
      </w:tr>
      <w:tr w:rsidR="00F62771" w14:paraId="3AF81C66" w14:textId="77777777">
        <w:tc>
          <w:tcPr>
            <w:tcW w:w="140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3AF81C63" w14:textId="77777777" w:rsidR="00F62771" w:rsidRDefault="00000000">
            <w:r>
              <w:rPr>
                <w:b/>
                <w:bCs/>
              </w:rPr>
              <w:t>1</w:t>
            </w:r>
          </w:p>
        </w:tc>
        <w:tc>
          <w:tcPr>
            <w:tcW w:w="200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3AF81C64" w14:textId="77777777" w:rsidR="00F62771" w:rsidRDefault="00000000">
            <w:r>
              <w:t>Rare</w:t>
            </w:r>
          </w:p>
        </w:tc>
        <w:tc>
          <w:tcPr>
            <w:tcW w:w="596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3AF81C65" w14:textId="77777777" w:rsidR="00F62771" w:rsidRDefault="00000000">
            <w:r>
              <w:t>May occur only in exceptional circumstances (less than once in 5 years)</w:t>
            </w:r>
          </w:p>
        </w:tc>
      </w:tr>
      <w:tr w:rsidR="00F62771" w14:paraId="3AF81C6A" w14:textId="77777777">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3AF81C67" w14:textId="77777777" w:rsidR="00F62771" w:rsidRDefault="00000000">
            <w:r>
              <w:rPr>
                <w:b/>
                <w:bCs/>
              </w:rPr>
              <w:t>2</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3AF81C68" w14:textId="77777777" w:rsidR="00F62771" w:rsidRDefault="00000000">
            <w:r>
              <w:t>Unlikely</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3AF81C69" w14:textId="77777777" w:rsidR="00F62771" w:rsidRDefault="00000000">
            <w:r>
              <w:t>Could occur at some time (once in 2–5 years)</w:t>
            </w:r>
          </w:p>
        </w:tc>
      </w:tr>
      <w:tr w:rsidR="00F62771" w14:paraId="3AF81C6E" w14:textId="77777777">
        <w:tc>
          <w:tcPr>
            <w:tcW w:w="140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3AF81C6B" w14:textId="77777777" w:rsidR="00F62771" w:rsidRDefault="00000000">
            <w:r>
              <w:rPr>
                <w:b/>
                <w:bCs/>
              </w:rPr>
              <w:t>3</w:t>
            </w:r>
          </w:p>
        </w:tc>
        <w:tc>
          <w:tcPr>
            <w:tcW w:w="200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3AF81C6C" w14:textId="77777777" w:rsidR="00F62771" w:rsidRDefault="00000000">
            <w:r>
              <w:t>Possible</w:t>
            </w:r>
          </w:p>
        </w:tc>
        <w:tc>
          <w:tcPr>
            <w:tcW w:w="596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3AF81C6D" w14:textId="77777777" w:rsidR="00F62771" w:rsidRDefault="00000000">
            <w:r>
              <w:t>Might occur at some time (once per 1–2 years)</w:t>
            </w:r>
          </w:p>
        </w:tc>
      </w:tr>
      <w:tr w:rsidR="00F62771" w14:paraId="3AF81C72" w14:textId="77777777">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3AF81C6F" w14:textId="77777777" w:rsidR="00F62771" w:rsidRDefault="00000000">
            <w:r>
              <w:rPr>
                <w:b/>
                <w:bCs/>
              </w:rPr>
              <w:t>4</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3AF81C70" w14:textId="77777777" w:rsidR="00F62771" w:rsidRDefault="00000000">
            <w:r>
              <w:t>Likely</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3AF81C71" w14:textId="77777777" w:rsidR="00F62771" w:rsidRDefault="00000000">
            <w:r>
              <w:t>Will probably occur (once or more per year)</w:t>
            </w:r>
          </w:p>
        </w:tc>
      </w:tr>
      <w:tr w:rsidR="00F62771" w14:paraId="3AF81C76" w14:textId="77777777">
        <w:tc>
          <w:tcPr>
            <w:tcW w:w="140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3AF81C73" w14:textId="77777777" w:rsidR="00F62771" w:rsidRDefault="00000000">
            <w:r>
              <w:rPr>
                <w:b/>
                <w:bCs/>
              </w:rPr>
              <w:t>5</w:t>
            </w:r>
          </w:p>
        </w:tc>
        <w:tc>
          <w:tcPr>
            <w:tcW w:w="200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3AF81C74" w14:textId="77777777" w:rsidR="00F62771" w:rsidRDefault="00000000">
            <w:r>
              <w:t>Almost Certain</w:t>
            </w:r>
          </w:p>
        </w:tc>
        <w:tc>
          <w:tcPr>
            <w:tcW w:w="596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3AF81C75" w14:textId="77777777" w:rsidR="00F62771" w:rsidRDefault="00000000">
            <w:r>
              <w:t>Is expected to occur in most circumstances (multiple times per year)</w:t>
            </w:r>
          </w:p>
        </w:tc>
      </w:tr>
    </w:tbl>
    <w:p w14:paraId="3AF81C77" w14:textId="77777777" w:rsidR="00F62771" w:rsidRDefault="00F62771">
      <w:pPr>
        <w:spacing w:before="60" w:after="60"/>
      </w:pPr>
    </w:p>
    <w:p w14:paraId="3AF81C78" w14:textId="77777777" w:rsidR="00F62771" w:rsidRDefault="00000000">
      <w:pPr>
        <w:pStyle w:val="Heading2"/>
      </w:pPr>
      <w:r>
        <w:t>4.3 Impact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5960"/>
      </w:tblGrid>
      <w:tr w:rsidR="00F62771" w14:paraId="3AF81C7C" w14:textId="77777777">
        <w:tc>
          <w:tcPr>
            <w:tcW w:w="14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3AF81C79" w14:textId="77777777" w:rsidR="00F62771" w:rsidRDefault="00000000">
            <w:r>
              <w:rPr>
                <w:b/>
                <w:bCs/>
                <w:color w:val="FFFFFF"/>
              </w:rPr>
              <w:t>Score</w:t>
            </w:r>
          </w:p>
        </w:tc>
        <w:tc>
          <w:tcPr>
            <w:tcW w:w="20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3AF81C7A" w14:textId="77777777" w:rsidR="00F62771" w:rsidRDefault="00000000">
            <w:r>
              <w:rPr>
                <w:b/>
                <w:bCs/>
                <w:color w:val="FFFFFF"/>
              </w:rPr>
              <w:t>Level</w:t>
            </w:r>
          </w:p>
        </w:tc>
        <w:tc>
          <w:tcPr>
            <w:tcW w:w="596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3AF81C7B" w14:textId="77777777" w:rsidR="00F62771" w:rsidRDefault="00000000">
            <w:r>
              <w:rPr>
                <w:b/>
                <w:bCs/>
                <w:color w:val="FFFFFF"/>
              </w:rPr>
              <w:t>Definition</w:t>
            </w:r>
          </w:p>
        </w:tc>
      </w:tr>
      <w:tr w:rsidR="00F62771" w14:paraId="3AF81C80" w14:textId="77777777">
        <w:tc>
          <w:tcPr>
            <w:tcW w:w="140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3AF81C7D" w14:textId="77777777" w:rsidR="00F62771" w:rsidRDefault="00000000">
            <w:r>
              <w:rPr>
                <w:b/>
                <w:bCs/>
              </w:rPr>
              <w:t>1</w:t>
            </w:r>
          </w:p>
        </w:tc>
        <w:tc>
          <w:tcPr>
            <w:tcW w:w="200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3AF81C7E" w14:textId="77777777" w:rsidR="00F62771" w:rsidRDefault="00000000">
            <w:r>
              <w:t>Negligible</w:t>
            </w:r>
          </w:p>
        </w:tc>
        <w:tc>
          <w:tcPr>
            <w:tcW w:w="596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3AF81C7F" w14:textId="77777777" w:rsidR="00F62771" w:rsidRDefault="00000000">
            <w:r>
              <w:t>No operational impact; minor inconvenience; no data loss</w:t>
            </w:r>
          </w:p>
        </w:tc>
      </w:tr>
      <w:tr w:rsidR="00F62771" w14:paraId="3AF81C84" w14:textId="77777777">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3AF81C81" w14:textId="77777777" w:rsidR="00F62771" w:rsidRDefault="00000000">
            <w:r>
              <w:rPr>
                <w:b/>
                <w:bCs/>
              </w:rPr>
              <w:t>2</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3AF81C82" w14:textId="77777777" w:rsidR="00F62771" w:rsidRDefault="00000000">
            <w:r>
              <w:t>Minor</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3AF81C83" w14:textId="77777777" w:rsidR="00F62771" w:rsidRDefault="00000000">
            <w:r>
              <w:t>Short-term disruption; limited data exposure; manageable regulatory impact</w:t>
            </w:r>
          </w:p>
        </w:tc>
      </w:tr>
      <w:tr w:rsidR="00F62771" w14:paraId="3AF81C88" w14:textId="77777777">
        <w:tc>
          <w:tcPr>
            <w:tcW w:w="140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3AF81C85" w14:textId="77777777" w:rsidR="00F62771" w:rsidRDefault="00000000">
            <w:r>
              <w:rPr>
                <w:b/>
                <w:bCs/>
              </w:rPr>
              <w:t>3</w:t>
            </w:r>
          </w:p>
        </w:tc>
        <w:tc>
          <w:tcPr>
            <w:tcW w:w="200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3AF81C86" w14:textId="77777777" w:rsidR="00F62771" w:rsidRDefault="00000000">
            <w:r>
              <w:t>Moderate</w:t>
            </w:r>
          </w:p>
        </w:tc>
        <w:tc>
          <w:tcPr>
            <w:tcW w:w="596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3AF81C87" w14:textId="77777777" w:rsidR="00F62771" w:rsidRDefault="00000000">
            <w:r>
              <w:t>Significant operational disruption; meaningful data breach; regulatory scrutiny</w:t>
            </w:r>
          </w:p>
        </w:tc>
      </w:tr>
      <w:tr w:rsidR="00F62771" w14:paraId="3AF81C8C" w14:textId="77777777">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3AF81C89" w14:textId="77777777" w:rsidR="00F62771" w:rsidRDefault="00000000">
            <w:r>
              <w:rPr>
                <w:b/>
                <w:bCs/>
              </w:rPr>
              <w:t>4</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3AF81C8A" w14:textId="77777777" w:rsidR="00F62771" w:rsidRDefault="00000000">
            <w:r>
              <w:t>Major</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3AF81C8B" w14:textId="77777777" w:rsidR="00F62771" w:rsidRDefault="00000000">
            <w:r>
              <w:t>Serious reputational harm; large-scale breach; regulatory investigation; financial loss</w:t>
            </w:r>
          </w:p>
        </w:tc>
      </w:tr>
      <w:tr w:rsidR="00F62771" w14:paraId="3AF81C90" w14:textId="77777777">
        <w:tc>
          <w:tcPr>
            <w:tcW w:w="140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3AF81C8D" w14:textId="77777777" w:rsidR="00F62771" w:rsidRDefault="00000000">
            <w:r>
              <w:rPr>
                <w:b/>
                <w:bCs/>
              </w:rPr>
              <w:t>5</w:t>
            </w:r>
          </w:p>
        </w:tc>
        <w:tc>
          <w:tcPr>
            <w:tcW w:w="200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3AF81C8E" w14:textId="77777777" w:rsidR="00F62771" w:rsidRDefault="00000000">
            <w:r>
              <w:t>Critical</w:t>
            </w:r>
          </w:p>
        </w:tc>
        <w:tc>
          <w:tcPr>
            <w:tcW w:w="596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3AF81C8F" w14:textId="77777777" w:rsidR="00F62771" w:rsidRDefault="00000000">
            <w:r>
              <w:t>Catastrophic — business-threatening; criminal liability; massive customer data loss</w:t>
            </w:r>
          </w:p>
        </w:tc>
      </w:tr>
    </w:tbl>
    <w:p w14:paraId="3AF81C91" w14:textId="77777777" w:rsidR="00F62771" w:rsidRDefault="00F62771">
      <w:pPr>
        <w:spacing w:before="60" w:after="60"/>
      </w:pPr>
    </w:p>
    <w:p w14:paraId="3AF81C92" w14:textId="77777777" w:rsidR="00F62771" w:rsidRDefault="00000000">
      <w:pPr>
        <w:pStyle w:val="Heading2"/>
      </w:pPr>
      <w:r>
        <w:t>4.4 Risk Scoring</w:t>
      </w:r>
    </w:p>
    <w:p w14:paraId="3AF81C93" w14:textId="77777777" w:rsidR="00F62771" w:rsidRDefault="00000000">
      <w:pPr>
        <w:spacing w:before="80" w:after="80" w:line="276" w:lineRule="auto"/>
      </w:pPr>
      <w:r>
        <w:t>Risk Score = Likelihood × Impact. The risk rating matrix is:</w:t>
      </w:r>
    </w:p>
    <w:p w14:paraId="3AF81C94" w14:textId="77777777" w:rsidR="00F62771" w:rsidRDefault="00F62771">
      <w:pPr>
        <w:spacing w:before="60" w:after="60"/>
      </w:pPr>
    </w:p>
    <w:tbl>
      <w:tblPr>
        <w:tblW w:w="8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7"/>
        <w:gridCol w:w="1511"/>
        <w:gridCol w:w="1169"/>
        <w:gridCol w:w="1340"/>
        <w:gridCol w:w="1340"/>
        <w:gridCol w:w="1480"/>
      </w:tblGrid>
      <w:tr w:rsidR="00F62771" w14:paraId="3AF81C9B" w14:textId="77777777" w:rsidTr="006A49C1">
        <w:trPr>
          <w:trHeight w:val="225"/>
        </w:trPr>
        <w:tc>
          <w:tcPr>
            <w:tcW w:w="1607"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3AF81C95" w14:textId="77777777" w:rsidR="00F62771" w:rsidRDefault="00000000">
            <w:r>
              <w:rPr>
                <w:b/>
                <w:bCs/>
                <w:color w:val="FFFFFF"/>
              </w:rPr>
              <w:t>L \ I →</w:t>
            </w:r>
          </w:p>
        </w:tc>
        <w:tc>
          <w:tcPr>
            <w:tcW w:w="1511"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3AF81C96" w14:textId="6F0FB997" w:rsidR="00F62771" w:rsidRDefault="00000000">
            <w:r>
              <w:rPr>
                <w:b/>
                <w:bCs/>
                <w:color w:val="FFFFFF"/>
              </w:rPr>
              <w:t>1 Neg</w:t>
            </w:r>
            <w:r w:rsidR="006A49C1">
              <w:rPr>
                <w:b/>
                <w:bCs/>
                <w:color w:val="FFFFFF"/>
              </w:rPr>
              <w:t>ligible</w:t>
            </w:r>
          </w:p>
        </w:tc>
        <w:tc>
          <w:tcPr>
            <w:tcW w:w="1169"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3AF81C97" w14:textId="77777777" w:rsidR="00F62771" w:rsidRDefault="00000000">
            <w:r>
              <w:rPr>
                <w:b/>
                <w:bCs/>
                <w:color w:val="FFFFFF"/>
              </w:rPr>
              <w:t>2 Minor</w:t>
            </w:r>
          </w:p>
        </w:tc>
        <w:tc>
          <w:tcPr>
            <w:tcW w:w="134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3AF81C98" w14:textId="6BFE876E" w:rsidR="00F62771" w:rsidRDefault="00000000">
            <w:r>
              <w:rPr>
                <w:b/>
                <w:bCs/>
                <w:color w:val="FFFFFF"/>
              </w:rPr>
              <w:t>3 Mod</w:t>
            </w:r>
            <w:r w:rsidR="006A49C1">
              <w:rPr>
                <w:b/>
                <w:bCs/>
                <w:color w:val="FFFFFF"/>
              </w:rPr>
              <w:t>erate</w:t>
            </w:r>
          </w:p>
        </w:tc>
        <w:tc>
          <w:tcPr>
            <w:tcW w:w="134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3AF81C99" w14:textId="77777777" w:rsidR="00F62771" w:rsidRDefault="00000000">
            <w:r>
              <w:rPr>
                <w:b/>
                <w:bCs/>
                <w:color w:val="FFFFFF"/>
              </w:rPr>
              <w:t>4 Major</w:t>
            </w:r>
          </w:p>
        </w:tc>
        <w:tc>
          <w:tcPr>
            <w:tcW w:w="148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3AF81C9A" w14:textId="3C35F8E1" w:rsidR="00F62771" w:rsidRDefault="00000000">
            <w:r>
              <w:rPr>
                <w:b/>
                <w:bCs/>
                <w:color w:val="FFFFFF"/>
              </w:rPr>
              <w:t>5 Crit</w:t>
            </w:r>
            <w:r w:rsidR="006A49C1">
              <w:rPr>
                <w:b/>
                <w:bCs/>
                <w:color w:val="FFFFFF"/>
              </w:rPr>
              <w:t>ical</w:t>
            </w:r>
          </w:p>
        </w:tc>
      </w:tr>
      <w:tr w:rsidR="00F62771" w14:paraId="3AF81CA2" w14:textId="77777777" w:rsidTr="006A49C1">
        <w:trPr>
          <w:trHeight w:val="450"/>
        </w:trPr>
        <w:tc>
          <w:tcPr>
            <w:tcW w:w="1607" w:type="dxa"/>
            <w:tcBorders>
              <w:top w:val="single" w:sz="1" w:space="0" w:color="FFFFFF"/>
              <w:left w:val="single" w:sz="1" w:space="0" w:color="FFFFFF"/>
              <w:bottom w:val="single" w:sz="1" w:space="0" w:color="FFFFFF"/>
              <w:right w:val="single" w:sz="1" w:space="0" w:color="FFFFFF"/>
            </w:tcBorders>
            <w:shd w:val="clear" w:color="auto" w:fill="BDD7EE"/>
            <w:tcMar>
              <w:top w:w="100" w:type="dxa"/>
              <w:left w:w="140" w:type="dxa"/>
              <w:bottom w:w="100" w:type="dxa"/>
              <w:right w:w="140" w:type="dxa"/>
            </w:tcMar>
            <w:vAlign w:val="center"/>
          </w:tcPr>
          <w:p w14:paraId="3AF81C9C" w14:textId="3A0698C6" w:rsidR="00F62771" w:rsidRDefault="00000000">
            <w:r>
              <w:rPr>
                <w:b/>
                <w:bCs/>
                <w:color w:val="1F4E79"/>
              </w:rPr>
              <w:t>5 Almost C</w:t>
            </w:r>
            <w:r w:rsidR="00C025A2">
              <w:rPr>
                <w:b/>
                <w:bCs/>
                <w:color w:val="1F4E79"/>
              </w:rPr>
              <w:t>ertain</w:t>
            </w:r>
          </w:p>
        </w:tc>
        <w:tc>
          <w:tcPr>
            <w:tcW w:w="1511" w:type="dxa"/>
            <w:tcBorders>
              <w:top w:val="single" w:sz="1" w:space="0" w:color="BFBFBF"/>
              <w:left w:val="single" w:sz="1" w:space="0" w:color="BFBFBF"/>
              <w:bottom w:val="single" w:sz="1" w:space="0" w:color="BFBFBF"/>
              <w:right w:val="single" w:sz="1" w:space="0" w:color="BFBFBF"/>
            </w:tcBorders>
            <w:shd w:val="clear" w:color="auto" w:fill="FFEB9C"/>
            <w:tcMar>
              <w:top w:w="80" w:type="dxa"/>
              <w:left w:w="80" w:type="dxa"/>
              <w:bottom w:w="80" w:type="dxa"/>
              <w:right w:w="80" w:type="dxa"/>
            </w:tcMar>
            <w:vAlign w:val="center"/>
          </w:tcPr>
          <w:p w14:paraId="3AF81C9D" w14:textId="77777777" w:rsidR="00F62771" w:rsidRDefault="00000000">
            <w:pPr>
              <w:jc w:val="center"/>
            </w:pPr>
            <w:r>
              <w:t>5</w:t>
            </w:r>
          </w:p>
        </w:tc>
        <w:tc>
          <w:tcPr>
            <w:tcW w:w="1169" w:type="dxa"/>
            <w:tcBorders>
              <w:top w:val="single" w:sz="1" w:space="0" w:color="BFBFBF"/>
              <w:left w:val="single" w:sz="1" w:space="0" w:color="BFBFBF"/>
              <w:bottom w:val="single" w:sz="1" w:space="0" w:color="BFBFBF"/>
              <w:right w:val="single" w:sz="1" w:space="0" w:color="BFBFBF"/>
            </w:tcBorders>
            <w:shd w:val="clear" w:color="auto" w:fill="FFC7CE"/>
            <w:tcMar>
              <w:top w:w="80" w:type="dxa"/>
              <w:left w:w="80" w:type="dxa"/>
              <w:bottom w:w="80" w:type="dxa"/>
              <w:right w:w="80" w:type="dxa"/>
            </w:tcMar>
            <w:vAlign w:val="center"/>
          </w:tcPr>
          <w:p w14:paraId="3AF81C9E" w14:textId="77777777" w:rsidR="00F62771" w:rsidRDefault="00000000">
            <w:pPr>
              <w:jc w:val="center"/>
            </w:pPr>
            <w:r>
              <w:rPr>
                <w:b/>
                <w:bCs/>
              </w:rPr>
              <w:t>10</w:t>
            </w:r>
          </w:p>
        </w:tc>
        <w:tc>
          <w:tcPr>
            <w:tcW w:w="1340" w:type="dxa"/>
            <w:tcBorders>
              <w:top w:val="single" w:sz="1" w:space="0" w:color="BFBFBF"/>
              <w:left w:val="single" w:sz="1" w:space="0" w:color="BFBFBF"/>
              <w:bottom w:val="single" w:sz="1" w:space="0" w:color="BFBFBF"/>
              <w:right w:val="single" w:sz="1" w:space="0" w:color="BFBFBF"/>
            </w:tcBorders>
            <w:shd w:val="clear" w:color="auto" w:fill="FFC7CE"/>
            <w:tcMar>
              <w:top w:w="80" w:type="dxa"/>
              <w:left w:w="80" w:type="dxa"/>
              <w:bottom w:w="80" w:type="dxa"/>
              <w:right w:w="80" w:type="dxa"/>
            </w:tcMar>
            <w:vAlign w:val="center"/>
          </w:tcPr>
          <w:p w14:paraId="3AF81C9F" w14:textId="77777777" w:rsidR="00F62771" w:rsidRDefault="00000000">
            <w:pPr>
              <w:jc w:val="center"/>
            </w:pPr>
            <w:r>
              <w:rPr>
                <w:b/>
                <w:bCs/>
              </w:rPr>
              <w:t>15</w:t>
            </w:r>
          </w:p>
        </w:tc>
        <w:tc>
          <w:tcPr>
            <w:tcW w:w="1340" w:type="dxa"/>
            <w:tcBorders>
              <w:top w:val="single" w:sz="1" w:space="0" w:color="BFBFBF"/>
              <w:left w:val="single" w:sz="1" w:space="0" w:color="BFBFBF"/>
              <w:bottom w:val="single" w:sz="1" w:space="0" w:color="BFBFBF"/>
              <w:right w:val="single" w:sz="1" w:space="0" w:color="BFBFBF"/>
            </w:tcBorders>
            <w:shd w:val="clear" w:color="auto" w:fill="FF0000"/>
            <w:tcMar>
              <w:top w:w="80" w:type="dxa"/>
              <w:left w:w="80" w:type="dxa"/>
              <w:bottom w:w="80" w:type="dxa"/>
              <w:right w:w="80" w:type="dxa"/>
            </w:tcMar>
            <w:vAlign w:val="center"/>
          </w:tcPr>
          <w:p w14:paraId="3AF81CA0" w14:textId="77777777" w:rsidR="00F62771" w:rsidRDefault="00000000">
            <w:pPr>
              <w:jc w:val="center"/>
            </w:pPr>
            <w:r>
              <w:rPr>
                <w:b/>
                <w:bCs/>
                <w:color w:val="FFFFFF"/>
              </w:rPr>
              <w:t>20</w:t>
            </w:r>
          </w:p>
        </w:tc>
        <w:tc>
          <w:tcPr>
            <w:tcW w:w="1480" w:type="dxa"/>
            <w:tcBorders>
              <w:top w:val="single" w:sz="1" w:space="0" w:color="BFBFBF"/>
              <w:left w:val="single" w:sz="1" w:space="0" w:color="BFBFBF"/>
              <w:bottom w:val="single" w:sz="1" w:space="0" w:color="BFBFBF"/>
              <w:right w:val="single" w:sz="1" w:space="0" w:color="BFBFBF"/>
            </w:tcBorders>
            <w:shd w:val="clear" w:color="auto" w:fill="FF0000"/>
            <w:tcMar>
              <w:top w:w="80" w:type="dxa"/>
              <w:left w:w="80" w:type="dxa"/>
              <w:bottom w:w="80" w:type="dxa"/>
              <w:right w:w="80" w:type="dxa"/>
            </w:tcMar>
            <w:vAlign w:val="center"/>
          </w:tcPr>
          <w:p w14:paraId="3AF81CA1" w14:textId="77777777" w:rsidR="00F62771" w:rsidRDefault="00000000">
            <w:pPr>
              <w:jc w:val="center"/>
            </w:pPr>
            <w:r>
              <w:rPr>
                <w:b/>
                <w:bCs/>
                <w:color w:val="FFFFFF"/>
              </w:rPr>
              <w:t>25</w:t>
            </w:r>
          </w:p>
        </w:tc>
      </w:tr>
      <w:tr w:rsidR="00F62771" w14:paraId="3AF81CA9" w14:textId="77777777" w:rsidTr="006A49C1">
        <w:trPr>
          <w:trHeight w:val="225"/>
        </w:trPr>
        <w:tc>
          <w:tcPr>
            <w:tcW w:w="1607" w:type="dxa"/>
            <w:tcBorders>
              <w:top w:val="single" w:sz="1" w:space="0" w:color="FFFFFF"/>
              <w:left w:val="single" w:sz="1" w:space="0" w:color="FFFFFF"/>
              <w:bottom w:val="single" w:sz="1" w:space="0" w:color="FFFFFF"/>
              <w:right w:val="single" w:sz="1" w:space="0" w:color="FFFFFF"/>
            </w:tcBorders>
            <w:shd w:val="clear" w:color="auto" w:fill="BDD7EE"/>
            <w:tcMar>
              <w:top w:w="100" w:type="dxa"/>
              <w:left w:w="140" w:type="dxa"/>
              <w:bottom w:w="100" w:type="dxa"/>
              <w:right w:w="140" w:type="dxa"/>
            </w:tcMar>
            <w:vAlign w:val="center"/>
          </w:tcPr>
          <w:p w14:paraId="3AF81CA3" w14:textId="77777777" w:rsidR="00F62771" w:rsidRDefault="00000000">
            <w:r>
              <w:rPr>
                <w:b/>
                <w:bCs/>
                <w:color w:val="1F4E79"/>
              </w:rPr>
              <w:t>4 Likely</w:t>
            </w:r>
          </w:p>
        </w:tc>
        <w:tc>
          <w:tcPr>
            <w:tcW w:w="1511" w:type="dxa"/>
            <w:tcBorders>
              <w:top w:val="single" w:sz="1" w:space="0" w:color="BFBFBF"/>
              <w:left w:val="single" w:sz="1" w:space="0" w:color="BFBFBF"/>
              <w:bottom w:val="single" w:sz="1" w:space="0" w:color="BFBFBF"/>
              <w:right w:val="single" w:sz="1" w:space="0" w:color="BFBFBF"/>
            </w:tcBorders>
            <w:shd w:val="clear" w:color="auto" w:fill="E2EFDA"/>
            <w:tcMar>
              <w:top w:w="80" w:type="dxa"/>
              <w:left w:w="80" w:type="dxa"/>
              <w:bottom w:w="80" w:type="dxa"/>
              <w:right w:w="80" w:type="dxa"/>
            </w:tcMar>
            <w:vAlign w:val="center"/>
          </w:tcPr>
          <w:p w14:paraId="3AF81CA4" w14:textId="77777777" w:rsidR="00F62771" w:rsidRDefault="00000000">
            <w:pPr>
              <w:jc w:val="center"/>
            </w:pPr>
            <w:r>
              <w:t>4</w:t>
            </w:r>
          </w:p>
        </w:tc>
        <w:tc>
          <w:tcPr>
            <w:tcW w:w="1169" w:type="dxa"/>
            <w:tcBorders>
              <w:top w:val="single" w:sz="1" w:space="0" w:color="BFBFBF"/>
              <w:left w:val="single" w:sz="1" w:space="0" w:color="BFBFBF"/>
              <w:bottom w:val="single" w:sz="1" w:space="0" w:color="BFBFBF"/>
              <w:right w:val="single" w:sz="1" w:space="0" w:color="BFBFBF"/>
            </w:tcBorders>
            <w:shd w:val="clear" w:color="auto" w:fill="FFEB9C"/>
            <w:tcMar>
              <w:top w:w="80" w:type="dxa"/>
              <w:left w:w="80" w:type="dxa"/>
              <w:bottom w:w="80" w:type="dxa"/>
              <w:right w:w="80" w:type="dxa"/>
            </w:tcMar>
            <w:vAlign w:val="center"/>
          </w:tcPr>
          <w:p w14:paraId="3AF81CA5" w14:textId="77777777" w:rsidR="00F62771" w:rsidRDefault="00000000">
            <w:pPr>
              <w:jc w:val="center"/>
            </w:pPr>
            <w:r>
              <w:t>8</w:t>
            </w:r>
          </w:p>
        </w:tc>
        <w:tc>
          <w:tcPr>
            <w:tcW w:w="1340" w:type="dxa"/>
            <w:tcBorders>
              <w:top w:val="single" w:sz="1" w:space="0" w:color="BFBFBF"/>
              <w:left w:val="single" w:sz="1" w:space="0" w:color="BFBFBF"/>
              <w:bottom w:val="single" w:sz="1" w:space="0" w:color="BFBFBF"/>
              <w:right w:val="single" w:sz="1" w:space="0" w:color="BFBFBF"/>
            </w:tcBorders>
            <w:shd w:val="clear" w:color="auto" w:fill="FFC7CE"/>
            <w:tcMar>
              <w:top w:w="80" w:type="dxa"/>
              <w:left w:w="80" w:type="dxa"/>
              <w:bottom w:w="80" w:type="dxa"/>
              <w:right w:w="80" w:type="dxa"/>
            </w:tcMar>
            <w:vAlign w:val="center"/>
          </w:tcPr>
          <w:p w14:paraId="3AF81CA6" w14:textId="77777777" w:rsidR="00F62771" w:rsidRDefault="00000000">
            <w:pPr>
              <w:jc w:val="center"/>
            </w:pPr>
            <w:r>
              <w:rPr>
                <w:b/>
                <w:bCs/>
              </w:rPr>
              <w:t>12</w:t>
            </w:r>
          </w:p>
        </w:tc>
        <w:tc>
          <w:tcPr>
            <w:tcW w:w="1340" w:type="dxa"/>
            <w:tcBorders>
              <w:top w:val="single" w:sz="1" w:space="0" w:color="BFBFBF"/>
              <w:left w:val="single" w:sz="1" w:space="0" w:color="BFBFBF"/>
              <w:bottom w:val="single" w:sz="1" w:space="0" w:color="BFBFBF"/>
              <w:right w:val="single" w:sz="1" w:space="0" w:color="BFBFBF"/>
            </w:tcBorders>
            <w:shd w:val="clear" w:color="auto" w:fill="FFC7CE"/>
            <w:tcMar>
              <w:top w:w="80" w:type="dxa"/>
              <w:left w:w="80" w:type="dxa"/>
              <w:bottom w:w="80" w:type="dxa"/>
              <w:right w:w="80" w:type="dxa"/>
            </w:tcMar>
            <w:vAlign w:val="center"/>
          </w:tcPr>
          <w:p w14:paraId="3AF81CA7" w14:textId="77777777" w:rsidR="00F62771" w:rsidRDefault="00000000">
            <w:pPr>
              <w:jc w:val="center"/>
            </w:pPr>
            <w:r>
              <w:rPr>
                <w:b/>
                <w:bCs/>
              </w:rPr>
              <w:t>16</w:t>
            </w:r>
          </w:p>
        </w:tc>
        <w:tc>
          <w:tcPr>
            <w:tcW w:w="1480" w:type="dxa"/>
            <w:tcBorders>
              <w:top w:val="single" w:sz="1" w:space="0" w:color="BFBFBF"/>
              <w:left w:val="single" w:sz="1" w:space="0" w:color="BFBFBF"/>
              <w:bottom w:val="single" w:sz="1" w:space="0" w:color="BFBFBF"/>
              <w:right w:val="single" w:sz="1" w:space="0" w:color="BFBFBF"/>
            </w:tcBorders>
            <w:shd w:val="clear" w:color="auto" w:fill="FF0000"/>
            <w:tcMar>
              <w:top w:w="80" w:type="dxa"/>
              <w:left w:w="80" w:type="dxa"/>
              <w:bottom w:w="80" w:type="dxa"/>
              <w:right w:w="80" w:type="dxa"/>
            </w:tcMar>
            <w:vAlign w:val="center"/>
          </w:tcPr>
          <w:p w14:paraId="3AF81CA8" w14:textId="77777777" w:rsidR="00F62771" w:rsidRDefault="00000000">
            <w:pPr>
              <w:jc w:val="center"/>
            </w:pPr>
            <w:r>
              <w:rPr>
                <w:b/>
                <w:bCs/>
                <w:color w:val="FFFFFF"/>
              </w:rPr>
              <w:t>20</w:t>
            </w:r>
          </w:p>
        </w:tc>
      </w:tr>
      <w:tr w:rsidR="00F62771" w14:paraId="3AF81CB0" w14:textId="77777777" w:rsidTr="006A49C1">
        <w:trPr>
          <w:trHeight w:val="409"/>
        </w:trPr>
        <w:tc>
          <w:tcPr>
            <w:tcW w:w="1607" w:type="dxa"/>
            <w:tcBorders>
              <w:top w:val="single" w:sz="1" w:space="0" w:color="FFFFFF"/>
              <w:left w:val="single" w:sz="1" w:space="0" w:color="FFFFFF"/>
              <w:bottom w:val="single" w:sz="1" w:space="0" w:color="FFFFFF"/>
              <w:right w:val="single" w:sz="1" w:space="0" w:color="FFFFFF"/>
            </w:tcBorders>
            <w:shd w:val="clear" w:color="auto" w:fill="BDD7EE"/>
            <w:tcMar>
              <w:top w:w="100" w:type="dxa"/>
              <w:left w:w="140" w:type="dxa"/>
              <w:bottom w:w="100" w:type="dxa"/>
              <w:right w:w="140" w:type="dxa"/>
            </w:tcMar>
            <w:vAlign w:val="center"/>
          </w:tcPr>
          <w:p w14:paraId="3AF81CAA" w14:textId="77777777" w:rsidR="00F62771" w:rsidRDefault="00000000">
            <w:r>
              <w:rPr>
                <w:b/>
                <w:bCs/>
                <w:color w:val="1F4E79"/>
              </w:rPr>
              <w:t>3 Possible</w:t>
            </w:r>
          </w:p>
        </w:tc>
        <w:tc>
          <w:tcPr>
            <w:tcW w:w="1511" w:type="dxa"/>
            <w:tcBorders>
              <w:top w:val="single" w:sz="1" w:space="0" w:color="BFBFBF"/>
              <w:left w:val="single" w:sz="1" w:space="0" w:color="BFBFBF"/>
              <w:bottom w:val="single" w:sz="1" w:space="0" w:color="BFBFBF"/>
              <w:right w:val="single" w:sz="1" w:space="0" w:color="BFBFBF"/>
            </w:tcBorders>
            <w:shd w:val="clear" w:color="auto" w:fill="E2EFDA"/>
            <w:tcMar>
              <w:top w:w="80" w:type="dxa"/>
              <w:left w:w="80" w:type="dxa"/>
              <w:bottom w:w="80" w:type="dxa"/>
              <w:right w:w="80" w:type="dxa"/>
            </w:tcMar>
            <w:vAlign w:val="center"/>
          </w:tcPr>
          <w:p w14:paraId="3AF81CAB" w14:textId="77777777" w:rsidR="00F62771" w:rsidRDefault="00000000">
            <w:pPr>
              <w:jc w:val="center"/>
            </w:pPr>
            <w:r>
              <w:t>3</w:t>
            </w:r>
          </w:p>
        </w:tc>
        <w:tc>
          <w:tcPr>
            <w:tcW w:w="1169" w:type="dxa"/>
            <w:tcBorders>
              <w:top w:val="single" w:sz="1" w:space="0" w:color="BFBFBF"/>
              <w:left w:val="single" w:sz="1" w:space="0" w:color="BFBFBF"/>
              <w:bottom w:val="single" w:sz="1" w:space="0" w:color="BFBFBF"/>
              <w:right w:val="single" w:sz="1" w:space="0" w:color="BFBFBF"/>
            </w:tcBorders>
            <w:shd w:val="clear" w:color="auto" w:fill="FFEB9C"/>
            <w:tcMar>
              <w:top w:w="80" w:type="dxa"/>
              <w:left w:w="80" w:type="dxa"/>
              <w:bottom w:w="80" w:type="dxa"/>
              <w:right w:w="80" w:type="dxa"/>
            </w:tcMar>
            <w:vAlign w:val="center"/>
          </w:tcPr>
          <w:p w14:paraId="3AF81CAC" w14:textId="77777777" w:rsidR="00F62771" w:rsidRDefault="00000000">
            <w:pPr>
              <w:jc w:val="center"/>
            </w:pPr>
            <w:r>
              <w:t>6</w:t>
            </w:r>
          </w:p>
        </w:tc>
        <w:tc>
          <w:tcPr>
            <w:tcW w:w="1340" w:type="dxa"/>
            <w:tcBorders>
              <w:top w:val="single" w:sz="1" w:space="0" w:color="BFBFBF"/>
              <w:left w:val="single" w:sz="1" w:space="0" w:color="BFBFBF"/>
              <w:bottom w:val="single" w:sz="1" w:space="0" w:color="BFBFBF"/>
              <w:right w:val="single" w:sz="1" w:space="0" w:color="BFBFBF"/>
            </w:tcBorders>
            <w:shd w:val="clear" w:color="auto" w:fill="FFEB9C"/>
            <w:tcMar>
              <w:top w:w="80" w:type="dxa"/>
              <w:left w:w="80" w:type="dxa"/>
              <w:bottom w:w="80" w:type="dxa"/>
              <w:right w:w="80" w:type="dxa"/>
            </w:tcMar>
            <w:vAlign w:val="center"/>
          </w:tcPr>
          <w:p w14:paraId="3AF81CAD" w14:textId="77777777" w:rsidR="00F62771" w:rsidRDefault="00000000">
            <w:pPr>
              <w:jc w:val="center"/>
            </w:pPr>
            <w:r>
              <w:t>9</w:t>
            </w:r>
          </w:p>
        </w:tc>
        <w:tc>
          <w:tcPr>
            <w:tcW w:w="1340" w:type="dxa"/>
            <w:tcBorders>
              <w:top w:val="single" w:sz="1" w:space="0" w:color="BFBFBF"/>
              <w:left w:val="single" w:sz="1" w:space="0" w:color="BFBFBF"/>
              <w:bottom w:val="single" w:sz="1" w:space="0" w:color="BFBFBF"/>
              <w:right w:val="single" w:sz="1" w:space="0" w:color="BFBFBF"/>
            </w:tcBorders>
            <w:shd w:val="clear" w:color="auto" w:fill="FFC7CE"/>
            <w:tcMar>
              <w:top w:w="80" w:type="dxa"/>
              <w:left w:w="80" w:type="dxa"/>
              <w:bottom w:w="80" w:type="dxa"/>
              <w:right w:w="80" w:type="dxa"/>
            </w:tcMar>
            <w:vAlign w:val="center"/>
          </w:tcPr>
          <w:p w14:paraId="3AF81CAE" w14:textId="77777777" w:rsidR="00F62771" w:rsidRDefault="00000000">
            <w:pPr>
              <w:jc w:val="center"/>
            </w:pPr>
            <w:r>
              <w:rPr>
                <w:b/>
                <w:bCs/>
              </w:rPr>
              <w:t>12</w:t>
            </w:r>
          </w:p>
        </w:tc>
        <w:tc>
          <w:tcPr>
            <w:tcW w:w="1480" w:type="dxa"/>
            <w:tcBorders>
              <w:top w:val="single" w:sz="1" w:space="0" w:color="BFBFBF"/>
              <w:left w:val="single" w:sz="1" w:space="0" w:color="BFBFBF"/>
              <w:bottom w:val="single" w:sz="1" w:space="0" w:color="BFBFBF"/>
              <w:right w:val="single" w:sz="1" w:space="0" w:color="BFBFBF"/>
            </w:tcBorders>
            <w:shd w:val="clear" w:color="auto" w:fill="FFC7CE"/>
            <w:tcMar>
              <w:top w:w="80" w:type="dxa"/>
              <w:left w:w="80" w:type="dxa"/>
              <w:bottom w:w="80" w:type="dxa"/>
              <w:right w:w="80" w:type="dxa"/>
            </w:tcMar>
            <w:vAlign w:val="center"/>
          </w:tcPr>
          <w:p w14:paraId="3AF81CAF" w14:textId="77777777" w:rsidR="00F62771" w:rsidRDefault="00000000">
            <w:pPr>
              <w:jc w:val="center"/>
            </w:pPr>
            <w:r>
              <w:rPr>
                <w:b/>
                <w:bCs/>
              </w:rPr>
              <w:t>15</w:t>
            </w:r>
          </w:p>
        </w:tc>
      </w:tr>
      <w:tr w:rsidR="00F62771" w14:paraId="3AF81CB7" w14:textId="77777777" w:rsidTr="006A49C1">
        <w:trPr>
          <w:trHeight w:val="225"/>
        </w:trPr>
        <w:tc>
          <w:tcPr>
            <w:tcW w:w="1607" w:type="dxa"/>
            <w:tcBorders>
              <w:top w:val="single" w:sz="1" w:space="0" w:color="FFFFFF"/>
              <w:left w:val="single" w:sz="1" w:space="0" w:color="FFFFFF"/>
              <w:bottom w:val="single" w:sz="1" w:space="0" w:color="FFFFFF"/>
              <w:right w:val="single" w:sz="1" w:space="0" w:color="FFFFFF"/>
            </w:tcBorders>
            <w:shd w:val="clear" w:color="auto" w:fill="BDD7EE"/>
            <w:tcMar>
              <w:top w:w="100" w:type="dxa"/>
              <w:left w:w="140" w:type="dxa"/>
              <w:bottom w:w="100" w:type="dxa"/>
              <w:right w:w="140" w:type="dxa"/>
            </w:tcMar>
            <w:vAlign w:val="center"/>
          </w:tcPr>
          <w:p w14:paraId="3AF81CB1" w14:textId="77777777" w:rsidR="00F62771" w:rsidRDefault="00000000">
            <w:r>
              <w:rPr>
                <w:b/>
                <w:bCs/>
                <w:color w:val="1F4E79"/>
              </w:rPr>
              <w:t>2 Unlikely</w:t>
            </w:r>
          </w:p>
        </w:tc>
        <w:tc>
          <w:tcPr>
            <w:tcW w:w="1511" w:type="dxa"/>
            <w:tcBorders>
              <w:top w:val="single" w:sz="1" w:space="0" w:color="BFBFBF"/>
              <w:left w:val="single" w:sz="1" w:space="0" w:color="BFBFBF"/>
              <w:bottom w:val="single" w:sz="1" w:space="0" w:color="BFBFBF"/>
              <w:right w:val="single" w:sz="1" w:space="0" w:color="BFBFBF"/>
            </w:tcBorders>
            <w:shd w:val="clear" w:color="auto" w:fill="E2EFDA"/>
            <w:tcMar>
              <w:top w:w="80" w:type="dxa"/>
              <w:left w:w="80" w:type="dxa"/>
              <w:bottom w:w="80" w:type="dxa"/>
              <w:right w:w="80" w:type="dxa"/>
            </w:tcMar>
            <w:vAlign w:val="center"/>
          </w:tcPr>
          <w:p w14:paraId="3AF81CB2" w14:textId="77777777" w:rsidR="00F62771" w:rsidRDefault="00000000">
            <w:pPr>
              <w:jc w:val="center"/>
            </w:pPr>
            <w:r>
              <w:t>2</w:t>
            </w:r>
          </w:p>
        </w:tc>
        <w:tc>
          <w:tcPr>
            <w:tcW w:w="1169" w:type="dxa"/>
            <w:tcBorders>
              <w:top w:val="single" w:sz="1" w:space="0" w:color="BFBFBF"/>
              <w:left w:val="single" w:sz="1" w:space="0" w:color="BFBFBF"/>
              <w:bottom w:val="single" w:sz="1" w:space="0" w:color="BFBFBF"/>
              <w:right w:val="single" w:sz="1" w:space="0" w:color="BFBFBF"/>
            </w:tcBorders>
            <w:shd w:val="clear" w:color="auto" w:fill="E2EFDA"/>
            <w:tcMar>
              <w:top w:w="80" w:type="dxa"/>
              <w:left w:w="80" w:type="dxa"/>
              <w:bottom w:w="80" w:type="dxa"/>
              <w:right w:w="80" w:type="dxa"/>
            </w:tcMar>
            <w:vAlign w:val="center"/>
          </w:tcPr>
          <w:p w14:paraId="3AF81CB3" w14:textId="77777777" w:rsidR="00F62771" w:rsidRDefault="00000000">
            <w:pPr>
              <w:jc w:val="center"/>
            </w:pPr>
            <w:r>
              <w:t>4</w:t>
            </w:r>
          </w:p>
        </w:tc>
        <w:tc>
          <w:tcPr>
            <w:tcW w:w="1340" w:type="dxa"/>
            <w:tcBorders>
              <w:top w:val="single" w:sz="1" w:space="0" w:color="BFBFBF"/>
              <w:left w:val="single" w:sz="1" w:space="0" w:color="BFBFBF"/>
              <w:bottom w:val="single" w:sz="1" w:space="0" w:color="BFBFBF"/>
              <w:right w:val="single" w:sz="1" w:space="0" w:color="BFBFBF"/>
            </w:tcBorders>
            <w:shd w:val="clear" w:color="auto" w:fill="FFEB9C"/>
            <w:tcMar>
              <w:top w:w="80" w:type="dxa"/>
              <w:left w:w="80" w:type="dxa"/>
              <w:bottom w:w="80" w:type="dxa"/>
              <w:right w:w="80" w:type="dxa"/>
            </w:tcMar>
            <w:vAlign w:val="center"/>
          </w:tcPr>
          <w:p w14:paraId="3AF81CB4" w14:textId="77777777" w:rsidR="00F62771" w:rsidRDefault="00000000">
            <w:pPr>
              <w:jc w:val="center"/>
            </w:pPr>
            <w:r>
              <w:t>6</w:t>
            </w:r>
          </w:p>
        </w:tc>
        <w:tc>
          <w:tcPr>
            <w:tcW w:w="1340" w:type="dxa"/>
            <w:tcBorders>
              <w:top w:val="single" w:sz="1" w:space="0" w:color="BFBFBF"/>
              <w:left w:val="single" w:sz="1" w:space="0" w:color="BFBFBF"/>
              <w:bottom w:val="single" w:sz="1" w:space="0" w:color="BFBFBF"/>
              <w:right w:val="single" w:sz="1" w:space="0" w:color="BFBFBF"/>
            </w:tcBorders>
            <w:shd w:val="clear" w:color="auto" w:fill="FFEB9C"/>
            <w:tcMar>
              <w:top w:w="80" w:type="dxa"/>
              <w:left w:w="80" w:type="dxa"/>
              <w:bottom w:w="80" w:type="dxa"/>
              <w:right w:w="80" w:type="dxa"/>
            </w:tcMar>
            <w:vAlign w:val="center"/>
          </w:tcPr>
          <w:p w14:paraId="3AF81CB5" w14:textId="77777777" w:rsidR="00F62771" w:rsidRDefault="00000000">
            <w:pPr>
              <w:jc w:val="center"/>
            </w:pPr>
            <w:r>
              <w:t>8</w:t>
            </w:r>
          </w:p>
        </w:tc>
        <w:tc>
          <w:tcPr>
            <w:tcW w:w="1480" w:type="dxa"/>
            <w:tcBorders>
              <w:top w:val="single" w:sz="1" w:space="0" w:color="BFBFBF"/>
              <w:left w:val="single" w:sz="1" w:space="0" w:color="BFBFBF"/>
              <w:bottom w:val="single" w:sz="1" w:space="0" w:color="BFBFBF"/>
              <w:right w:val="single" w:sz="1" w:space="0" w:color="BFBFBF"/>
            </w:tcBorders>
            <w:shd w:val="clear" w:color="auto" w:fill="FFC7CE"/>
            <w:tcMar>
              <w:top w:w="80" w:type="dxa"/>
              <w:left w:w="80" w:type="dxa"/>
              <w:bottom w:w="80" w:type="dxa"/>
              <w:right w:w="80" w:type="dxa"/>
            </w:tcMar>
            <w:vAlign w:val="center"/>
          </w:tcPr>
          <w:p w14:paraId="3AF81CB6" w14:textId="77777777" w:rsidR="00F62771" w:rsidRDefault="00000000">
            <w:pPr>
              <w:jc w:val="center"/>
            </w:pPr>
            <w:r>
              <w:rPr>
                <w:b/>
                <w:bCs/>
              </w:rPr>
              <w:t>10</w:t>
            </w:r>
          </w:p>
        </w:tc>
      </w:tr>
      <w:tr w:rsidR="00F62771" w14:paraId="3AF81CBE" w14:textId="77777777" w:rsidTr="006A49C1">
        <w:trPr>
          <w:trHeight w:val="213"/>
        </w:trPr>
        <w:tc>
          <w:tcPr>
            <w:tcW w:w="1607" w:type="dxa"/>
            <w:tcBorders>
              <w:top w:val="single" w:sz="1" w:space="0" w:color="FFFFFF"/>
              <w:left w:val="single" w:sz="1" w:space="0" w:color="FFFFFF"/>
              <w:bottom w:val="single" w:sz="1" w:space="0" w:color="FFFFFF"/>
              <w:right w:val="single" w:sz="1" w:space="0" w:color="FFFFFF"/>
            </w:tcBorders>
            <w:shd w:val="clear" w:color="auto" w:fill="BDD7EE"/>
            <w:tcMar>
              <w:top w:w="100" w:type="dxa"/>
              <w:left w:w="140" w:type="dxa"/>
              <w:bottom w:w="100" w:type="dxa"/>
              <w:right w:w="140" w:type="dxa"/>
            </w:tcMar>
            <w:vAlign w:val="center"/>
          </w:tcPr>
          <w:p w14:paraId="3AF81CB8" w14:textId="77777777" w:rsidR="00F62771" w:rsidRDefault="00000000">
            <w:r>
              <w:rPr>
                <w:b/>
                <w:bCs/>
                <w:color w:val="1F4E79"/>
              </w:rPr>
              <w:t>1 Rare</w:t>
            </w:r>
          </w:p>
        </w:tc>
        <w:tc>
          <w:tcPr>
            <w:tcW w:w="1511" w:type="dxa"/>
            <w:tcBorders>
              <w:top w:val="single" w:sz="1" w:space="0" w:color="BFBFBF"/>
              <w:left w:val="single" w:sz="1" w:space="0" w:color="BFBFBF"/>
              <w:bottom w:val="single" w:sz="1" w:space="0" w:color="BFBFBF"/>
              <w:right w:val="single" w:sz="1" w:space="0" w:color="BFBFBF"/>
            </w:tcBorders>
            <w:shd w:val="clear" w:color="auto" w:fill="E2EFDA"/>
            <w:tcMar>
              <w:top w:w="80" w:type="dxa"/>
              <w:left w:w="80" w:type="dxa"/>
              <w:bottom w:w="80" w:type="dxa"/>
              <w:right w:w="80" w:type="dxa"/>
            </w:tcMar>
            <w:vAlign w:val="center"/>
          </w:tcPr>
          <w:p w14:paraId="3AF81CB9" w14:textId="77777777" w:rsidR="00F62771" w:rsidRDefault="00000000">
            <w:pPr>
              <w:jc w:val="center"/>
            </w:pPr>
            <w:r>
              <w:t>1</w:t>
            </w:r>
          </w:p>
        </w:tc>
        <w:tc>
          <w:tcPr>
            <w:tcW w:w="1169" w:type="dxa"/>
            <w:tcBorders>
              <w:top w:val="single" w:sz="1" w:space="0" w:color="BFBFBF"/>
              <w:left w:val="single" w:sz="1" w:space="0" w:color="BFBFBF"/>
              <w:bottom w:val="single" w:sz="1" w:space="0" w:color="BFBFBF"/>
              <w:right w:val="single" w:sz="1" w:space="0" w:color="BFBFBF"/>
            </w:tcBorders>
            <w:shd w:val="clear" w:color="auto" w:fill="E2EFDA"/>
            <w:tcMar>
              <w:top w:w="80" w:type="dxa"/>
              <w:left w:w="80" w:type="dxa"/>
              <w:bottom w:w="80" w:type="dxa"/>
              <w:right w:w="80" w:type="dxa"/>
            </w:tcMar>
            <w:vAlign w:val="center"/>
          </w:tcPr>
          <w:p w14:paraId="3AF81CBA" w14:textId="77777777" w:rsidR="00F62771" w:rsidRDefault="00000000">
            <w:pPr>
              <w:jc w:val="center"/>
            </w:pPr>
            <w:r>
              <w:t>2</w:t>
            </w:r>
          </w:p>
        </w:tc>
        <w:tc>
          <w:tcPr>
            <w:tcW w:w="1340" w:type="dxa"/>
            <w:tcBorders>
              <w:top w:val="single" w:sz="1" w:space="0" w:color="BFBFBF"/>
              <w:left w:val="single" w:sz="1" w:space="0" w:color="BFBFBF"/>
              <w:bottom w:val="single" w:sz="1" w:space="0" w:color="BFBFBF"/>
              <w:right w:val="single" w:sz="1" w:space="0" w:color="BFBFBF"/>
            </w:tcBorders>
            <w:shd w:val="clear" w:color="auto" w:fill="E2EFDA"/>
            <w:tcMar>
              <w:top w:w="80" w:type="dxa"/>
              <w:left w:w="80" w:type="dxa"/>
              <w:bottom w:w="80" w:type="dxa"/>
              <w:right w:w="80" w:type="dxa"/>
            </w:tcMar>
            <w:vAlign w:val="center"/>
          </w:tcPr>
          <w:p w14:paraId="3AF81CBB" w14:textId="77777777" w:rsidR="00F62771" w:rsidRDefault="00000000">
            <w:pPr>
              <w:jc w:val="center"/>
            </w:pPr>
            <w:r>
              <w:t>3</w:t>
            </w:r>
          </w:p>
        </w:tc>
        <w:tc>
          <w:tcPr>
            <w:tcW w:w="1340" w:type="dxa"/>
            <w:tcBorders>
              <w:top w:val="single" w:sz="1" w:space="0" w:color="BFBFBF"/>
              <w:left w:val="single" w:sz="1" w:space="0" w:color="BFBFBF"/>
              <w:bottom w:val="single" w:sz="1" w:space="0" w:color="BFBFBF"/>
              <w:right w:val="single" w:sz="1" w:space="0" w:color="BFBFBF"/>
            </w:tcBorders>
            <w:shd w:val="clear" w:color="auto" w:fill="E2EFDA"/>
            <w:tcMar>
              <w:top w:w="80" w:type="dxa"/>
              <w:left w:w="80" w:type="dxa"/>
              <w:bottom w:w="80" w:type="dxa"/>
              <w:right w:w="80" w:type="dxa"/>
            </w:tcMar>
            <w:vAlign w:val="center"/>
          </w:tcPr>
          <w:p w14:paraId="3AF81CBC" w14:textId="77777777" w:rsidR="00F62771" w:rsidRDefault="00000000">
            <w:pPr>
              <w:jc w:val="center"/>
            </w:pPr>
            <w:r>
              <w:t>4</w:t>
            </w:r>
          </w:p>
        </w:tc>
        <w:tc>
          <w:tcPr>
            <w:tcW w:w="1480" w:type="dxa"/>
            <w:tcBorders>
              <w:top w:val="single" w:sz="1" w:space="0" w:color="BFBFBF"/>
              <w:left w:val="single" w:sz="1" w:space="0" w:color="BFBFBF"/>
              <w:bottom w:val="single" w:sz="1" w:space="0" w:color="BFBFBF"/>
              <w:right w:val="single" w:sz="1" w:space="0" w:color="BFBFBF"/>
            </w:tcBorders>
            <w:shd w:val="clear" w:color="auto" w:fill="FFEB9C"/>
            <w:tcMar>
              <w:top w:w="80" w:type="dxa"/>
              <w:left w:w="80" w:type="dxa"/>
              <w:bottom w:w="80" w:type="dxa"/>
              <w:right w:w="80" w:type="dxa"/>
            </w:tcMar>
            <w:vAlign w:val="center"/>
          </w:tcPr>
          <w:p w14:paraId="3AF81CBD" w14:textId="77777777" w:rsidR="00F62771" w:rsidRDefault="00000000">
            <w:pPr>
              <w:jc w:val="center"/>
            </w:pPr>
            <w:r>
              <w:t>5</w:t>
            </w:r>
          </w:p>
        </w:tc>
      </w:tr>
    </w:tbl>
    <w:p w14:paraId="3AF81CBF" w14:textId="77777777" w:rsidR="00F62771" w:rsidRDefault="00F62771">
      <w:pPr>
        <w:spacing w:before="60" w:after="60"/>
      </w:pPr>
    </w:p>
    <w:p w14:paraId="79CCAD24" w14:textId="77777777" w:rsidR="00FE62B5" w:rsidRDefault="00FE62B5">
      <w:pPr>
        <w:spacing w:before="60" w:after="60"/>
      </w:pPr>
    </w:p>
    <w:p w14:paraId="3AF81CC0" w14:textId="77777777" w:rsidR="00F62771" w:rsidRDefault="00000000">
      <w:pPr>
        <w:pStyle w:val="Heading1"/>
        <w:pBdr>
          <w:bottom w:val="single" w:sz="6" w:space="1" w:color="2E75B6"/>
        </w:pBdr>
      </w:pPr>
      <w:r>
        <w:lastRenderedPageBreak/>
        <w:t>5. Risk Assessment Process</w:t>
      </w:r>
    </w:p>
    <w:p w14:paraId="3AF81CC1" w14:textId="77777777" w:rsidR="00F62771" w:rsidRDefault="00000000">
      <w:pPr>
        <w:pStyle w:val="Heading2"/>
      </w:pPr>
      <w:r>
        <w:t>5.1 Identify Risks</w:t>
      </w:r>
    </w:p>
    <w:p w14:paraId="3AF81CC2" w14:textId="77777777" w:rsidR="00F62771" w:rsidRDefault="00000000">
      <w:pPr>
        <w:spacing w:before="80" w:after="80" w:line="276" w:lineRule="auto"/>
      </w:pPr>
      <w:r>
        <w:t>Risks shall be identified by considering threats to and vulnerabilities of each information asset. Risk identification shall consider:</w:t>
      </w:r>
    </w:p>
    <w:p w14:paraId="3AF81CC3" w14:textId="77777777" w:rsidR="00F62771" w:rsidRDefault="00000000">
      <w:pPr>
        <w:pStyle w:val="ListParagraph"/>
        <w:numPr>
          <w:ilvl w:val="0"/>
          <w:numId w:val="2"/>
        </w:numPr>
        <w:spacing w:before="60" w:after="60"/>
      </w:pPr>
      <w:r>
        <w:t>Loss of confidentiality — unauthorized access or disclosure of information</w:t>
      </w:r>
    </w:p>
    <w:p w14:paraId="3AF81CC4" w14:textId="77777777" w:rsidR="00F62771" w:rsidRDefault="00000000">
      <w:pPr>
        <w:pStyle w:val="ListParagraph"/>
        <w:numPr>
          <w:ilvl w:val="0"/>
          <w:numId w:val="2"/>
        </w:numPr>
        <w:spacing w:before="60" w:after="60"/>
      </w:pPr>
      <w:r>
        <w:t>Loss of integrity — unauthorized modification or corruption of information</w:t>
      </w:r>
    </w:p>
    <w:p w14:paraId="3AF81CC5" w14:textId="77777777" w:rsidR="00F62771" w:rsidRDefault="00000000">
      <w:pPr>
        <w:pStyle w:val="ListParagraph"/>
        <w:numPr>
          <w:ilvl w:val="0"/>
          <w:numId w:val="2"/>
        </w:numPr>
        <w:spacing w:before="60" w:after="60"/>
      </w:pPr>
      <w:r>
        <w:t>Loss of availability — disruption of access to information or systems</w:t>
      </w:r>
    </w:p>
    <w:p w14:paraId="3AF81CC6" w14:textId="77777777" w:rsidR="00F62771" w:rsidRDefault="00F62771">
      <w:pPr>
        <w:spacing w:before="60" w:after="60"/>
      </w:pPr>
    </w:p>
    <w:p w14:paraId="3AF81CC7" w14:textId="77777777" w:rsidR="00F62771" w:rsidRDefault="00000000">
      <w:pPr>
        <w:pStyle w:val="Heading2"/>
      </w:pPr>
      <w:r>
        <w:t>5.2 Analyse Risks</w:t>
      </w:r>
    </w:p>
    <w:p w14:paraId="3AF81CC8" w14:textId="77777777" w:rsidR="00F62771" w:rsidRDefault="00000000">
      <w:pPr>
        <w:spacing w:before="80" w:after="80" w:line="276" w:lineRule="auto"/>
      </w:pPr>
      <w:r>
        <w:t>For each identified risk, the team shall assess Likelihood and Impact using the scales in Section 4 to produce a Risk Score.</w:t>
      </w:r>
    </w:p>
    <w:p w14:paraId="3AF81CC9" w14:textId="77777777" w:rsidR="00F62771" w:rsidRDefault="00000000">
      <w:pPr>
        <w:pStyle w:val="Heading2"/>
      </w:pPr>
      <w:r>
        <w:t>5.3 Evaluate Risks</w:t>
      </w:r>
    </w:p>
    <w:p w14:paraId="3AF81CCA" w14:textId="77777777" w:rsidR="00F62771" w:rsidRDefault="00000000">
      <w:pPr>
        <w:spacing w:before="80" w:after="80" w:line="276" w:lineRule="auto"/>
      </w:pPr>
      <w:r>
        <w:t>Risks shall be compared against the risk acceptance criteria. Risks above the acceptance threshold shall proceed to risk treatment. All results shall be documented in the Risk Assessment &amp; Treatment Register (ISMS-RAT-001).</w:t>
      </w:r>
    </w:p>
    <w:p w14:paraId="3AF81CCB" w14:textId="77777777" w:rsidR="00F62771" w:rsidRDefault="00000000">
      <w:pPr>
        <w:pStyle w:val="Heading2"/>
      </w:pPr>
      <w:r>
        <w:t>5.4 Assess Frequency</w:t>
      </w:r>
    </w:p>
    <w:p w14:paraId="3AF81CCC" w14:textId="77777777" w:rsidR="00F62771" w:rsidRDefault="00000000">
      <w:pPr>
        <w:spacing w:before="80" w:after="80" w:line="276" w:lineRule="auto"/>
      </w:pPr>
      <w:r>
        <w:t>Risk assessments shall be conducted:</w:t>
      </w:r>
    </w:p>
    <w:p w14:paraId="3AF81CCD" w14:textId="77777777" w:rsidR="00F62771" w:rsidRDefault="00000000">
      <w:pPr>
        <w:pStyle w:val="ListParagraph"/>
        <w:numPr>
          <w:ilvl w:val="0"/>
          <w:numId w:val="2"/>
        </w:numPr>
        <w:spacing w:before="60" w:after="60"/>
      </w:pPr>
      <w:r>
        <w:t>Annually as part of the ISMS review cycle.</w:t>
      </w:r>
    </w:p>
    <w:p w14:paraId="3AF81CCE" w14:textId="77777777" w:rsidR="00F62771" w:rsidRDefault="00000000">
      <w:pPr>
        <w:pStyle w:val="ListParagraph"/>
        <w:numPr>
          <w:ilvl w:val="0"/>
          <w:numId w:val="2"/>
        </w:numPr>
        <w:spacing w:before="60" w:after="60"/>
      </w:pPr>
      <w:r>
        <w:t>When significant changes occur (new systems, new services, acquisitions, major incidents).</w:t>
      </w:r>
    </w:p>
    <w:p w14:paraId="3AF81CCF" w14:textId="77777777" w:rsidR="00F62771" w:rsidRDefault="00000000">
      <w:pPr>
        <w:pStyle w:val="ListParagraph"/>
        <w:numPr>
          <w:ilvl w:val="0"/>
          <w:numId w:val="2"/>
        </w:numPr>
        <w:spacing w:before="60" w:after="60"/>
      </w:pPr>
      <w:r>
        <w:t>Following any significant information security incident.</w:t>
      </w:r>
    </w:p>
    <w:p w14:paraId="3AF81CD0" w14:textId="77777777" w:rsidR="00F62771" w:rsidRDefault="00F62771">
      <w:pPr>
        <w:spacing w:before="60" w:after="60"/>
      </w:pPr>
    </w:p>
    <w:p w14:paraId="3AF81CD1" w14:textId="77777777" w:rsidR="00F62771" w:rsidRDefault="00000000">
      <w:pPr>
        <w:pStyle w:val="Heading1"/>
        <w:pBdr>
          <w:bottom w:val="single" w:sz="6" w:space="1" w:color="2E75B6"/>
        </w:pBdr>
      </w:pPr>
      <w:r>
        <w:t>6. Risk Treatment</w:t>
      </w:r>
    </w:p>
    <w:p w14:paraId="3AF81CD2" w14:textId="77777777" w:rsidR="00F62771" w:rsidRDefault="00000000">
      <w:pPr>
        <w:spacing w:before="80" w:after="80" w:line="276" w:lineRule="auto"/>
      </w:pPr>
      <w:r>
        <w:t>For each risk above the acceptance threshold, the risk owner shall select one or more of the following treatment options:</w:t>
      </w:r>
    </w:p>
    <w:p w14:paraId="3AF81CD3" w14:textId="77777777" w:rsidR="00F62771" w:rsidRDefault="00F6277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62771" w14:paraId="3AF81CD6" w14:textId="77777777">
        <w:tc>
          <w:tcPr>
            <w:tcW w:w="20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3AF81CD4" w14:textId="77777777" w:rsidR="00F62771" w:rsidRDefault="00000000">
            <w:r>
              <w:rPr>
                <w:b/>
                <w:bCs/>
                <w:color w:val="FFFFFF"/>
              </w:rPr>
              <w:t>Option</w:t>
            </w:r>
          </w:p>
        </w:tc>
        <w:tc>
          <w:tcPr>
            <w:tcW w:w="736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3AF81CD5" w14:textId="77777777" w:rsidR="00F62771" w:rsidRDefault="00000000">
            <w:r>
              <w:rPr>
                <w:b/>
                <w:bCs/>
                <w:color w:val="FFFFFF"/>
              </w:rPr>
              <w:t>Description</w:t>
            </w:r>
          </w:p>
        </w:tc>
      </w:tr>
      <w:tr w:rsidR="00F62771" w14:paraId="3AF81CD9" w14:textId="77777777">
        <w:tc>
          <w:tcPr>
            <w:tcW w:w="200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3AF81CD7" w14:textId="77777777" w:rsidR="00F62771" w:rsidRDefault="00000000">
            <w:r>
              <w:rPr>
                <w:b/>
                <w:bCs/>
              </w:rPr>
              <w:t>Treat / Modify</w:t>
            </w:r>
          </w:p>
        </w:tc>
        <w:tc>
          <w:tcPr>
            <w:tcW w:w="736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3AF81CD8" w14:textId="77777777" w:rsidR="00F62771" w:rsidRDefault="00000000">
            <w:r>
              <w:t>Implement controls to reduce likelihood or impact to an acceptable level</w:t>
            </w:r>
          </w:p>
        </w:tc>
      </w:tr>
      <w:tr w:rsidR="00F62771" w14:paraId="3AF81CDC"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3AF81CDA" w14:textId="77777777" w:rsidR="00F62771" w:rsidRDefault="00000000">
            <w:r>
              <w:rPr>
                <w:b/>
                <w:bCs/>
              </w:rPr>
              <w:t>Transfer / Share</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3AF81CDB" w14:textId="77777777" w:rsidR="00F62771" w:rsidRDefault="00000000">
            <w:r>
              <w:t>Transfer risk to a third party (e.g. insurance, outsourcing)</w:t>
            </w:r>
          </w:p>
        </w:tc>
      </w:tr>
      <w:tr w:rsidR="00F62771" w14:paraId="3AF81CDF" w14:textId="77777777">
        <w:tc>
          <w:tcPr>
            <w:tcW w:w="200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3AF81CDD" w14:textId="77777777" w:rsidR="00F62771" w:rsidRDefault="00000000">
            <w:r>
              <w:rPr>
                <w:b/>
                <w:bCs/>
              </w:rPr>
              <w:t>Avoid / Eliminate</w:t>
            </w:r>
          </w:p>
        </w:tc>
        <w:tc>
          <w:tcPr>
            <w:tcW w:w="736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3AF81CDE" w14:textId="77777777" w:rsidR="00F62771" w:rsidRDefault="00000000">
            <w:r>
              <w:t>Discontinue the activity or remove the condition that gives rise to the risk</w:t>
            </w:r>
          </w:p>
        </w:tc>
      </w:tr>
      <w:tr w:rsidR="00F62771" w14:paraId="3AF81CE2"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3AF81CE0" w14:textId="77777777" w:rsidR="00F62771" w:rsidRDefault="00000000">
            <w:r>
              <w:rPr>
                <w:b/>
                <w:bCs/>
              </w:rPr>
              <w:t>Accept</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3AF81CE1" w14:textId="77777777" w:rsidR="00F62771" w:rsidRDefault="00000000">
            <w:r>
              <w:t>Formally accept the risk when the cost of treatment exceeds the benefit; requires approval</w:t>
            </w:r>
          </w:p>
        </w:tc>
      </w:tr>
    </w:tbl>
    <w:p w14:paraId="3AF81CE3" w14:textId="77777777" w:rsidR="00F62771" w:rsidRDefault="00F62771">
      <w:pPr>
        <w:spacing w:before="60" w:after="60"/>
      </w:pPr>
    </w:p>
    <w:p w14:paraId="3AF81CE4" w14:textId="77777777" w:rsidR="00F62771" w:rsidRDefault="00000000">
      <w:pPr>
        <w:spacing w:before="80" w:after="80" w:line="276" w:lineRule="auto"/>
      </w:pPr>
      <w:r>
        <w:t>Selected controls shall be compared against Annex A of ISO/IEC 27001:2022 to ensure no necessary controls are omitted. Results are documented in the Statement of Applicability (SoA).</w:t>
      </w:r>
    </w:p>
    <w:p w14:paraId="3AF81CE5" w14:textId="77777777" w:rsidR="00F62771" w:rsidRDefault="00000000">
      <w:pPr>
        <w:pStyle w:val="Heading1"/>
        <w:pBdr>
          <w:bottom w:val="single" w:sz="6" w:space="1" w:color="2E75B6"/>
        </w:pBdr>
      </w:pPr>
      <w:r>
        <w:t>7. Risk Treatment Plan</w:t>
      </w:r>
    </w:p>
    <w:p w14:paraId="3AF81CE6" w14:textId="77777777" w:rsidR="00F62771" w:rsidRDefault="00000000">
      <w:pPr>
        <w:spacing w:before="80" w:after="80" w:line="276" w:lineRule="auto"/>
      </w:pPr>
      <w:r>
        <w:t>A Risk Treatment Plan shall be produced for each risk requiring treatment. The plan shall specify: the selected treatment option, the control(s) to be implemented, the risk owner, implementation deadline, and the expected residual risk score after treatment.</w:t>
      </w:r>
    </w:p>
    <w:p w14:paraId="3AF81CE7" w14:textId="77777777" w:rsidR="00F62771" w:rsidRDefault="00000000">
      <w:pPr>
        <w:pStyle w:val="Heading1"/>
        <w:pBdr>
          <w:bottom w:val="single" w:sz="6" w:space="1" w:color="2E75B6"/>
        </w:pBdr>
      </w:pPr>
      <w:r>
        <w:lastRenderedPageBreak/>
        <w:t>8. Monitoring and Review</w:t>
      </w:r>
    </w:p>
    <w:p w14:paraId="3AF81CE8" w14:textId="77777777" w:rsidR="00F62771" w:rsidRDefault="00000000">
      <w:pPr>
        <w:spacing w:before="80" w:after="80" w:line="276" w:lineRule="auto"/>
      </w:pPr>
      <w:r>
        <w:t>The CISO shall monitor and report on the status of risk treatment actions to top management. The risk register shall be reviewed at each management review meeting and updated at least annually.</w:t>
      </w:r>
    </w:p>
    <w:p w14:paraId="3AF81CE9" w14:textId="77777777" w:rsidR="00F62771" w:rsidRDefault="00000000">
      <w:pPr>
        <w:pStyle w:val="Heading1"/>
        <w:pBdr>
          <w:bottom w:val="single" w:sz="6" w:space="1" w:color="2E75B6"/>
        </w:pBdr>
      </w:pPr>
      <w:r>
        <w:t>9.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400"/>
        <w:gridCol w:w="2560"/>
      </w:tblGrid>
      <w:tr w:rsidR="00F62771" w14:paraId="3AF81CEE" w14:textId="77777777">
        <w:tc>
          <w:tcPr>
            <w:tcW w:w="20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3AF81CEA" w14:textId="77777777" w:rsidR="00F62771" w:rsidRDefault="00000000">
            <w:r>
              <w:rPr>
                <w:b/>
                <w:bCs/>
                <w:color w:val="FFFFFF"/>
              </w:rPr>
              <w:t>Version</w:t>
            </w:r>
          </w:p>
        </w:tc>
        <w:tc>
          <w:tcPr>
            <w:tcW w:w="24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3AF81CEB" w14:textId="77777777" w:rsidR="00F62771" w:rsidRDefault="00000000">
            <w:r>
              <w:rPr>
                <w:b/>
                <w:bCs/>
                <w:color w:val="FFFFFF"/>
              </w:rPr>
              <w:t>Date</w:t>
            </w:r>
          </w:p>
        </w:tc>
        <w:tc>
          <w:tcPr>
            <w:tcW w:w="24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3AF81CEC" w14:textId="77777777" w:rsidR="00F62771" w:rsidRDefault="00000000">
            <w:r>
              <w:rPr>
                <w:b/>
                <w:bCs/>
                <w:color w:val="FFFFFF"/>
              </w:rPr>
              <w:t>Author</w:t>
            </w:r>
          </w:p>
        </w:tc>
        <w:tc>
          <w:tcPr>
            <w:tcW w:w="256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40" w:type="dxa"/>
              <w:bottom w:w="100" w:type="dxa"/>
              <w:right w:w="140" w:type="dxa"/>
            </w:tcMar>
            <w:vAlign w:val="center"/>
          </w:tcPr>
          <w:p w14:paraId="3AF81CED" w14:textId="77777777" w:rsidR="00F62771" w:rsidRDefault="00000000">
            <w:r>
              <w:rPr>
                <w:b/>
                <w:bCs/>
                <w:color w:val="FFFFFF"/>
              </w:rPr>
              <w:t>Changes</w:t>
            </w:r>
          </w:p>
        </w:tc>
      </w:tr>
      <w:tr w:rsidR="00F62771" w14:paraId="3AF81CF3" w14:textId="77777777">
        <w:tc>
          <w:tcPr>
            <w:tcW w:w="200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3AF81CEF" w14:textId="77777777" w:rsidR="00F62771" w:rsidRDefault="00000000">
            <w:r>
              <w:t>1.0</w:t>
            </w:r>
          </w:p>
        </w:tc>
        <w:tc>
          <w:tcPr>
            <w:tcW w:w="240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3AF81CF0" w14:textId="77777777" w:rsidR="00F62771" w:rsidRDefault="00000000">
            <w:r>
              <w:t>[Date]</w:t>
            </w:r>
          </w:p>
        </w:tc>
        <w:tc>
          <w:tcPr>
            <w:tcW w:w="2400" w:type="dxa"/>
            <w:tcBorders>
              <w:top w:val="single" w:sz="1" w:space="0" w:color="BFBFBF"/>
              <w:left w:val="single" w:sz="1" w:space="0" w:color="BFBFBF"/>
              <w:bottom w:val="single" w:sz="1" w:space="0" w:color="BFBFBF"/>
              <w:right w:val="single" w:sz="1" w:space="0" w:color="BFBFBF"/>
            </w:tcBorders>
            <w:shd w:val="clear" w:color="auto" w:fill="EBF3FA"/>
            <w:tcMar>
              <w:top w:w="100" w:type="dxa"/>
              <w:left w:w="140" w:type="dxa"/>
              <w:bottom w:w="100" w:type="dxa"/>
              <w:right w:w="140" w:type="dxa"/>
            </w:tcMar>
          </w:tcPr>
          <w:p w14:paraId="3AF81CF1" w14:textId="77777777" w:rsidR="00F62771" w:rsidRDefault="00000000">
            <w:r>
              <w:t>[Name]</w:t>
            </w:r>
          </w:p>
        </w:tc>
        <w:tc>
          <w:tcPr>
            <w:tcW w:w="25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3AF81CF2" w14:textId="77777777" w:rsidR="00F62771" w:rsidRDefault="00000000">
            <w:r>
              <w:t>Initial release</w:t>
            </w:r>
          </w:p>
        </w:tc>
      </w:tr>
    </w:tbl>
    <w:p w14:paraId="3AF81CF4" w14:textId="77777777" w:rsidR="00AD12B9" w:rsidRDefault="00AD12B9"/>
    <w:sectPr w:rsidR="00AD12B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92744" w14:textId="77777777" w:rsidR="00284BC7" w:rsidRDefault="00284BC7">
      <w:r>
        <w:separator/>
      </w:r>
    </w:p>
  </w:endnote>
  <w:endnote w:type="continuationSeparator" w:id="0">
    <w:p w14:paraId="1F610839" w14:textId="77777777" w:rsidR="00284BC7" w:rsidRDefault="00284B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81CF5" w14:textId="2C896E5A" w:rsidR="00F62771" w:rsidRDefault="00000000">
    <w:pPr>
      <w:pBdr>
        <w:top w:val="single" w:sz="4" w:space="1" w:color="2E75B6"/>
      </w:pBdr>
      <w:tabs>
        <w:tab w:val="right" w:pos="9026"/>
      </w:tabs>
    </w:pPr>
    <w:r>
      <w:rPr>
        <w:color w:val="595959"/>
        <w:sz w:val="16"/>
        <w:szCs w:val="16"/>
      </w:rPr>
      <w:t>ISO/IEC 27001:2022</w:t>
    </w:r>
    <w:r>
      <w:rPr>
        <w:color w:val="595959"/>
        <w:sz w:val="16"/>
        <w:szCs w:val="16"/>
      </w:rPr>
      <w:tab/>
      <w:t xml:space="preserve">Page </w:t>
    </w:r>
    <w:r>
      <w:fldChar w:fldCharType="begin"/>
    </w:r>
    <w:r>
      <w:instrText>PAGE</w:instrText>
    </w:r>
    <w:r>
      <w:fldChar w:fldCharType="separate"/>
    </w:r>
    <w:r w:rsidR="003F7A0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54553" w14:textId="77777777" w:rsidR="00284BC7" w:rsidRDefault="00284BC7">
      <w:r>
        <w:separator/>
      </w:r>
    </w:p>
  </w:footnote>
  <w:footnote w:type="continuationSeparator" w:id="0">
    <w:p w14:paraId="1C14DC8A" w14:textId="77777777" w:rsidR="00284BC7" w:rsidRDefault="00284B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81CF4" w14:textId="77777777" w:rsidR="00F62771" w:rsidRDefault="00000000">
    <w:pPr>
      <w:pBdr>
        <w:bottom w:val="single" w:sz="4" w:space="1" w:color="2E75B6"/>
      </w:pBdr>
      <w:tabs>
        <w:tab w:val="right" w:pos="9026"/>
      </w:tabs>
    </w:pPr>
    <w:r>
      <w:rPr>
        <w:color w:val="595959"/>
        <w:sz w:val="16"/>
        <w:szCs w:val="16"/>
      </w:rPr>
      <w:t>CONFIDENTIAL — Information Security Management System</w:t>
    </w:r>
    <w:r>
      <w:tab/>
    </w:r>
    <w:r>
      <w:rPr>
        <w:b/>
        <w:bCs/>
        <w:color w:val="2E75B6"/>
        <w:sz w:val="16"/>
        <w:szCs w:val="16"/>
      </w:rPr>
      <w:t>[Organization 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8577B"/>
    <w:multiLevelType w:val="hybridMultilevel"/>
    <w:tmpl w:val="C8A04F02"/>
    <w:lvl w:ilvl="0" w:tplc="53D2379C">
      <w:start w:val="1"/>
      <w:numFmt w:val="decimal"/>
      <w:lvlText w:val="%1."/>
      <w:lvlJc w:val="left"/>
      <w:pPr>
        <w:ind w:left="720" w:hanging="360"/>
      </w:pPr>
    </w:lvl>
    <w:lvl w:ilvl="1" w:tplc="CFB4B94C">
      <w:numFmt w:val="decimal"/>
      <w:lvlText w:val=""/>
      <w:lvlJc w:val="left"/>
    </w:lvl>
    <w:lvl w:ilvl="2" w:tplc="173A5AEC">
      <w:numFmt w:val="decimal"/>
      <w:lvlText w:val=""/>
      <w:lvlJc w:val="left"/>
    </w:lvl>
    <w:lvl w:ilvl="3" w:tplc="620834E6">
      <w:numFmt w:val="decimal"/>
      <w:lvlText w:val=""/>
      <w:lvlJc w:val="left"/>
    </w:lvl>
    <w:lvl w:ilvl="4" w:tplc="E7D47384">
      <w:numFmt w:val="decimal"/>
      <w:lvlText w:val=""/>
      <w:lvlJc w:val="left"/>
    </w:lvl>
    <w:lvl w:ilvl="5" w:tplc="21647254">
      <w:numFmt w:val="decimal"/>
      <w:lvlText w:val=""/>
      <w:lvlJc w:val="left"/>
    </w:lvl>
    <w:lvl w:ilvl="6" w:tplc="624A11C2">
      <w:numFmt w:val="decimal"/>
      <w:lvlText w:val=""/>
      <w:lvlJc w:val="left"/>
    </w:lvl>
    <w:lvl w:ilvl="7" w:tplc="7C3C8DAA">
      <w:numFmt w:val="decimal"/>
      <w:lvlText w:val=""/>
      <w:lvlJc w:val="left"/>
    </w:lvl>
    <w:lvl w:ilvl="8" w:tplc="276A7EEC">
      <w:numFmt w:val="decimal"/>
      <w:lvlText w:val=""/>
      <w:lvlJc w:val="left"/>
    </w:lvl>
  </w:abstractNum>
  <w:abstractNum w:abstractNumId="1" w15:restartNumberingAfterBreak="0">
    <w:nsid w:val="4EAE3EC7"/>
    <w:multiLevelType w:val="hybridMultilevel"/>
    <w:tmpl w:val="2CCE3E3E"/>
    <w:lvl w:ilvl="0" w:tplc="26224B08">
      <w:start w:val="1"/>
      <w:numFmt w:val="bullet"/>
      <w:lvlText w:val="•"/>
      <w:lvlJc w:val="left"/>
      <w:pPr>
        <w:ind w:left="720" w:hanging="360"/>
      </w:pPr>
    </w:lvl>
    <w:lvl w:ilvl="1" w:tplc="F4CA6C50">
      <w:numFmt w:val="decimal"/>
      <w:lvlText w:val=""/>
      <w:lvlJc w:val="left"/>
    </w:lvl>
    <w:lvl w:ilvl="2" w:tplc="B652DD22">
      <w:numFmt w:val="decimal"/>
      <w:lvlText w:val=""/>
      <w:lvlJc w:val="left"/>
    </w:lvl>
    <w:lvl w:ilvl="3" w:tplc="104450BC">
      <w:numFmt w:val="decimal"/>
      <w:lvlText w:val=""/>
      <w:lvlJc w:val="left"/>
    </w:lvl>
    <w:lvl w:ilvl="4" w:tplc="AB08C256">
      <w:numFmt w:val="decimal"/>
      <w:lvlText w:val=""/>
      <w:lvlJc w:val="left"/>
    </w:lvl>
    <w:lvl w:ilvl="5" w:tplc="EE4C5F2A">
      <w:numFmt w:val="decimal"/>
      <w:lvlText w:val=""/>
      <w:lvlJc w:val="left"/>
    </w:lvl>
    <w:lvl w:ilvl="6" w:tplc="5D946528">
      <w:numFmt w:val="decimal"/>
      <w:lvlText w:val=""/>
      <w:lvlJc w:val="left"/>
    </w:lvl>
    <w:lvl w:ilvl="7" w:tplc="0A76B600">
      <w:numFmt w:val="decimal"/>
      <w:lvlText w:val=""/>
      <w:lvlJc w:val="left"/>
    </w:lvl>
    <w:lvl w:ilvl="8" w:tplc="9DF8A932">
      <w:numFmt w:val="decimal"/>
      <w:lvlText w:val=""/>
      <w:lvlJc w:val="left"/>
    </w:lvl>
  </w:abstractNum>
  <w:abstractNum w:abstractNumId="2" w15:restartNumberingAfterBreak="0">
    <w:nsid w:val="5B5C240E"/>
    <w:multiLevelType w:val="hybridMultilevel"/>
    <w:tmpl w:val="AD669B2C"/>
    <w:lvl w:ilvl="0" w:tplc="8BBE872A">
      <w:start w:val="1"/>
      <w:numFmt w:val="bullet"/>
      <w:lvlText w:val="●"/>
      <w:lvlJc w:val="left"/>
      <w:pPr>
        <w:ind w:left="720" w:hanging="360"/>
      </w:pPr>
    </w:lvl>
    <w:lvl w:ilvl="1" w:tplc="F4DAF5F4">
      <w:start w:val="1"/>
      <w:numFmt w:val="bullet"/>
      <w:lvlText w:val="○"/>
      <w:lvlJc w:val="left"/>
      <w:pPr>
        <w:ind w:left="1440" w:hanging="360"/>
      </w:pPr>
    </w:lvl>
    <w:lvl w:ilvl="2" w:tplc="327880E8">
      <w:start w:val="1"/>
      <w:numFmt w:val="bullet"/>
      <w:lvlText w:val="■"/>
      <w:lvlJc w:val="left"/>
      <w:pPr>
        <w:ind w:left="2160" w:hanging="360"/>
      </w:pPr>
    </w:lvl>
    <w:lvl w:ilvl="3" w:tplc="C3901864">
      <w:start w:val="1"/>
      <w:numFmt w:val="bullet"/>
      <w:lvlText w:val="●"/>
      <w:lvlJc w:val="left"/>
      <w:pPr>
        <w:ind w:left="2880" w:hanging="360"/>
      </w:pPr>
    </w:lvl>
    <w:lvl w:ilvl="4" w:tplc="1D50E53E">
      <w:start w:val="1"/>
      <w:numFmt w:val="bullet"/>
      <w:lvlText w:val="○"/>
      <w:lvlJc w:val="left"/>
      <w:pPr>
        <w:ind w:left="3600" w:hanging="360"/>
      </w:pPr>
    </w:lvl>
    <w:lvl w:ilvl="5" w:tplc="0A54883E">
      <w:start w:val="1"/>
      <w:numFmt w:val="bullet"/>
      <w:lvlText w:val="■"/>
      <w:lvlJc w:val="left"/>
      <w:pPr>
        <w:ind w:left="4320" w:hanging="360"/>
      </w:pPr>
    </w:lvl>
    <w:lvl w:ilvl="6" w:tplc="1F2E8D72">
      <w:start w:val="1"/>
      <w:numFmt w:val="bullet"/>
      <w:lvlText w:val="●"/>
      <w:lvlJc w:val="left"/>
      <w:pPr>
        <w:ind w:left="5040" w:hanging="360"/>
      </w:pPr>
    </w:lvl>
    <w:lvl w:ilvl="7" w:tplc="D45ED098">
      <w:start w:val="1"/>
      <w:numFmt w:val="bullet"/>
      <w:lvlText w:val="●"/>
      <w:lvlJc w:val="left"/>
      <w:pPr>
        <w:ind w:left="5760" w:hanging="360"/>
      </w:pPr>
    </w:lvl>
    <w:lvl w:ilvl="8" w:tplc="E9900028">
      <w:start w:val="1"/>
      <w:numFmt w:val="bullet"/>
      <w:lvlText w:val="●"/>
      <w:lvlJc w:val="left"/>
      <w:pPr>
        <w:ind w:left="6480" w:hanging="360"/>
      </w:pPr>
    </w:lvl>
  </w:abstractNum>
  <w:abstractNum w:abstractNumId="3" w15:restartNumberingAfterBreak="0">
    <w:nsid w:val="69B3545D"/>
    <w:multiLevelType w:val="hybridMultilevel"/>
    <w:tmpl w:val="88E07D74"/>
    <w:lvl w:ilvl="0" w:tplc="6136AAEA">
      <w:start w:val="1"/>
      <w:numFmt w:val="lowerLetter"/>
      <w:lvlText w:val="%1."/>
      <w:lvlJc w:val="left"/>
      <w:pPr>
        <w:ind w:left="720" w:hanging="360"/>
      </w:pPr>
    </w:lvl>
    <w:lvl w:ilvl="1" w:tplc="56C08002">
      <w:numFmt w:val="decimal"/>
      <w:lvlText w:val=""/>
      <w:lvlJc w:val="left"/>
    </w:lvl>
    <w:lvl w:ilvl="2" w:tplc="56B01A1C">
      <w:numFmt w:val="decimal"/>
      <w:lvlText w:val=""/>
      <w:lvlJc w:val="left"/>
    </w:lvl>
    <w:lvl w:ilvl="3" w:tplc="235E47A4">
      <w:numFmt w:val="decimal"/>
      <w:lvlText w:val=""/>
      <w:lvlJc w:val="left"/>
    </w:lvl>
    <w:lvl w:ilvl="4" w:tplc="EDD47D2A">
      <w:numFmt w:val="decimal"/>
      <w:lvlText w:val=""/>
      <w:lvlJc w:val="left"/>
    </w:lvl>
    <w:lvl w:ilvl="5" w:tplc="43E63D78">
      <w:numFmt w:val="decimal"/>
      <w:lvlText w:val=""/>
      <w:lvlJc w:val="left"/>
    </w:lvl>
    <w:lvl w:ilvl="6" w:tplc="90962DAC">
      <w:numFmt w:val="decimal"/>
      <w:lvlText w:val=""/>
      <w:lvlJc w:val="left"/>
    </w:lvl>
    <w:lvl w:ilvl="7" w:tplc="76CE52A4">
      <w:numFmt w:val="decimal"/>
      <w:lvlText w:val=""/>
      <w:lvlJc w:val="left"/>
    </w:lvl>
    <w:lvl w:ilvl="8" w:tplc="E286D980">
      <w:numFmt w:val="decimal"/>
      <w:lvlText w:val=""/>
      <w:lvlJc w:val="left"/>
    </w:lvl>
  </w:abstractNum>
  <w:num w:numId="1" w16cid:durableId="1291010200">
    <w:abstractNumId w:val="2"/>
    <w:lvlOverride w:ilvl="0">
      <w:startOverride w:val="1"/>
    </w:lvlOverride>
  </w:num>
  <w:num w:numId="2" w16cid:durableId="17803726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771"/>
    <w:rsid w:val="00284BC7"/>
    <w:rsid w:val="003F7A04"/>
    <w:rsid w:val="00652ED5"/>
    <w:rsid w:val="006A49C1"/>
    <w:rsid w:val="009C1AA6"/>
    <w:rsid w:val="00AD12B9"/>
    <w:rsid w:val="00C025A2"/>
    <w:rsid w:val="00F62771"/>
    <w:rsid w:val="00FE62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81C2A"/>
  <w15:docId w15:val="{DF2C3341-0F98-4250-9494-99D77A3A3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4E79"/>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spacing w:before="160" w:after="8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163</TotalTime>
  <Pages>4</Pages>
  <Words>806</Words>
  <Characters>4476</Characters>
  <Application>Microsoft Office Word</Application>
  <DocSecurity>0</DocSecurity>
  <Lines>194</Lines>
  <Paragraphs>182</Paragraphs>
  <ScaleCrop>false</ScaleCrop>
  <Company/>
  <LinksUpToDate>false</LinksUpToDate>
  <CharactersWithSpaces>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Harshvardhan Karnam</cp:lastModifiedBy>
  <cp:revision>7</cp:revision>
  <dcterms:created xsi:type="dcterms:W3CDTF">2026-05-04T06:59:00Z</dcterms:created>
  <dcterms:modified xsi:type="dcterms:W3CDTF">2026-06-03T08:12:00Z</dcterms:modified>
</cp:coreProperties>
</file>