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40" w:lineRule="auto"/>
        <w:rPr/>
      </w:pPr>
      <w:r w:rsidDel="00000000" w:rsidR="00000000" w:rsidRPr="00000000">
        <w:rPr>
          <w:rtl w:val="0"/>
        </w:rPr>
        <w:t xml:space="preserve">Solstice Health Partners</w:t>
      </w:r>
    </w:p>
    <w:p w:rsidR="00000000" w:rsidDel="00000000" w:rsidP="00000000" w:rsidRDefault="00000000" w:rsidRPr="00000000" w14:paraId="00000002">
      <w:pPr>
        <w:spacing w:after="60" w:lineRule="auto"/>
        <w:rPr/>
      </w:pPr>
      <w:r w:rsidDel="00000000" w:rsidR="00000000" w:rsidRPr="00000000">
        <w:rPr>
          <w:b w:val="1"/>
          <w:bCs w:val="1"/>
          <w:sz w:val="28"/>
          <w:szCs w:val="28"/>
          <w:rtl w:val="0"/>
        </w:rPr>
        <w:t xml:space="preserve">Request for Proposal — Patient Engagement &amp; Revenue Cycle Platform</w:t>
      </w:r>
      <w:r w:rsidDel="00000000" w:rsidR="00000000" w:rsidRPr="00000000">
        <w:rPr>
          <w:rtl w:val="0"/>
        </w:rPr>
      </w:r>
    </w:p>
    <w:p w:rsidR="00000000" w:rsidDel="00000000" w:rsidP="00000000" w:rsidRDefault="00000000" w:rsidRPr="00000000" w14:paraId="00000003">
      <w:pPr>
        <w:spacing w:after="160" w:lineRule="auto"/>
        <w:rPr/>
      </w:pPr>
      <w:r w:rsidDel="00000000" w:rsidR="00000000" w:rsidRPr="00000000">
        <w:rPr>
          <w:i w:val="1"/>
          <w:iCs w:val="1"/>
          <w:sz w:val="20"/>
          <w:szCs w:val="20"/>
          <w:rtl w:val="0"/>
        </w:rPr>
        <w:t xml:space="preserve">RFP Reference: SHP-2026-0512     |     Issue Date: August 5, 2026     |     Response Deadline: September 4, 2026</w:t>
      </w:r>
      <w:r w:rsidDel="00000000" w:rsidR="00000000" w:rsidRPr="00000000">
        <w:rPr>
          <w:rtl w:val="0"/>
        </w:rPr>
      </w:r>
    </w:p>
    <w:p w:rsidR="00000000" w:rsidDel="00000000" w:rsidP="00000000" w:rsidRDefault="00000000" w:rsidRPr="00000000" w14:paraId="00000004">
      <w:pPr>
        <w:pStyle w:val="Heading1"/>
        <w:spacing w:after="120" w:before="240" w:lineRule="auto"/>
        <w:rPr/>
      </w:pPr>
      <w:r w:rsidDel="00000000" w:rsidR="00000000" w:rsidRPr="00000000">
        <w:rPr>
          <w:rtl w:val="0"/>
        </w:rPr>
        <w:t xml:space="preserve">1. Organization Background</w:t>
      </w:r>
    </w:p>
    <w:p w:rsidR="00000000" w:rsidDel="00000000" w:rsidP="00000000" w:rsidRDefault="00000000" w:rsidRPr="00000000" w14:paraId="00000005">
      <w:pPr>
        <w:spacing w:after="160" w:lineRule="auto"/>
        <w:rPr/>
      </w:pPr>
      <w:r w:rsidDel="00000000" w:rsidR="00000000" w:rsidRPr="00000000">
        <w:rPr>
          <w:rtl w:val="0"/>
        </w:rPr>
        <w:t xml:space="preserve">Solstice Health Partners is a multi-state network of 38 ambulatory and specialty clinics across the Pacific Northwest, serving approximately 410,000 unique patients annually across primary care, orthopedics, and behavioral health service lines. Solstice was formed in 2016 through the merger of several independent clinic groups and has grown primarily through acquisition, resulting in a fragmented technology environment across sites.</w:t>
      </w:r>
    </w:p>
    <w:p w:rsidR="00000000" w:rsidDel="00000000" w:rsidP="00000000" w:rsidRDefault="00000000" w:rsidRPr="00000000" w14:paraId="00000006">
      <w:pPr>
        <w:spacing w:after="160" w:lineRule="auto"/>
        <w:rPr/>
      </w:pPr>
      <w:r w:rsidDel="00000000" w:rsidR="00000000" w:rsidRPr="00000000">
        <w:rPr>
          <w:rtl w:val="0"/>
        </w:rPr>
        <w:t xml:space="preserve">Solstice's Patient Experience &amp; Revenue Cycle leadership team is seeking a unified platform to modernize patient engagement, reduce no-show rates, and streamline eligibility verification and billing workflows across all clinic locations.</w:t>
      </w:r>
    </w:p>
    <w:p w:rsidR="00000000" w:rsidDel="00000000" w:rsidP="00000000" w:rsidRDefault="00000000" w:rsidRPr="00000000" w14:paraId="00000007">
      <w:pPr>
        <w:pStyle w:val="Heading1"/>
        <w:spacing w:after="120" w:before="240" w:lineRule="auto"/>
        <w:rPr/>
      </w:pPr>
      <w:r w:rsidDel="00000000" w:rsidR="00000000" w:rsidRPr="00000000">
        <w:rPr>
          <w:rtl w:val="0"/>
        </w:rPr>
        <w:t xml:space="preserve">2. Purpose of this RFP</w:t>
      </w:r>
    </w:p>
    <w:p w:rsidR="00000000" w:rsidDel="00000000" w:rsidP="00000000" w:rsidRDefault="00000000" w:rsidRPr="00000000" w14:paraId="00000008">
      <w:pPr>
        <w:spacing w:after="160" w:lineRule="auto"/>
        <w:rPr/>
      </w:pPr>
      <w:r w:rsidDel="00000000" w:rsidR="00000000" w:rsidRPr="00000000">
        <w:rPr>
          <w:rtl w:val="0"/>
        </w:rPr>
        <w:t xml:space="preserve">Solstice Health Partners is issuing this RFP to identify a vendor partner capable of delivering a unified patient engagement and revenue cycle platform that integrates with our Epic EHR instance, supports multi-channel patient outreach, and provides actionable, real-time operational insight to clinic staff and administrators. Vendors will be evaluated on functional fit, integration depth, security posture, implementation approach, and total cost of ownership.</w:t>
      </w:r>
    </w:p>
    <w:p w:rsidR="00000000" w:rsidDel="00000000" w:rsidP="00000000" w:rsidRDefault="00000000" w:rsidRPr="00000000" w14:paraId="00000009">
      <w:pPr>
        <w:pStyle w:val="Heading1"/>
        <w:spacing w:after="120" w:before="240" w:lineRule="auto"/>
        <w:rPr/>
      </w:pPr>
      <w:r w:rsidDel="00000000" w:rsidR="00000000" w:rsidRPr="00000000">
        <w:rPr>
          <w:rtl w:val="0"/>
        </w:rPr>
        <w:t xml:space="preserve">3. Scope of Requirements</w:t>
      </w:r>
    </w:p>
    <w:p w:rsidR="00000000" w:rsidDel="00000000" w:rsidP="00000000" w:rsidRDefault="00000000" w:rsidRPr="00000000" w14:paraId="0000000A">
      <w:pPr>
        <w:spacing w:after="160" w:lineRule="auto"/>
        <w:rPr/>
      </w:pPr>
      <w:r w:rsidDel="00000000" w:rsidR="00000000" w:rsidRPr="00000000">
        <w:rPr>
          <w:rtl w:val="0"/>
        </w:rPr>
        <w:t xml:space="preserve">Respondents must address each requirement below and indicate current capability, planned roadmap capability, or gap. Please reference requirement numbers directly in your response.</w:t>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6500"/>
        <w:gridCol w:w="1700"/>
        <w:tblGridChange w:id="0">
          <w:tblGrid>
            <w:gridCol w:w="800"/>
            <w:gridCol w:w="6500"/>
            <w:gridCol w:w="1700"/>
          </w:tblGrid>
        </w:tblGridChange>
      </w:tblGrid>
      <w:tr>
        <w:trPr>
          <w:cantSplit w:val="0"/>
          <w:tblHeader w:val="0"/>
        </w:trPr>
        <w:tc>
          <w:tcPr>
            <w:shd w:fill="d9d9d9" w:val="clear"/>
          </w:tcPr>
          <w:p w:rsidR="00000000" w:rsidDel="00000000" w:rsidP="00000000" w:rsidRDefault="00000000" w:rsidRPr="00000000" w14:paraId="0000000B">
            <w:pPr>
              <w:rPr/>
            </w:pPr>
            <w:r w:rsidDel="00000000" w:rsidR="00000000" w:rsidRPr="00000000">
              <w:rPr>
                <w:b w:val="1"/>
                <w:bCs w:val="1"/>
                <w:sz w:val="20"/>
                <w:szCs w:val="20"/>
                <w:rtl w:val="0"/>
              </w:rPr>
              <w:t xml:space="preserve">#</w:t>
            </w:r>
            <w:r w:rsidDel="00000000" w:rsidR="00000000" w:rsidRPr="00000000">
              <w:rPr>
                <w:rtl w:val="0"/>
              </w:rPr>
            </w:r>
          </w:p>
        </w:tc>
        <w:tc>
          <w:tcPr>
            <w:shd w:fill="d9d9d9" w:val="clear"/>
          </w:tcPr>
          <w:p w:rsidR="00000000" w:rsidDel="00000000" w:rsidP="00000000" w:rsidRDefault="00000000" w:rsidRPr="00000000" w14:paraId="0000000C">
            <w:pPr>
              <w:rPr/>
            </w:pPr>
            <w:r w:rsidDel="00000000" w:rsidR="00000000" w:rsidRPr="00000000">
              <w:rPr>
                <w:b w:val="1"/>
                <w:bCs w:val="1"/>
                <w:sz w:val="20"/>
                <w:szCs w:val="20"/>
                <w:rtl w:val="0"/>
              </w:rPr>
              <w:t xml:space="preserve">Requirement</w:t>
            </w:r>
            <w:r w:rsidDel="00000000" w:rsidR="00000000" w:rsidRPr="00000000">
              <w:rPr>
                <w:rtl w:val="0"/>
              </w:rPr>
            </w:r>
          </w:p>
        </w:tc>
        <w:tc>
          <w:tcPr>
            <w:shd w:fill="d9d9d9" w:val="clear"/>
          </w:tcPr>
          <w:p w:rsidR="00000000" w:rsidDel="00000000" w:rsidP="00000000" w:rsidRDefault="00000000" w:rsidRPr="00000000" w14:paraId="0000000D">
            <w:pPr>
              <w:rPr/>
            </w:pPr>
            <w:r w:rsidDel="00000000" w:rsidR="00000000" w:rsidRPr="00000000">
              <w:rPr>
                <w:b w:val="1"/>
                <w:bCs w:val="1"/>
                <w:sz w:val="20"/>
                <w:szCs w:val="20"/>
                <w:rtl w:val="0"/>
              </w:rPr>
              <w:t xml:space="preserve">Category</w:t>
            </w: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b w:val="0"/>
                <w:bCs w:val="0"/>
                <w:sz w:val="20"/>
                <w:szCs w:val="20"/>
                <w:rtl w:val="0"/>
              </w:rPr>
              <w:t xml:space="preserve">R1</w:t>
            </w:r>
            <w:r w:rsidDel="00000000" w:rsidR="00000000" w:rsidRPr="00000000">
              <w:rPr>
                <w:rtl w:val="0"/>
              </w:rPr>
            </w:r>
          </w:p>
        </w:tc>
        <w:tc>
          <w:tcPr/>
          <w:p w:rsidR="00000000" w:rsidDel="00000000" w:rsidP="00000000" w:rsidRDefault="00000000" w:rsidRPr="00000000" w14:paraId="0000000F">
            <w:pPr>
              <w:rPr/>
            </w:pPr>
            <w:r w:rsidDel="00000000" w:rsidR="00000000" w:rsidRPr="00000000">
              <w:rPr>
                <w:b w:val="0"/>
                <w:bCs w:val="0"/>
                <w:sz w:val="20"/>
                <w:szCs w:val="20"/>
                <w:rtl w:val="0"/>
              </w:rPr>
              <w:t xml:space="preserve">Solution must be fully HIPAA-compliant, with a signed BAA available prior to contract execution.</w:t>
            </w:r>
            <w:r w:rsidDel="00000000" w:rsidR="00000000" w:rsidRPr="00000000">
              <w:rPr>
                <w:rtl w:val="0"/>
              </w:rPr>
            </w:r>
          </w:p>
        </w:tc>
        <w:tc>
          <w:tcPr/>
          <w:p w:rsidR="00000000" w:rsidDel="00000000" w:rsidP="00000000" w:rsidRDefault="00000000" w:rsidRPr="00000000" w14:paraId="00000010">
            <w:pPr>
              <w:rPr/>
            </w:pPr>
            <w:r w:rsidDel="00000000" w:rsidR="00000000" w:rsidRPr="00000000">
              <w:rPr>
                <w:b w:val="0"/>
                <w:bCs w:val="0"/>
                <w:sz w:val="20"/>
                <w:szCs w:val="20"/>
                <w:rtl w:val="0"/>
              </w:rPr>
              <w:t xml:space="preserve">Compliance / Security</w:t>
            </w:r>
            <w:r w:rsidDel="00000000" w:rsidR="00000000" w:rsidRPr="00000000">
              <w:rPr>
                <w:rtl w:val="0"/>
              </w:rPr>
            </w:r>
          </w:p>
        </w:tc>
      </w:tr>
      <w:tr>
        <w:trPr>
          <w:cantSplit w:val="0"/>
          <w:tblHeader w:val="0"/>
        </w:trPr>
        <w:tc>
          <w:tcPr/>
          <w:p w:rsidR="00000000" w:rsidDel="00000000" w:rsidP="00000000" w:rsidRDefault="00000000" w:rsidRPr="00000000" w14:paraId="00000011">
            <w:pPr>
              <w:rPr/>
            </w:pPr>
            <w:r w:rsidDel="00000000" w:rsidR="00000000" w:rsidRPr="00000000">
              <w:rPr>
                <w:b w:val="0"/>
                <w:bCs w:val="0"/>
                <w:sz w:val="20"/>
                <w:szCs w:val="20"/>
                <w:rtl w:val="0"/>
              </w:rPr>
              <w:t xml:space="preserve">R2</w:t>
            </w:r>
            <w:r w:rsidDel="00000000" w:rsidR="00000000" w:rsidRPr="00000000">
              <w:rPr>
                <w:rtl w:val="0"/>
              </w:rPr>
            </w:r>
          </w:p>
        </w:tc>
        <w:tc>
          <w:tcPr/>
          <w:p w:rsidR="00000000" w:rsidDel="00000000" w:rsidP="00000000" w:rsidRDefault="00000000" w:rsidRPr="00000000" w14:paraId="00000012">
            <w:pPr>
              <w:rPr/>
            </w:pPr>
            <w:r w:rsidDel="00000000" w:rsidR="00000000" w:rsidRPr="00000000">
              <w:rPr>
                <w:b w:val="0"/>
                <w:bCs w:val="0"/>
                <w:sz w:val="20"/>
                <w:szCs w:val="20"/>
                <w:rtl w:val="0"/>
              </w:rPr>
              <w:t xml:space="preserve">Vendor must provide native integration with our existing EHR (Epic) for appointment and billing data sync.</w:t>
            </w:r>
            <w:r w:rsidDel="00000000" w:rsidR="00000000" w:rsidRPr="00000000">
              <w:rPr>
                <w:rtl w:val="0"/>
              </w:rPr>
            </w:r>
          </w:p>
        </w:tc>
        <w:tc>
          <w:tcPr/>
          <w:p w:rsidR="00000000" w:rsidDel="00000000" w:rsidP="00000000" w:rsidRDefault="00000000" w:rsidRPr="00000000" w14:paraId="00000013">
            <w:pPr>
              <w:rPr/>
            </w:pPr>
            <w:r w:rsidDel="00000000" w:rsidR="00000000" w:rsidRPr="00000000">
              <w:rPr>
                <w:b w:val="0"/>
                <w:bCs w:val="0"/>
                <w:sz w:val="20"/>
                <w:szCs w:val="20"/>
                <w:rtl w:val="0"/>
              </w:rPr>
              <w:t xml:space="preserve">Integrations</w:t>
            </w: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b w:val="0"/>
                <w:bCs w:val="0"/>
                <w:sz w:val="20"/>
                <w:szCs w:val="20"/>
                <w:rtl w:val="0"/>
              </w:rPr>
              <w:t xml:space="preserve">R3</w:t>
            </w:r>
            <w:r w:rsidDel="00000000" w:rsidR="00000000" w:rsidRPr="00000000">
              <w:rPr>
                <w:rtl w:val="0"/>
              </w:rPr>
            </w:r>
          </w:p>
        </w:tc>
        <w:tc>
          <w:tcPr/>
          <w:p w:rsidR="00000000" w:rsidDel="00000000" w:rsidP="00000000" w:rsidRDefault="00000000" w:rsidRPr="00000000" w14:paraId="00000015">
            <w:pPr>
              <w:rPr/>
            </w:pPr>
            <w:r w:rsidDel="00000000" w:rsidR="00000000" w:rsidRPr="00000000">
              <w:rPr>
                <w:b w:val="0"/>
                <w:bCs w:val="0"/>
                <w:sz w:val="20"/>
                <w:szCs w:val="20"/>
                <w:rtl w:val="0"/>
              </w:rPr>
              <w:t xml:space="preserve">Solution must support automated patient outreach (SMS, email, and voice) for appointment reminders and recall campaigns.</w:t>
            </w:r>
            <w:r w:rsidDel="00000000" w:rsidR="00000000" w:rsidRPr="00000000">
              <w:rPr>
                <w:rtl w:val="0"/>
              </w:rPr>
            </w:r>
          </w:p>
        </w:tc>
        <w:tc>
          <w:tcPr/>
          <w:p w:rsidR="00000000" w:rsidDel="00000000" w:rsidP="00000000" w:rsidRDefault="00000000" w:rsidRPr="00000000" w14:paraId="00000016">
            <w:pPr>
              <w:rPr/>
            </w:pPr>
            <w:r w:rsidDel="00000000" w:rsidR="00000000" w:rsidRPr="00000000">
              <w:rPr>
                <w:b w:val="0"/>
                <w:bCs w:val="0"/>
                <w:sz w:val="20"/>
                <w:szCs w:val="20"/>
                <w:rtl w:val="0"/>
              </w:rPr>
              <w:t xml:space="preserve">Patient Engagement</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b w:val="0"/>
                <w:bCs w:val="0"/>
                <w:sz w:val="20"/>
                <w:szCs w:val="20"/>
                <w:rtl w:val="0"/>
              </w:rPr>
              <w:t xml:space="preserve">R4</w:t>
            </w:r>
            <w:r w:rsidDel="00000000" w:rsidR="00000000" w:rsidRPr="00000000">
              <w:rPr>
                <w:rtl w:val="0"/>
              </w:rPr>
            </w:r>
          </w:p>
        </w:tc>
        <w:tc>
          <w:tcPr/>
          <w:p w:rsidR="00000000" w:rsidDel="00000000" w:rsidP="00000000" w:rsidRDefault="00000000" w:rsidRPr="00000000" w14:paraId="00000018">
            <w:pPr>
              <w:rPr/>
            </w:pPr>
            <w:r w:rsidDel="00000000" w:rsidR="00000000" w:rsidRPr="00000000">
              <w:rPr>
                <w:b w:val="0"/>
                <w:bCs w:val="0"/>
                <w:sz w:val="20"/>
                <w:szCs w:val="20"/>
                <w:rtl w:val="0"/>
              </w:rPr>
              <w:t xml:space="preserve">Vendor must demonstrate at least 3 reference customers among multi-site ambulatory or specialty clinic networks.</w:t>
            </w:r>
            <w:r w:rsidDel="00000000" w:rsidR="00000000" w:rsidRPr="00000000">
              <w:rPr>
                <w:rtl w:val="0"/>
              </w:rPr>
            </w:r>
          </w:p>
        </w:tc>
        <w:tc>
          <w:tcPr/>
          <w:p w:rsidR="00000000" w:rsidDel="00000000" w:rsidP="00000000" w:rsidRDefault="00000000" w:rsidRPr="00000000" w14:paraId="00000019">
            <w:pPr>
              <w:rPr/>
            </w:pPr>
            <w:r w:rsidDel="00000000" w:rsidR="00000000" w:rsidRPr="00000000">
              <w:rPr>
                <w:b w:val="0"/>
                <w:bCs w:val="0"/>
                <w:sz w:val="20"/>
                <w:szCs w:val="20"/>
                <w:rtl w:val="0"/>
              </w:rPr>
              <w:t xml:space="preserve">References</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b w:val="0"/>
                <w:bCs w:val="0"/>
                <w:sz w:val="20"/>
                <w:szCs w:val="20"/>
                <w:rtl w:val="0"/>
              </w:rPr>
              <w:t xml:space="preserve">R5</w:t>
            </w:r>
            <w:r w:rsidDel="00000000" w:rsidR="00000000" w:rsidRPr="00000000">
              <w:rPr>
                <w:rtl w:val="0"/>
              </w:rPr>
            </w:r>
          </w:p>
        </w:tc>
        <w:tc>
          <w:tcPr/>
          <w:p w:rsidR="00000000" w:rsidDel="00000000" w:rsidP="00000000" w:rsidRDefault="00000000" w:rsidRPr="00000000" w14:paraId="0000001B">
            <w:pPr>
              <w:rPr/>
            </w:pPr>
            <w:r w:rsidDel="00000000" w:rsidR="00000000" w:rsidRPr="00000000">
              <w:rPr>
                <w:b w:val="0"/>
                <w:bCs w:val="0"/>
                <w:sz w:val="20"/>
                <w:szCs w:val="20"/>
                <w:rtl w:val="0"/>
              </w:rPr>
              <w:t xml:space="preserve">Solution must provide AI-assisted no-show prediction at the appointment level, surfaced to front-desk staff in real time.</w:t>
            </w:r>
            <w:r w:rsidDel="00000000" w:rsidR="00000000" w:rsidRPr="00000000">
              <w:rPr>
                <w:rtl w:val="0"/>
              </w:rPr>
            </w:r>
          </w:p>
        </w:tc>
        <w:tc>
          <w:tcPr/>
          <w:p w:rsidR="00000000" w:rsidDel="00000000" w:rsidP="00000000" w:rsidRDefault="00000000" w:rsidRPr="00000000" w14:paraId="0000001C">
            <w:pPr>
              <w:rPr/>
            </w:pPr>
            <w:r w:rsidDel="00000000" w:rsidR="00000000" w:rsidRPr="00000000">
              <w:rPr>
                <w:b w:val="0"/>
                <w:bCs w:val="0"/>
                <w:sz w:val="20"/>
                <w:szCs w:val="20"/>
                <w:rtl w:val="0"/>
              </w:rPr>
              <w:t xml:space="preserve">Forecasting / AI</w:t>
            </w:r>
            <w:r w:rsidDel="00000000" w:rsidR="00000000" w:rsidRPr="00000000">
              <w:rPr>
                <w:rtl w:val="0"/>
              </w:rPr>
            </w:r>
          </w:p>
        </w:tc>
      </w:tr>
      <w:tr>
        <w:trPr>
          <w:cantSplit w:val="0"/>
          <w:tblHeader w:val="0"/>
        </w:trPr>
        <w:tc>
          <w:tcPr/>
          <w:p w:rsidR="00000000" w:rsidDel="00000000" w:rsidP="00000000" w:rsidRDefault="00000000" w:rsidRPr="00000000" w14:paraId="0000001D">
            <w:pPr>
              <w:rPr/>
            </w:pPr>
            <w:r w:rsidDel="00000000" w:rsidR="00000000" w:rsidRPr="00000000">
              <w:rPr>
                <w:b w:val="0"/>
                <w:bCs w:val="0"/>
                <w:sz w:val="20"/>
                <w:szCs w:val="20"/>
                <w:rtl w:val="0"/>
              </w:rPr>
              <w:t xml:space="preserve">R6</w:t>
            </w:r>
            <w:r w:rsidDel="00000000" w:rsidR="00000000" w:rsidRPr="00000000">
              <w:rPr>
                <w:rtl w:val="0"/>
              </w:rPr>
            </w:r>
          </w:p>
        </w:tc>
        <w:tc>
          <w:tcPr/>
          <w:p w:rsidR="00000000" w:rsidDel="00000000" w:rsidP="00000000" w:rsidRDefault="00000000" w:rsidRPr="00000000" w14:paraId="0000001E">
            <w:pPr>
              <w:rPr/>
            </w:pPr>
            <w:r w:rsidDel="00000000" w:rsidR="00000000" w:rsidRPr="00000000">
              <w:rPr>
                <w:b w:val="0"/>
                <w:bCs w:val="0"/>
                <w:sz w:val="20"/>
                <w:szCs w:val="20"/>
                <w:rtl w:val="0"/>
              </w:rPr>
              <w:t xml:space="preserve">Vendor must offer a dedicated implementation manager and 24/7 P1 support with a 30-minute response SLA.</w:t>
            </w:r>
            <w:r w:rsidDel="00000000" w:rsidR="00000000" w:rsidRPr="00000000">
              <w:rPr>
                <w:rtl w:val="0"/>
              </w:rPr>
            </w:r>
          </w:p>
        </w:tc>
        <w:tc>
          <w:tcPr/>
          <w:p w:rsidR="00000000" w:rsidDel="00000000" w:rsidP="00000000" w:rsidRDefault="00000000" w:rsidRPr="00000000" w14:paraId="0000001F">
            <w:pPr>
              <w:rPr/>
            </w:pPr>
            <w:r w:rsidDel="00000000" w:rsidR="00000000" w:rsidRPr="00000000">
              <w:rPr>
                <w:b w:val="0"/>
                <w:bCs w:val="0"/>
                <w:sz w:val="20"/>
                <w:szCs w:val="20"/>
                <w:rtl w:val="0"/>
              </w:rPr>
              <w:t xml:space="preserve">Support</w:t>
            </w:r>
            <w:r w:rsidDel="00000000" w:rsidR="00000000" w:rsidRPr="00000000">
              <w:rPr>
                <w:rtl w:val="0"/>
              </w:rPr>
            </w:r>
          </w:p>
        </w:tc>
      </w:tr>
      <w:tr>
        <w:trPr>
          <w:cantSplit w:val="0"/>
          <w:tblHeader w:val="0"/>
        </w:trPr>
        <w:tc>
          <w:tcPr/>
          <w:p w:rsidR="00000000" w:rsidDel="00000000" w:rsidP="00000000" w:rsidRDefault="00000000" w:rsidRPr="00000000" w14:paraId="00000020">
            <w:pPr>
              <w:rPr/>
            </w:pPr>
            <w:r w:rsidDel="00000000" w:rsidR="00000000" w:rsidRPr="00000000">
              <w:rPr>
                <w:b w:val="0"/>
                <w:bCs w:val="0"/>
                <w:sz w:val="20"/>
                <w:szCs w:val="20"/>
                <w:rtl w:val="0"/>
              </w:rPr>
              <w:t xml:space="preserve">R7</w:t>
            </w:r>
            <w:r w:rsidDel="00000000" w:rsidR="00000000" w:rsidRPr="00000000">
              <w:rPr>
                <w:rtl w:val="0"/>
              </w:rPr>
            </w:r>
          </w:p>
        </w:tc>
        <w:tc>
          <w:tcPr/>
          <w:p w:rsidR="00000000" w:rsidDel="00000000" w:rsidP="00000000" w:rsidRDefault="00000000" w:rsidRPr="00000000" w14:paraId="00000021">
            <w:pPr>
              <w:rPr/>
            </w:pPr>
            <w:r w:rsidDel="00000000" w:rsidR="00000000" w:rsidRPr="00000000">
              <w:rPr>
                <w:b w:val="0"/>
                <w:bCs w:val="0"/>
                <w:sz w:val="20"/>
                <w:szCs w:val="20"/>
                <w:rtl w:val="0"/>
              </w:rPr>
              <w:t xml:space="preserve">Solution must support self-service, real-time insurance eligibility verification at time of scheduling.</w:t>
            </w:r>
            <w:r w:rsidDel="00000000" w:rsidR="00000000" w:rsidRPr="00000000">
              <w:rPr>
                <w:rtl w:val="0"/>
              </w:rPr>
            </w:r>
          </w:p>
        </w:tc>
        <w:tc>
          <w:tcPr/>
          <w:p w:rsidR="00000000" w:rsidDel="00000000" w:rsidP="00000000" w:rsidRDefault="00000000" w:rsidRPr="00000000" w14:paraId="00000022">
            <w:pPr>
              <w:rPr/>
            </w:pPr>
            <w:r w:rsidDel="00000000" w:rsidR="00000000" w:rsidRPr="00000000">
              <w:rPr>
                <w:b w:val="0"/>
                <w:bCs w:val="0"/>
                <w:sz w:val="20"/>
                <w:szCs w:val="20"/>
                <w:rtl w:val="0"/>
              </w:rPr>
              <w:t xml:space="preserve">Revenue Cycle</w:t>
            </w:r>
            <w:r w:rsidDel="00000000" w:rsidR="00000000" w:rsidRPr="00000000">
              <w:rPr>
                <w:rtl w:val="0"/>
              </w:rPr>
            </w:r>
          </w:p>
        </w:tc>
      </w:tr>
      <w:tr>
        <w:trPr>
          <w:cantSplit w:val="0"/>
          <w:tblHeader w:val="0"/>
        </w:trPr>
        <w:tc>
          <w:tcPr/>
          <w:p w:rsidR="00000000" w:rsidDel="00000000" w:rsidP="00000000" w:rsidRDefault="00000000" w:rsidRPr="00000000" w14:paraId="00000023">
            <w:pPr>
              <w:rPr/>
            </w:pPr>
            <w:r w:rsidDel="00000000" w:rsidR="00000000" w:rsidRPr="00000000">
              <w:rPr>
                <w:b w:val="0"/>
                <w:bCs w:val="0"/>
                <w:sz w:val="20"/>
                <w:szCs w:val="20"/>
                <w:rtl w:val="0"/>
              </w:rPr>
              <w:t xml:space="preserve">R8</w:t>
            </w:r>
            <w:r w:rsidDel="00000000" w:rsidR="00000000" w:rsidRPr="00000000">
              <w:rPr>
                <w:rtl w:val="0"/>
              </w:rPr>
            </w:r>
          </w:p>
        </w:tc>
        <w:tc>
          <w:tcPr/>
          <w:p w:rsidR="00000000" w:rsidDel="00000000" w:rsidP="00000000" w:rsidRDefault="00000000" w:rsidRPr="00000000" w14:paraId="00000024">
            <w:pPr>
              <w:rPr/>
            </w:pPr>
            <w:r w:rsidDel="00000000" w:rsidR="00000000" w:rsidRPr="00000000">
              <w:rPr>
                <w:b w:val="0"/>
                <w:bCs w:val="0"/>
                <w:sz w:val="20"/>
                <w:szCs w:val="20"/>
                <w:rtl w:val="0"/>
              </w:rPr>
              <w:t xml:space="preserve">Vendor must provide a documented data residency and encryption-at-rest policy for all PHI.</w:t>
            </w:r>
            <w:r w:rsidDel="00000000" w:rsidR="00000000" w:rsidRPr="00000000">
              <w:rPr>
                <w:rtl w:val="0"/>
              </w:rPr>
            </w:r>
          </w:p>
        </w:tc>
        <w:tc>
          <w:tcPr/>
          <w:p w:rsidR="00000000" w:rsidDel="00000000" w:rsidP="00000000" w:rsidRDefault="00000000" w:rsidRPr="00000000" w14:paraId="00000025">
            <w:pPr>
              <w:rPr/>
            </w:pPr>
            <w:r w:rsidDel="00000000" w:rsidR="00000000" w:rsidRPr="00000000">
              <w:rPr>
                <w:b w:val="0"/>
                <w:bCs w:val="0"/>
                <w:sz w:val="20"/>
                <w:szCs w:val="20"/>
                <w:rtl w:val="0"/>
              </w:rPr>
              <w:t xml:space="preserve">Compliance / Security</w:t>
            </w:r>
            <w:r w:rsidDel="00000000" w:rsidR="00000000" w:rsidRPr="00000000">
              <w:rPr>
                <w:rtl w:val="0"/>
              </w:rPr>
            </w:r>
          </w:p>
        </w:tc>
      </w:tr>
      <w:tr>
        <w:trPr>
          <w:cantSplit w:val="0"/>
          <w:tblHeader w:val="0"/>
        </w:trPr>
        <w:tc>
          <w:tcPr/>
          <w:p w:rsidR="00000000" w:rsidDel="00000000" w:rsidP="00000000" w:rsidRDefault="00000000" w:rsidRPr="00000000" w14:paraId="00000026">
            <w:pPr>
              <w:rPr/>
            </w:pPr>
            <w:r w:rsidDel="00000000" w:rsidR="00000000" w:rsidRPr="00000000">
              <w:rPr>
                <w:b w:val="0"/>
                <w:bCs w:val="0"/>
                <w:sz w:val="20"/>
                <w:szCs w:val="20"/>
                <w:rtl w:val="0"/>
              </w:rPr>
              <w:t xml:space="preserve">R9</w:t>
            </w:r>
            <w:r w:rsidDel="00000000" w:rsidR="00000000" w:rsidRPr="00000000">
              <w:rPr>
                <w:rtl w:val="0"/>
              </w:rPr>
            </w:r>
          </w:p>
        </w:tc>
        <w:tc>
          <w:tcPr/>
          <w:p w:rsidR="00000000" w:rsidDel="00000000" w:rsidP="00000000" w:rsidRDefault="00000000" w:rsidRPr="00000000" w14:paraId="00000027">
            <w:pPr>
              <w:rPr/>
            </w:pPr>
            <w:r w:rsidDel="00000000" w:rsidR="00000000" w:rsidRPr="00000000">
              <w:rPr>
                <w:b w:val="0"/>
                <w:bCs w:val="0"/>
                <w:sz w:val="20"/>
                <w:szCs w:val="20"/>
                <w:rtl w:val="0"/>
              </w:rPr>
              <w:t xml:space="preserve">Solution must unify scheduling, telehealth, and in-person visit data into a single longitudinal patient record.</w:t>
            </w:r>
            <w:r w:rsidDel="00000000" w:rsidR="00000000" w:rsidRPr="00000000">
              <w:rPr>
                <w:rtl w:val="0"/>
              </w:rPr>
            </w:r>
          </w:p>
        </w:tc>
        <w:tc>
          <w:tcPr/>
          <w:p w:rsidR="00000000" w:rsidDel="00000000" w:rsidP="00000000" w:rsidRDefault="00000000" w:rsidRPr="00000000" w14:paraId="00000028">
            <w:pPr>
              <w:rPr/>
            </w:pPr>
            <w:r w:rsidDel="00000000" w:rsidR="00000000" w:rsidRPr="00000000">
              <w:rPr>
                <w:b w:val="0"/>
                <w:bCs w:val="0"/>
                <w:sz w:val="20"/>
                <w:szCs w:val="20"/>
                <w:rtl w:val="0"/>
              </w:rPr>
              <w:t xml:space="preserve">Data / Unification</w:t>
            </w:r>
            <w:r w:rsidDel="00000000" w:rsidR="00000000" w:rsidRPr="00000000">
              <w:rPr>
                <w:rtl w:val="0"/>
              </w:rPr>
            </w:r>
          </w:p>
        </w:tc>
      </w:tr>
      <w:tr>
        <w:trPr>
          <w:cantSplit w:val="0"/>
          <w:tblHeader w:val="0"/>
        </w:trPr>
        <w:tc>
          <w:tcPr/>
          <w:p w:rsidR="00000000" w:rsidDel="00000000" w:rsidP="00000000" w:rsidRDefault="00000000" w:rsidRPr="00000000" w14:paraId="00000029">
            <w:pPr>
              <w:rPr/>
            </w:pPr>
            <w:r w:rsidDel="00000000" w:rsidR="00000000" w:rsidRPr="00000000">
              <w:rPr>
                <w:b w:val="0"/>
                <w:bCs w:val="0"/>
                <w:sz w:val="20"/>
                <w:szCs w:val="20"/>
                <w:rtl w:val="0"/>
              </w:rPr>
              <w:t xml:space="preserve">R10</w:t>
            </w:r>
            <w:r w:rsidDel="00000000" w:rsidR="00000000" w:rsidRPr="00000000">
              <w:rPr>
                <w:rtl w:val="0"/>
              </w:rPr>
            </w:r>
          </w:p>
        </w:tc>
        <w:tc>
          <w:tcPr/>
          <w:p w:rsidR="00000000" w:rsidDel="00000000" w:rsidP="00000000" w:rsidRDefault="00000000" w:rsidRPr="00000000" w14:paraId="0000002A">
            <w:pPr>
              <w:rPr/>
            </w:pPr>
            <w:r w:rsidDel="00000000" w:rsidR="00000000" w:rsidRPr="00000000">
              <w:rPr>
                <w:b w:val="0"/>
                <w:bCs w:val="0"/>
                <w:sz w:val="20"/>
                <w:szCs w:val="20"/>
                <w:rtl w:val="0"/>
              </w:rPr>
              <w:t xml:space="preserve">Vendor must provide a health equity reporting module tracking care-access metrics across patient demographics.</w:t>
            </w:r>
            <w:r w:rsidDel="00000000" w:rsidR="00000000" w:rsidRPr="00000000">
              <w:rPr>
                <w:rtl w:val="0"/>
              </w:rPr>
            </w:r>
          </w:p>
        </w:tc>
        <w:tc>
          <w:tcPr/>
          <w:p w:rsidR="00000000" w:rsidDel="00000000" w:rsidP="00000000" w:rsidRDefault="00000000" w:rsidRPr="00000000" w14:paraId="0000002B">
            <w:pPr>
              <w:rPr/>
            </w:pPr>
            <w:r w:rsidDel="00000000" w:rsidR="00000000" w:rsidRPr="00000000">
              <w:rPr>
                <w:b w:val="0"/>
                <w:bCs w:val="0"/>
                <w:sz w:val="20"/>
                <w:szCs w:val="20"/>
                <w:rtl w:val="0"/>
              </w:rPr>
              <w:t xml:space="preserve">Reporting / Equity</w:t>
            </w: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b w:val="0"/>
                <w:bCs w:val="0"/>
                <w:sz w:val="20"/>
                <w:szCs w:val="20"/>
                <w:rtl w:val="0"/>
              </w:rPr>
              <w:t xml:space="preserve">R11</w:t>
            </w:r>
            <w:r w:rsidDel="00000000" w:rsidR="00000000" w:rsidRPr="00000000">
              <w:rPr>
                <w:rtl w:val="0"/>
              </w:rPr>
            </w:r>
          </w:p>
        </w:tc>
        <w:tc>
          <w:tcPr/>
          <w:p w:rsidR="00000000" w:rsidDel="00000000" w:rsidP="00000000" w:rsidRDefault="00000000" w:rsidRPr="00000000" w14:paraId="0000002D">
            <w:pPr>
              <w:rPr/>
            </w:pPr>
            <w:r w:rsidDel="00000000" w:rsidR="00000000" w:rsidRPr="00000000">
              <w:rPr>
                <w:b w:val="0"/>
                <w:bCs w:val="0"/>
                <w:sz w:val="20"/>
                <w:szCs w:val="20"/>
                <w:rtl w:val="0"/>
              </w:rPr>
              <w:t xml:space="preserve">Solution must support configurable, role-based dashboards for clinic administrators, billing staff, and physicians.</w:t>
            </w:r>
            <w:r w:rsidDel="00000000" w:rsidR="00000000" w:rsidRPr="00000000">
              <w:rPr>
                <w:rtl w:val="0"/>
              </w:rPr>
            </w:r>
          </w:p>
        </w:tc>
        <w:tc>
          <w:tcPr/>
          <w:p w:rsidR="00000000" w:rsidDel="00000000" w:rsidP="00000000" w:rsidRDefault="00000000" w:rsidRPr="00000000" w14:paraId="0000002E">
            <w:pPr>
              <w:rPr/>
            </w:pPr>
            <w:r w:rsidDel="00000000" w:rsidR="00000000" w:rsidRPr="00000000">
              <w:rPr>
                <w:b w:val="0"/>
                <w:bCs w:val="0"/>
                <w:sz w:val="20"/>
                <w:szCs w:val="20"/>
                <w:rtl w:val="0"/>
              </w:rPr>
              <w:t xml:space="preserve">Platform / Analytics</w:t>
            </w:r>
            <w:r w:rsidDel="00000000" w:rsidR="00000000" w:rsidRPr="00000000">
              <w:rPr>
                <w:rtl w:val="0"/>
              </w:rPr>
            </w:r>
          </w:p>
        </w:tc>
      </w:tr>
    </w:tbl>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spacing w:after="120" w:before="240" w:lineRule="auto"/>
        <w:rPr/>
      </w:pPr>
      <w:r w:rsidDel="00000000" w:rsidR="00000000" w:rsidRPr="00000000">
        <w:rPr>
          <w:rtl w:val="0"/>
        </w:rPr>
        <w:t xml:space="preserve">4. Current Environment &amp; Pain Points</w:t>
      </w:r>
    </w:p>
    <w:p w:rsidR="00000000" w:rsidDel="00000000" w:rsidP="00000000" w:rsidRDefault="00000000" w:rsidRPr="00000000" w14:paraId="00000031">
      <w:pPr>
        <w:spacing w:after="160" w:lineRule="auto"/>
        <w:rPr/>
      </w:pPr>
      <w:r w:rsidDel="00000000" w:rsidR="00000000" w:rsidRPr="00000000">
        <w:rPr>
          <w:rtl w:val="0"/>
        </w:rPr>
        <w:t xml:space="preserve">Solstice's Patient Experience &amp; Revenue Cycle team has identified the following pain points with its current toolset (a combination of Epic's native scheduling module, a third-party SMS reminder tool, and manual eligibility checks):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No-show rates across specialty clinics average 14%, with front-desk staff having no visibility into which upcoming appointments are highest-risk.</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Insurance eligibility is verified manually by phone or payer portal at time of check-in, causing an average 12-minute delay per patient and frequent day-of billing denials.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Patient outreach is limited to basic SMS reminders; there is no coordinated recall campaign capability for overdue preventive care (e.g., annual wellness visits, screenings).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Telehealth visit data lives in a separate system from in-person visit history, making it difficult for care teams to see a full picture of patient engagement.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Leadership has no systematic way to report on care-access equity across patient demographics, which is increasingly requested by both payers and the board.</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Clinic administrators rely on manually assembled monthly reports for utilization and revenue cycle KPIs, with no self-service dashboard access.</w:t>
      </w:r>
    </w:p>
    <w:p w:rsidR="00000000" w:rsidDel="00000000" w:rsidP="00000000" w:rsidRDefault="00000000" w:rsidRPr="00000000" w14:paraId="00000038">
      <w:pPr>
        <w:pStyle w:val="Heading1"/>
        <w:spacing w:after="120" w:before="240" w:lineRule="auto"/>
        <w:rPr/>
      </w:pPr>
      <w:r w:rsidDel="00000000" w:rsidR="00000000" w:rsidRPr="00000000">
        <w:rPr>
          <w:rtl w:val="0"/>
        </w:rPr>
        <w:t xml:space="preserve">5. Evaluation Criteria</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Functional fit against Section 3 requirements (30%)</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Integration depth with Epic and existing telehealth platform (20%)</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Security, privacy, and compliance posture (20%)</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Implementation timeline and change management support (15%)</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04" w:right="0" w:hanging="288"/>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Total cost of ownership over 3 years (15%)</w:t>
      </w:r>
    </w:p>
    <w:p w:rsidR="00000000" w:rsidDel="00000000" w:rsidP="00000000" w:rsidRDefault="00000000" w:rsidRPr="00000000" w14:paraId="0000003E">
      <w:pPr>
        <w:pStyle w:val="Heading1"/>
        <w:spacing w:after="120" w:before="240" w:lineRule="auto"/>
        <w:rPr/>
      </w:pPr>
      <w:r w:rsidDel="00000000" w:rsidR="00000000" w:rsidRPr="00000000">
        <w:rPr>
          <w:rtl w:val="0"/>
        </w:rPr>
        <w:t xml:space="preserve">6. Submission Requirements</w:t>
      </w:r>
    </w:p>
    <w:p w:rsidR="00000000" w:rsidDel="00000000" w:rsidP="00000000" w:rsidRDefault="00000000" w:rsidRPr="00000000" w14:paraId="0000003F">
      <w:pPr>
        <w:spacing w:after="160" w:lineRule="auto"/>
        <w:rPr/>
      </w:pPr>
      <w:r w:rsidDel="00000000" w:rsidR="00000000" w:rsidRPr="00000000">
        <w:rPr>
          <w:rtl w:val="0"/>
        </w:rPr>
        <w:t xml:space="preserve">Proposals should include a response to each requirement in Section 3, at least three reference customers among multi-site ambulatory or specialty clinic networks, a proposed implementation timeline, and indicative pricing for a 3-year term across an estimated 85 named users (front-desk, billing, and administrative staff).</w:t>
      </w:r>
    </w:p>
    <w:p w:rsidR="00000000" w:rsidDel="00000000" w:rsidP="00000000" w:rsidRDefault="00000000" w:rsidRPr="00000000" w14:paraId="00000040">
      <w:pPr>
        <w:pStyle w:val="Heading1"/>
        <w:spacing w:after="120" w:before="240" w:lineRule="auto"/>
        <w:rPr/>
      </w:pPr>
      <w:r w:rsidDel="00000000" w:rsidR="00000000" w:rsidRPr="00000000">
        <w:rPr>
          <w:rtl w:val="0"/>
        </w:rPr>
        <w:t xml:space="preserve">7. Primary Contact</w:t>
      </w:r>
    </w:p>
    <w:p w:rsidR="00000000" w:rsidDel="00000000" w:rsidP="00000000" w:rsidRDefault="00000000" w:rsidRPr="00000000" w14:paraId="00000041">
      <w:pPr>
        <w:spacing w:after="160" w:lineRule="auto"/>
        <w:rPr/>
      </w:pPr>
      <w:r w:rsidDel="00000000" w:rsidR="00000000" w:rsidRPr="00000000">
        <w:rPr>
          <w:b w:val="1"/>
          <w:bCs w:val="1"/>
          <w:rtl w:val="0"/>
        </w:rPr>
        <w:t xml:space="preserve">Marcus Ibe, Director of Patient Experience &amp; Revenue Cycle, Solstice Health Partners</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tl w:val="0"/>
        </w:rPr>
        <w:t xml:space="preserve">marcus.ibe@solsticehealthpartners.com</w:t>
      </w:r>
    </w:p>
    <w:p w:rsidR="00000000" w:rsidDel="00000000" w:rsidP="00000000" w:rsidRDefault="00000000" w:rsidRPr="00000000" w14:paraId="00000043">
      <w:pPr>
        <w:spacing w:after="160" w:lineRule="auto"/>
        <w:rPr/>
      </w:pPr>
      <w:r w:rsidDel="00000000" w:rsidR="00000000" w:rsidRPr="00000000">
        <w:rPr>
          <w:rtl w:val="0"/>
        </w:rPr>
        <w:t xml:space="preserve">All questions regarding this RFP should be submitted in writing to the contact above no later than August 18, 2026.</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04" w:hanging="288"/>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