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Evonence — Executive Bios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Rahul Deshpande, Chief Executive Officer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18 years in enterprise technology. Co-founded Evonence in 2014. Previously led the cloud practice at a major systems integrator. Speaks publicly on digital transformation and responsible AI adoption.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Anjali Mehta, Chief Technology Officer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Leads Evonence's engineering and security functions. 15 years in cloud architecture and data platforms. Google Cloud certified, with a focus on AI governance and data privacy.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Priya Sharma, Head of Communications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Leads corporate communications and media relations. 12 years in B2B technology PR. Primary contact for all press inquiries.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