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Enterprise Regulatory Compliance Policy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Objective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This policy establishes the organization's regulatory compliance framework to ensure that all employees, contractors, and business partners comply with applicable United States laws, industry regulations, contractual obligations, and internal governance requirements.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Scope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This policy applies to all employees, contractors, consultants, temporary workers, third-party vendors, and business partners acting on behalf of the organization.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Key Principles</w:t>
      </w:r>
    </w:p>
    <w:p w:rsidR="00000000" w:rsidDel="00000000" w:rsidP="00000000" w:rsidRDefault="00000000" w:rsidRPr="00000000" w14:paraId="00000007">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Comply with all applicable United States laws and regulations.</w:t>
      </w:r>
    </w:p>
    <w:p w:rsidR="00000000" w:rsidDel="00000000" w:rsidP="00000000" w:rsidRDefault="00000000" w:rsidRPr="00000000" w14:paraId="00000008">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Follow company policies, standards, and procedures.</w:t>
      </w:r>
    </w:p>
    <w:p w:rsidR="00000000" w:rsidDel="00000000" w:rsidP="00000000" w:rsidRDefault="00000000" w:rsidRPr="00000000" w14:paraId="00000009">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Report suspected compliance violations immediately.</w:t>
      </w:r>
    </w:p>
    <w:p w:rsidR="00000000" w:rsidDel="00000000" w:rsidP="00000000" w:rsidRDefault="00000000" w:rsidRPr="00000000" w14:paraId="0000000A">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Complete mandatory annual compliance training.</w:t>
      </w:r>
    </w:p>
    <w:p w:rsidR="00000000" w:rsidDel="00000000" w:rsidP="00000000" w:rsidRDefault="00000000" w:rsidRPr="00000000" w14:paraId="0000000B">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Maintain complete, accurate, and timely business records.</w:t>
      </w:r>
    </w:p>
    <w:p w:rsidR="00000000" w:rsidDel="00000000" w:rsidP="00000000" w:rsidRDefault="00000000" w:rsidRPr="00000000" w14:paraId="0000000C">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Protect confidential and sensitive information.</w:t>
      </w:r>
    </w:p>
    <w:p w:rsidR="00000000" w:rsidDel="00000000" w:rsidP="00000000" w:rsidRDefault="00000000" w:rsidRPr="00000000" w14:paraId="0000000D">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Avoid actual or perceived conflicts of interest.</w:t>
      </w:r>
    </w:p>
    <w:p w:rsidR="00000000" w:rsidDel="00000000" w:rsidP="00000000" w:rsidRDefault="00000000" w:rsidRPr="00000000" w14:paraId="0000000E">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u w:val="none"/>
        </w:rPr>
      </w:pPr>
      <w:r w:rsidDel="00000000" w:rsidR="00000000" w:rsidRPr="00000000">
        <w:rPr>
          <w:rtl w:val="0"/>
        </w:rPr>
        <w:t xml:space="preserve">Cooperate fully with internal and external audits.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Vendor Compliance Requirements</w:t>
      </w:r>
    </w:p>
    <w:p w:rsidR="00000000" w:rsidDel="00000000" w:rsidP="00000000" w:rsidRDefault="00000000" w:rsidRPr="00000000" w14:paraId="00000010">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Execute approved legal agreements before providing services.</w:t>
      </w:r>
    </w:p>
    <w:p w:rsidR="00000000" w:rsidDel="00000000" w:rsidP="00000000" w:rsidRDefault="00000000" w:rsidRPr="00000000" w14:paraId="00000011">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Comply with applicable data privacy and information security requirements.</w:t>
      </w:r>
    </w:p>
    <w:p w:rsidR="00000000" w:rsidDel="00000000" w:rsidP="00000000" w:rsidRDefault="00000000" w:rsidRPr="00000000" w14:paraId="00000012">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Maintain appropriate cybersecurity and internal security controls.</w:t>
      </w:r>
    </w:p>
    <w:p w:rsidR="00000000" w:rsidDel="00000000" w:rsidP="00000000" w:rsidRDefault="00000000" w:rsidRPr="00000000" w14:paraId="00000013">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Support compliance reviews and audits when requested.</w:t>
      </w:r>
    </w:p>
    <w:p w:rsidR="00000000" w:rsidDel="00000000" w:rsidP="00000000" w:rsidRDefault="00000000" w:rsidRPr="00000000" w14:paraId="00000014">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u w:val="none"/>
        </w:rPr>
      </w:pPr>
      <w:r w:rsidDel="00000000" w:rsidR="00000000" w:rsidRPr="00000000">
        <w:rPr>
          <w:rtl w:val="0"/>
        </w:rPr>
        <w:t xml:space="preserve">Promptly report any compliance or security incidents affecting company data.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Incident Reporting</w:t>
      </w:r>
    </w:p>
    <w:p w:rsidR="00000000" w:rsidDel="00000000" w:rsidP="00000000" w:rsidRDefault="00000000" w:rsidRPr="00000000" w14:paraId="00000016">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Security incidents</w:t>
      </w:r>
    </w:p>
    <w:p w:rsidR="00000000" w:rsidDel="00000000" w:rsidP="00000000" w:rsidRDefault="00000000" w:rsidRPr="00000000" w14:paraId="00000017">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Data breaches</w:t>
      </w:r>
    </w:p>
    <w:p w:rsidR="00000000" w:rsidDel="00000000" w:rsidP="00000000" w:rsidRDefault="00000000" w:rsidRPr="00000000" w14:paraId="00000018">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Fraud or financial misconduct</w:t>
      </w:r>
    </w:p>
    <w:p w:rsidR="00000000" w:rsidDel="00000000" w:rsidP="00000000" w:rsidRDefault="00000000" w:rsidRPr="00000000" w14:paraId="00000019">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Policy violations</w:t>
      </w:r>
    </w:p>
    <w:p w:rsidR="00000000" w:rsidDel="00000000" w:rsidP="00000000" w:rsidRDefault="00000000" w:rsidRPr="00000000" w14:paraId="0000001A">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Regulatory concerns</w:t>
      </w:r>
    </w:p>
    <w:p w:rsidR="00000000" w:rsidDel="00000000" w:rsidP="00000000" w:rsidRDefault="00000000" w:rsidRPr="00000000" w14:paraId="0000001B">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Conflicts of interest</w:t>
      </w:r>
    </w:p>
    <w:p w:rsidR="00000000" w:rsidDel="00000000" w:rsidP="00000000" w:rsidRDefault="00000000" w:rsidRPr="00000000" w14:paraId="0000001C">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u w:val="none"/>
        </w:rPr>
      </w:pPr>
      <w:r w:rsidDel="00000000" w:rsidR="00000000" w:rsidRPr="00000000">
        <w:rPr>
          <w:rtl w:val="0"/>
        </w:rPr>
        <w:t xml:space="preserve">Unauthorized disclosure of confidential information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All incidents must be reported immediately to the Legal, Compliance, or Information Security Team in accordance with the organization's Incident Response procedures.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Compliance Monitoring</w:t>
      </w:r>
    </w:p>
    <w:p w:rsidR="00000000" w:rsidDel="00000000" w:rsidP="00000000" w:rsidRDefault="00000000" w:rsidRPr="00000000" w14:paraId="00000021">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Periodic internal compliance assessments</w:t>
      </w:r>
    </w:p>
    <w:p w:rsidR="00000000" w:rsidDel="00000000" w:rsidP="00000000" w:rsidRDefault="00000000" w:rsidRPr="00000000" w14:paraId="00000022">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Regulatory audits</w:t>
      </w:r>
    </w:p>
    <w:p w:rsidR="00000000" w:rsidDel="00000000" w:rsidP="00000000" w:rsidRDefault="00000000" w:rsidRPr="00000000" w14:paraId="00000023">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Vendor compliance reviews</w:t>
      </w:r>
    </w:p>
    <w:p w:rsidR="00000000" w:rsidDel="00000000" w:rsidP="00000000" w:rsidRDefault="00000000" w:rsidRPr="00000000" w14:paraId="00000024">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Risk assessments</w:t>
      </w:r>
    </w:p>
    <w:p w:rsidR="00000000" w:rsidDel="00000000" w:rsidP="00000000" w:rsidRDefault="00000000" w:rsidRPr="00000000" w14:paraId="00000025">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u w:val="none"/>
        </w:rPr>
      </w:pPr>
      <w:r w:rsidDel="00000000" w:rsidR="00000000" w:rsidRPr="00000000">
        <w:rPr>
          <w:rtl w:val="0"/>
        </w:rPr>
        <w:t xml:space="preserve">Corrective action tracking</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Employee Responsibilities</w:t>
      </w:r>
    </w:p>
    <w:p w:rsidR="00000000" w:rsidDel="00000000" w:rsidP="00000000" w:rsidRDefault="00000000" w:rsidRPr="00000000" w14:paraId="00000027">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Understand and follow applicable policies.</w:t>
      </w:r>
    </w:p>
    <w:p w:rsidR="00000000" w:rsidDel="00000000" w:rsidP="00000000" w:rsidRDefault="00000000" w:rsidRPr="00000000" w14:paraId="00000028">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Complete required compliance training.</w:t>
      </w:r>
    </w:p>
    <w:p w:rsidR="00000000" w:rsidDel="00000000" w:rsidP="00000000" w:rsidRDefault="00000000" w:rsidRPr="00000000" w14:paraId="00000029">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Protect confidential information.</w:t>
      </w:r>
    </w:p>
    <w:p w:rsidR="00000000" w:rsidDel="00000000" w:rsidP="00000000" w:rsidRDefault="00000000" w:rsidRPr="00000000" w14:paraId="0000002A">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Report concerns without delay.</w:t>
      </w:r>
    </w:p>
    <w:p w:rsidR="00000000" w:rsidDel="00000000" w:rsidP="00000000" w:rsidRDefault="00000000" w:rsidRPr="00000000" w14:paraId="0000002B">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u w:val="none"/>
        </w:rPr>
      </w:pPr>
      <w:r w:rsidDel="00000000" w:rsidR="00000000" w:rsidRPr="00000000">
        <w:rPr>
          <w:rtl w:val="0"/>
        </w:rPr>
        <w:t xml:space="preserve">Cooperate during investigations and audits.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Policy Violations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Violations of this policy may result in disciplinary action, termination of employment or contracts, legal action, and other remedies permitted by applicable law.</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Review Cycle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This policy shall be reviewed annually, or sooner if required by significant legal, regulatory, or organizational changes.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Policy Owner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Legal &amp; Compliance Team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